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r>
        <w:rPr>
          <w:rFonts w:hint="eastAsia" w:ascii="仿宋" w:hAnsi="仿宋" w:eastAsia="仿宋" w:cs="宋体"/>
          <w:b/>
          <w:bCs/>
          <w:sz w:val="44"/>
          <w:szCs w:val="44"/>
        </w:rPr>
        <w:t>南京溧水安民农副产品有限公司</w:t>
      </w:r>
    </w:p>
    <w:p>
      <w:pPr>
        <w:tabs>
          <w:tab w:val="left" w:pos="1671"/>
        </w:tabs>
        <w:jc w:val="center"/>
        <w:rPr>
          <w:rFonts w:ascii="宋体" w:hAnsi="宋体" w:cs="宋体"/>
          <w:b/>
          <w:bCs/>
          <w:sz w:val="36"/>
          <w:szCs w:val="36"/>
        </w:rPr>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2023-2026年度工作服采购</w:t>
      </w:r>
    </w:p>
    <w:p>
      <w:pPr>
        <w:pStyle w:val="2"/>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招</w:t>
      </w:r>
    </w:p>
    <w:p>
      <w:pPr>
        <w:pStyle w:val="2"/>
      </w:pPr>
    </w:p>
    <w:p>
      <w:pPr>
        <w:pStyle w:val="2"/>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标</w:t>
      </w:r>
    </w:p>
    <w:p>
      <w:pPr>
        <w:pStyle w:val="2"/>
      </w:pPr>
    </w:p>
    <w:p>
      <w:pPr>
        <w:pStyle w:val="2"/>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文</w:t>
      </w:r>
    </w:p>
    <w:p>
      <w:pPr>
        <w:pStyle w:val="2"/>
      </w:pPr>
    </w:p>
    <w:p>
      <w:pPr>
        <w:pStyle w:val="2"/>
      </w:pPr>
    </w:p>
    <w:p>
      <w:pPr>
        <w:tabs>
          <w:tab w:val="left" w:pos="1671"/>
        </w:tabs>
        <w:jc w:val="center"/>
        <w:rPr>
          <w:rFonts w:ascii="仿宋" w:hAnsi="仿宋" w:eastAsia="仿宋" w:cs="宋体"/>
          <w:b/>
          <w:bCs/>
          <w:sz w:val="44"/>
          <w:szCs w:val="44"/>
        </w:rPr>
      </w:pPr>
      <w:r>
        <w:rPr>
          <w:rFonts w:hint="eastAsia" w:ascii="仿宋" w:hAnsi="仿宋" w:eastAsia="仿宋" w:cs="宋体"/>
          <w:b/>
          <w:bCs/>
          <w:sz w:val="44"/>
          <w:szCs w:val="44"/>
        </w:rPr>
        <w:t>件</w:t>
      </w:r>
    </w:p>
    <w:p>
      <w:pPr>
        <w:tabs>
          <w:tab w:val="left" w:pos="1671"/>
        </w:tabs>
        <w:jc w:val="left"/>
        <w:rPr>
          <w:rFonts w:ascii="仿宋" w:hAnsi="仿宋" w:eastAsia="仿宋" w:cs="宋体"/>
          <w:b/>
          <w:bCs/>
          <w:sz w:val="44"/>
          <w:szCs w:val="44"/>
        </w:rPr>
      </w:pPr>
    </w:p>
    <w:p>
      <w:pPr>
        <w:tabs>
          <w:tab w:val="left" w:pos="1671"/>
        </w:tabs>
        <w:jc w:val="left"/>
        <w:rPr>
          <w:rFonts w:ascii="仿宋" w:hAnsi="仿宋" w:eastAsia="仿宋" w:cs="宋体"/>
          <w:sz w:val="28"/>
          <w:szCs w:val="28"/>
        </w:rPr>
      </w:pPr>
    </w:p>
    <w:p>
      <w:pPr>
        <w:tabs>
          <w:tab w:val="left" w:pos="1671"/>
        </w:tabs>
        <w:jc w:val="left"/>
        <w:rPr>
          <w:rFonts w:ascii="仿宋" w:hAnsi="仿宋" w:eastAsia="仿宋" w:cs="宋体"/>
          <w:b/>
          <w:sz w:val="28"/>
          <w:szCs w:val="28"/>
        </w:rPr>
      </w:pPr>
    </w:p>
    <w:p>
      <w:pPr>
        <w:rPr>
          <w:rFonts w:ascii="仿宋" w:hAnsi="仿宋" w:eastAsia="仿宋" w:cs="宋体"/>
          <w:b/>
          <w:sz w:val="32"/>
          <w:szCs w:val="32"/>
          <w:u w:val="single"/>
        </w:rPr>
      </w:pPr>
      <w:r>
        <w:rPr>
          <w:rFonts w:hint="eastAsia" w:ascii="仿宋" w:hAnsi="仿宋" w:eastAsia="仿宋" w:cs="宋体"/>
          <w:b/>
          <w:sz w:val="32"/>
          <w:szCs w:val="32"/>
        </w:rPr>
        <w:t xml:space="preserve">招   标   人：  </w:t>
      </w:r>
      <w:r>
        <w:rPr>
          <w:rFonts w:hint="eastAsia" w:ascii="仿宋" w:hAnsi="仿宋" w:eastAsia="仿宋" w:cs="宋体"/>
          <w:b/>
          <w:sz w:val="32"/>
          <w:szCs w:val="32"/>
          <w:u w:val="single"/>
        </w:rPr>
        <w:t>南京溧水安民农副产品有限公司</w:t>
      </w:r>
    </w:p>
    <w:p>
      <w:pPr>
        <w:jc w:val="left"/>
        <w:rPr>
          <w:rFonts w:ascii="仿宋" w:hAnsi="仿宋" w:eastAsia="仿宋" w:cs="宋体"/>
          <w:b/>
          <w:sz w:val="32"/>
          <w:szCs w:val="32"/>
          <w:u w:val="single"/>
        </w:rPr>
      </w:pPr>
      <w:r>
        <w:rPr>
          <w:rFonts w:hint="eastAsia" w:ascii="仿宋" w:hAnsi="仿宋" w:eastAsia="仿宋" w:cs="宋体"/>
          <w:b/>
          <w:sz w:val="32"/>
          <w:szCs w:val="32"/>
        </w:rPr>
        <w:t xml:space="preserve">招标代理机构：  </w:t>
      </w:r>
      <w:r>
        <w:rPr>
          <w:rFonts w:hint="eastAsia" w:ascii="仿宋" w:hAnsi="仿宋" w:eastAsia="仿宋" w:cs="宋体"/>
          <w:b/>
          <w:sz w:val="32"/>
          <w:szCs w:val="32"/>
          <w:u w:val="single"/>
        </w:rPr>
        <w:t>南京卓诚工程造价咨询有限公司</w:t>
      </w:r>
    </w:p>
    <w:p>
      <w:pPr>
        <w:tabs>
          <w:tab w:val="left" w:pos="1671"/>
        </w:tabs>
        <w:jc w:val="left"/>
        <w:rPr>
          <w:rFonts w:ascii="仿宋" w:hAnsi="仿宋" w:eastAsia="仿宋" w:cs="宋体"/>
          <w:b/>
          <w:sz w:val="32"/>
          <w:szCs w:val="32"/>
          <w:u w:val="single"/>
        </w:rPr>
      </w:pPr>
      <w:r>
        <w:rPr>
          <w:rFonts w:hint="eastAsia" w:ascii="仿宋" w:hAnsi="仿宋" w:eastAsia="仿宋" w:cs="宋体"/>
          <w:b/>
          <w:sz w:val="32"/>
          <w:szCs w:val="32"/>
        </w:rPr>
        <w:t xml:space="preserve">日        期：  </w:t>
      </w:r>
      <w:r>
        <w:rPr>
          <w:rFonts w:hint="eastAsia" w:ascii="仿宋" w:hAnsi="仿宋" w:eastAsia="仿宋" w:cs="宋体"/>
          <w:b/>
          <w:sz w:val="32"/>
          <w:szCs w:val="32"/>
          <w:u w:val="single"/>
        </w:rPr>
        <w:t xml:space="preserve"> 2023年 </w:t>
      </w:r>
      <w:r>
        <w:rPr>
          <w:rFonts w:hint="eastAsia" w:ascii="仿宋" w:hAnsi="仿宋" w:eastAsia="仿宋" w:cs="宋体"/>
          <w:b/>
          <w:sz w:val="32"/>
          <w:szCs w:val="32"/>
          <w:u w:val="single"/>
          <w:lang w:val="en-US" w:eastAsia="zh-CN"/>
        </w:rPr>
        <w:t>8</w:t>
      </w:r>
      <w:r>
        <w:rPr>
          <w:rFonts w:hint="eastAsia" w:ascii="仿宋" w:hAnsi="仿宋" w:eastAsia="仿宋" w:cs="宋体"/>
          <w:b/>
          <w:sz w:val="32"/>
          <w:szCs w:val="32"/>
          <w:u w:val="single"/>
        </w:rPr>
        <w:t xml:space="preserve"> 月 1 日</w:t>
      </w:r>
    </w:p>
    <w:p>
      <w:pPr>
        <w:tabs>
          <w:tab w:val="left" w:pos="3051"/>
        </w:tabs>
        <w:spacing w:line="560" w:lineRule="exact"/>
        <w:ind w:firstLine="2409" w:firstLineChars="500"/>
        <w:jc w:val="left"/>
        <w:rPr>
          <w:rFonts w:ascii="仿宋" w:hAnsi="仿宋" w:eastAsia="仿宋" w:cs="宋体"/>
          <w:b/>
          <w:sz w:val="48"/>
          <w:szCs w:val="48"/>
        </w:rPr>
      </w:pPr>
    </w:p>
    <w:p>
      <w:pPr>
        <w:pStyle w:val="2"/>
      </w:pPr>
    </w:p>
    <w:p>
      <w:pPr>
        <w:pStyle w:val="2"/>
      </w:pPr>
    </w:p>
    <w:p>
      <w:pPr>
        <w:pStyle w:val="2"/>
      </w:pPr>
    </w:p>
    <w:p>
      <w:pPr>
        <w:tabs>
          <w:tab w:val="left" w:pos="3051"/>
        </w:tabs>
        <w:spacing w:line="560" w:lineRule="exact"/>
        <w:ind w:firstLine="2409" w:firstLineChars="500"/>
        <w:jc w:val="left"/>
        <w:rPr>
          <w:rFonts w:ascii="仿宋" w:hAnsi="仿宋" w:eastAsia="仿宋" w:cs="宋体"/>
          <w:b/>
          <w:sz w:val="48"/>
          <w:szCs w:val="48"/>
        </w:rPr>
      </w:pPr>
    </w:p>
    <w:p>
      <w:pPr>
        <w:tabs>
          <w:tab w:val="left" w:pos="3051"/>
        </w:tabs>
        <w:spacing w:line="560" w:lineRule="exact"/>
        <w:ind w:firstLine="2409" w:firstLineChars="500"/>
        <w:jc w:val="left"/>
        <w:rPr>
          <w:rFonts w:ascii="仿宋" w:hAnsi="仿宋" w:eastAsia="仿宋" w:cs="宋体"/>
          <w:b/>
          <w:sz w:val="48"/>
          <w:szCs w:val="48"/>
        </w:rPr>
      </w:pPr>
      <w:r>
        <w:rPr>
          <w:rFonts w:hint="eastAsia" w:ascii="仿宋" w:hAnsi="仿宋" w:eastAsia="仿宋" w:cs="宋体"/>
          <w:b/>
          <w:sz w:val="48"/>
          <w:szCs w:val="48"/>
        </w:rPr>
        <w:t>第一章  投标人须知</w:t>
      </w:r>
    </w:p>
    <w:p>
      <w:pPr>
        <w:tabs>
          <w:tab w:val="left" w:pos="3051"/>
        </w:tabs>
        <w:spacing w:line="560" w:lineRule="exact"/>
        <w:jc w:val="left"/>
        <w:rPr>
          <w:rFonts w:ascii="仿宋" w:hAnsi="仿宋" w:eastAsia="仿宋" w:cs="宋体"/>
          <w:b/>
          <w:sz w:val="48"/>
          <w:szCs w:val="48"/>
        </w:rPr>
      </w:pPr>
      <w:r>
        <w:rPr>
          <w:rFonts w:hint="eastAsia" w:ascii="仿宋" w:hAnsi="仿宋" w:eastAsia="仿宋" w:cs="宋体"/>
          <w:b/>
          <w:bCs/>
          <w:sz w:val="24"/>
          <w:szCs w:val="24"/>
        </w:rPr>
        <w:t xml:space="preserve">                         一、投标人须知前附表</w:t>
      </w:r>
    </w:p>
    <w:tbl>
      <w:tblPr>
        <w:tblStyle w:val="19"/>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49"/>
        <w:gridCol w:w="5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17" w:type="dxa"/>
          </w:tcPr>
          <w:p>
            <w:pPr>
              <w:tabs>
                <w:tab w:val="left" w:pos="1671"/>
              </w:tabs>
              <w:jc w:val="left"/>
              <w:rPr>
                <w:rFonts w:ascii="仿宋" w:hAnsi="仿宋" w:eastAsia="仿宋" w:cs="宋体"/>
                <w:b/>
                <w:bCs/>
                <w:sz w:val="24"/>
                <w:szCs w:val="24"/>
              </w:rPr>
            </w:pPr>
            <w:r>
              <w:rPr>
                <w:rFonts w:hint="eastAsia" w:ascii="仿宋" w:hAnsi="仿宋" w:eastAsia="仿宋" w:cs="宋体"/>
                <w:b/>
                <w:bCs/>
                <w:sz w:val="24"/>
                <w:szCs w:val="24"/>
              </w:rPr>
              <w:t>序号</w:t>
            </w:r>
          </w:p>
        </w:tc>
        <w:tc>
          <w:tcPr>
            <w:tcW w:w="2549" w:type="dxa"/>
          </w:tcPr>
          <w:p>
            <w:pPr>
              <w:tabs>
                <w:tab w:val="left" w:pos="1671"/>
              </w:tabs>
              <w:jc w:val="left"/>
              <w:rPr>
                <w:rFonts w:ascii="仿宋" w:hAnsi="仿宋" w:eastAsia="仿宋" w:cs="宋体"/>
                <w:b/>
                <w:bCs/>
                <w:sz w:val="24"/>
                <w:szCs w:val="24"/>
              </w:rPr>
            </w:pPr>
            <w:r>
              <w:rPr>
                <w:rFonts w:hint="eastAsia" w:ascii="仿宋" w:hAnsi="仿宋" w:eastAsia="仿宋" w:cs="宋体"/>
                <w:b/>
                <w:bCs/>
                <w:sz w:val="24"/>
                <w:szCs w:val="24"/>
              </w:rPr>
              <w:t>条款名称</w:t>
            </w:r>
          </w:p>
        </w:tc>
        <w:tc>
          <w:tcPr>
            <w:tcW w:w="5372" w:type="dxa"/>
          </w:tcPr>
          <w:p>
            <w:pPr>
              <w:tabs>
                <w:tab w:val="left" w:pos="1671"/>
              </w:tabs>
              <w:jc w:val="left"/>
              <w:rPr>
                <w:rFonts w:ascii="仿宋" w:hAnsi="仿宋" w:eastAsia="仿宋" w:cs="宋体"/>
                <w:b/>
                <w:bCs/>
                <w:sz w:val="24"/>
                <w:szCs w:val="24"/>
              </w:rPr>
            </w:pPr>
            <w:r>
              <w:rPr>
                <w:rFonts w:hint="eastAsia" w:ascii="仿宋" w:hAnsi="仿宋" w:eastAsia="仿宋" w:cs="宋体"/>
                <w:b/>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招标人</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名称：南京溧水安民农副产品有限公司</w:t>
            </w:r>
          </w:p>
          <w:p>
            <w:pPr>
              <w:tabs>
                <w:tab w:val="left" w:pos="1671"/>
              </w:tabs>
              <w:rPr>
                <w:rFonts w:ascii="仿宋" w:hAnsi="仿宋" w:eastAsia="仿宋" w:cs="宋体"/>
                <w:b/>
                <w:bCs/>
                <w:sz w:val="24"/>
                <w:szCs w:val="24"/>
              </w:rPr>
            </w:pPr>
            <w:r>
              <w:rPr>
                <w:rFonts w:hint="eastAsia" w:ascii="仿宋" w:hAnsi="仿宋" w:eastAsia="仿宋" w:cs="宋体"/>
                <w:b/>
                <w:bCs/>
                <w:sz w:val="24"/>
                <w:szCs w:val="24"/>
              </w:rPr>
              <w:t>地址：南京市溧水区永阳街道栖凤中路28号</w:t>
            </w:r>
          </w:p>
          <w:p>
            <w:pPr>
              <w:tabs>
                <w:tab w:val="left" w:pos="1671"/>
              </w:tabs>
              <w:rPr>
                <w:rFonts w:ascii="仿宋" w:hAnsi="仿宋" w:eastAsia="仿宋" w:cs="宋体"/>
                <w:b/>
                <w:bCs/>
                <w:sz w:val="24"/>
                <w:szCs w:val="24"/>
              </w:rPr>
            </w:pPr>
            <w:r>
              <w:rPr>
                <w:rFonts w:hint="eastAsia" w:ascii="仿宋" w:hAnsi="仿宋" w:eastAsia="仿宋" w:cs="宋体"/>
                <w:b/>
                <w:bCs/>
                <w:sz w:val="24"/>
                <w:szCs w:val="24"/>
              </w:rPr>
              <w:t>联系人：朱经理</w:t>
            </w:r>
          </w:p>
          <w:p>
            <w:pPr>
              <w:tabs>
                <w:tab w:val="left" w:pos="1671"/>
              </w:tabs>
            </w:pPr>
            <w:r>
              <w:rPr>
                <w:rFonts w:hint="eastAsia" w:ascii="仿宋" w:hAnsi="仿宋" w:eastAsia="仿宋" w:cs="宋体"/>
                <w:b/>
                <w:bCs/>
                <w:sz w:val="24"/>
                <w:szCs w:val="24"/>
              </w:rPr>
              <w:t>电话：025-</w:t>
            </w:r>
            <w:r>
              <w:rPr>
                <w:rFonts w:ascii="仿宋" w:hAnsi="仿宋" w:eastAsia="仿宋" w:cs="宋体"/>
                <w:b/>
                <w:bCs/>
                <w:sz w:val="24"/>
                <w:szCs w:val="24"/>
              </w:rPr>
              <w:t>56222106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2</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招标代理机构</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名称：南京卓诚工程造价咨询有限公司</w:t>
            </w:r>
          </w:p>
          <w:p>
            <w:pPr>
              <w:tabs>
                <w:tab w:val="left" w:pos="1671"/>
              </w:tabs>
              <w:rPr>
                <w:rFonts w:ascii="仿宋" w:hAnsi="仿宋" w:eastAsia="仿宋" w:cs="宋体"/>
                <w:b/>
                <w:bCs/>
                <w:sz w:val="24"/>
                <w:szCs w:val="24"/>
              </w:rPr>
            </w:pPr>
            <w:r>
              <w:rPr>
                <w:rFonts w:hint="eastAsia" w:ascii="仿宋" w:hAnsi="仿宋" w:eastAsia="仿宋" w:cs="宋体"/>
                <w:b/>
                <w:bCs/>
                <w:sz w:val="24"/>
                <w:szCs w:val="24"/>
              </w:rPr>
              <w:t>地址：溧水区广成铂金大厦3楼</w:t>
            </w:r>
          </w:p>
          <w:p>
            <w:pPr>
              <w:tabs>
                <w:tab w:val="left" w:pos="1671"/>
              </w:tabs>
              <w:rPr>
                <w:rFonts w:ascii="仿宋" w:hAnsi="仿宋" w:eastAsia="仿宋" w:cs="宋体"/>
                <w:b/>
                <w:bCs/>
                <w:sz w:val="24"/>
                <w:szCs w:val="24"/>
              </w:rPr>
            </w:pPr>
            <w:r>
              <w:rPr>
                <w:rFonts w:hint="eastAsia" w:ascii="仿宋" w:hAnsi="仿宋" w:eastAsia="仿宋" w:cs="宋体"/>
                <w:b/>
                <w:bCs/>
                <w:sz w:val="24"/>
                <w:szCs w:val="24"/>
              </w:rPr>
              <w:t>联系人：郑晨曈</w:t>
            </w:r>
          </w:p>
          <w:p>
            <w:pPr>
              <w:tabs>
                <w:tab w:val="left" w:pos="1671"/>
              </w:tabs>
              <w:rPr>
                <w:rFonts w:ascii="仿宋" w:hAnsi="仿宋" w:eastAsia="仿宋" w:cs="宋体"/>
                <w:b/>
                <w:bCs/>
                <w:color w:val="FF0000"/>
                <w:sz w:val="24"/>
                <w:szCs w:val="24"/>
              </w:rPr>
            </w:pPr>
            <w:r>
              <w:rPr>
                <w:rFonts w:hint="eastAsia" w:ascii="仿宋" w:hAnsi="仿宋" w:eastAsia="仿宋" w:cs="宋体"/>
                <w:b/>
                <w:bCs/>
                <w:sz w:val="24"/>
                <w:szCs w:val="24"/>
              </w:rPr>
              <w:t>电话：15651957880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3</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项目名称</w:t>
            </w:r>
          </w:p>
        </w:tc>
        <w:tc>
          <w:tcPr>
            <w:tcW w:w="5372" w:type="dxa"/>
            <w:vAlign w:val="center"/>
          </w:tcPr>
          <w:p>
            <w:pPr>
              <w:rPr>
                <w:rFonts w:ascii="仿宋" w:hAnsi="仿宋" w:eastAsia="仿宋" w:cs="宋体"/>
                <w:b/>
                <w:bCs/>
                <w:sz w:val="24"/>
                <w:szCs w:val="24"/>
              </w:rPr>
            </w:pPr>
            <w:r>
              <w:rPr>
                <w:rFonts w:hint="eastAsia" w:ascii="仿宋" w:hAnsi="仿宋" w:eastAsia="仿宋" w:cs="宋体"/>
                <w:b/>
                <w:bCs/>
                <w:sz w:val="24"/>
                <w:szCs w:val="24"/>
              </w:rPr>
              <w:t>2023-2026年度工作服采购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4</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项目地点</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溧水区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5</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招标内容</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详见以下招标文件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6</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服务期</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7</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投标文件份数要求</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正本壹份，副本贰份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8</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投标截止时间</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2023年8月14日 上午10:00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9</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递交投标文件地点</w:t>
            </w:r>
          </w:p>
        </w:tc>
        <w:tc>
          <w:tcPr>
            <w:tcW w:w="5372" w:type="dxa"/>
            <w:vAlign w:val="center"/>
          </w:tcPr>
          <w:p>
            <w:pPr>
              <w:adjustRightInd w:val="0"/>
              <w:snapToGrid w:val="0"/>
              <w:spacing w:line="300" w:lineRule="auto"/>
              <w:rPr>
                <w:rFonts w:ascii="仿宋" w:hAnsi="仿宋" w:eastAsia="仿宋"/>
                <w:b/>
                <w:snapToGrid w:val="0"/>
                <w:sz w:val="24"/>
              </w:rPr>
            </w:pPr>
            <w:r>
              <w:rPr>
                <w:rFonts w:hint="eastAsia" w:ascii="仿宋" w:hAnsi="仿宋" w:eastAsia="仿宋"/>
                <w:b/>
                <w:snapToGrid w:val="0"/>
                <w:sz w:val="24"/>
              </w:rPr>
              <w:t>递交地点：同以下开标地点。</w:t>
            </w:r>
          </w:p>
          <w:p>
            <w:pPr>
              <w:tabs>
                <w:tab w:val="left" w:pos="1671"/>
              </w:tabs>
              <w:rPr>
                <w:rFonts w:ascii="仿宋" w:hAnsi="仿宋" w:eastAsia="仿宋" w:cs="宋体"/>
                <w:b/>
                <w:bCs/>
                <w:sz w:val="24"/>
                <w:szCs w:val="24"/>
              </w:rPr>
            </w:pPr>
            <w:r>
              <w:rPr>
                <w:rFonts w:hint="eastAsia" w:ascii="仿宋" w:hAnsi="仿宋" w:eastAsia="仿宋"/>
                <w:b/>
                <w:snapToGrid w:val="0"/>
                <w:sz w:val="24"/>
              </w:rPr>
              <w:t>地址：</w:t>
            </w:r>
            <w:r>
              <w:rPr>
                <w:rFonts w:hint="eastAsia" w:ascii="仿宋" w:hAnsi="仿宋" w:eastAsia="仿宋" w:cs="宋体"/>
                <w:b/>
                <w:bCs/>
                <w:sz w:val="24"/>
                <w:szCs w:val="24"/>
              </w:rPr>
              <w:t>南京市溧水区永阳街道栖凤中路28号会议室</w:t>
            </w:r>
          </w:p>
          <w:p>
            <w:pPr>
              <w:adjustRightInd w:val="0"/>
              <w:snapToGrid w:val="0"/>
              <w:spacing w:line="300" w:lineRule="auto"/>
              <w:rPr>
                <w:rFonts w:ascii="仿宋" w:hAnsi="仿宋" w:eastAsia="仿宋"/>
                <w:b/>
                <w:snapToGrid w:val="0"/>
                <w:sz w:val="24"/>
              </w:rPr>
            </w:pPr>
            <w:r>
              <w:rPr>
                <w:rFonts w:hint="eastAsia" w:ascii="仿宋" w:hAnsi="仿宋" w:eastAsia="仿宋"/>
                <w:b/>
                <w:bCs/>
                <w:snapToGrid w:val="0"/>
                <w:sz w:val="24"/>
                <w:szCs w:val="24"/>
              </w:rPr>
              <w:t xml:space="preserve">接收人： </w:t>
            </w:r>
            <w:r>
              <w:rPr>
                <w:rFonts w:hint="eastAsia" w:ascii="仿宋" w:hAnsi="仿宋" w:eastAsia="仿宋"/>
                <w:b/>
                <w:bCs/>
                <w:snapToGrid w:val="0"/>
                <w:sz w:val="24"/>
                <w:szCs w:val="24"/>
                <w:u w:val="single"/>
              </w:rPr>
              <w:t>南京溧水安民农副产品有限公司</w:t>
            </w:r>
            <w:r>
              <w:rPr>
                <w:rFonts w:hint="eastAsia" w:ascii="仿宋" w:hAnsi="仿宋" w:eastAsia="仿宋"/>
                <w:b/>
                <w:snapToGrid w:val="0"/>
                <w:sz w:val="24"/>
              </w:rPr>
              <w:t>（招标人名称）</w:t>
            </w:r>
          </w:p>
          <w:p>
            <w:pPr>
              <w:tabs>
                <w:tab w:val="left" w:pos="1671"/>
              </w:tabs>
              <w:rPr>
                <w:rFonts w:ascii="仿宋" w:hAnsi="仿宋" w:eastAsia="仿宋" w:cs="宋体"/>
                <w:b/>
                <w:bCs/>
                <w:sz w:val="24"/>
                <w:szCs w:val="24"/>
              </w:rPr>
            </w:pPr>
            <w:r>
              <w:rPr>
                <w:rFonts w:hint="eastAsia" w:ascii="仿宋" w:hAnsi="仿宋" w:eastAsia="仿宋"/>
                <w:b/>
                <w:snapToGrid w:val="0"/>
                <w:sz w:val="24"/>
              </w:rPr>
              <w:t>报价截止时间：同以下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10</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b/>
                <w:snapToGrid w:val="0"/>
                <w:sz w:val="24"/>
              </w:rPr>
              <w:t>开标</w:t>
            </w:r>
          </w:p>
        </w:tc>
        <w:tc>
          <w:tcPr>
            <w:tcW w:w="5372" w:type="dxa"/>
            <w:vAlign w:val="center"/>
          </w:tcPr>
          <w:p>
            <w:pPr>
              <w:adjustRightInd w:val="0"/>
              <w:snapToGrid w:val="0"/>
              <w:spacing w:line="300" w:lineRule="auto"/>
              <w:rPr>
                <w:rFonts w:ascii="仿宋" w:hAnsi="仿宋" w:eastAsia="仿宋"/>
                <w:b/>
                <w:snapToGrid w:val="0"/>
                <w:sz w:val="24"/>
              </w:rPr>
            </w:pPr>
            <w:r>
              <w:rPr>
                <w:rFonts w:hint="eastAsia" w:ascii="仿宋" w:hAnsi="仿宋" w:eastAsia="仿宋"/>
                <w:b/>
                <w:snapToGrid w:val="0"/>
                <w:sz w:val="24"/>
              </w:rPr>
              <w:t>时间：</w:t>
            </w:r>
            <w:r>
              <w:rPr>
                <w:rFonts w:hint="eastAsia" w:ascii="仿宋" w:hAnsi="仿宋" w:eastAsia="仿宋"/>
                <w:b/>
                <w:snapToGrid w:val="0"/>
                <w:sz w:val="24"/>
                <w:u w:val="single"/>
              </w:rPr>
              <w:t>2023</w:t>
            </w:r>
            <w:r>
              <w:rPr>
                <w:rFonts w:hint="eastAsia" w:ascii="仿宋" w:hAnsi="仿宋" w:eastAsia="仿宋"/>
                <w:b/>
                <w:snapToGrid w:val="0"/>
                <w:sz w:val="24"/>
              </w:rPr>
              <w:t>年</w:t>
            </w:r>
            <w:r>
              <w:rPr>
                <w:rFonts w:hint="eastAsia" w:ascii="仿宋" w:hAnsi="仿宋" w:eastAsia="仿宋"/>
                <w:b/>
                <w:snapToGrid w:val="0"/>
                <w:sz w:val="24"/>
                <w:u w:val="single"/>
              </w:rPr>
              <w:t>8</w:t>
            </w:r>
            <w:r>
              <w:rPr>
                <w:rFonts w:hint="eastAsia" w:ascii="仿宋" w:hAnsi="仿宋" w:eastAsia="仿宋"/>
                <w:b/>
                <w:snapToGrid w:val="0"/>
                <w:sz w:val="24"/>
              </w:rPr>
              <w:t>月</w:t>
            </w:r>
            <w:r>
              <w:rPr>
                <w:rFonts w:hint="eastAsia" w:ascii="仿宋" w:hAnsi="仿宋" w:eastAsia="仿宋"/>
                <w:b/>
                <w:snapToGrid w:val="0"/>
                <w:sz w:val="24"/>
                <w:u w:val="single"/>
              </w:rPr>
              <w:t>14</w:t>
            </w:r>
            <w:r>
              <w:rPr>
                <w:rFonts w:hint="eastAsia" w:ascii="仿宋" w:hAnsi="仿宋" w:eastAsia="仿宋"/>
                <w:b/>
                <w:snapToGrid w:val="0"/>
                <w:sz w:val="24"/>
              </w:rPr>
              <w:t>日</w:t>
            </w:r>
            <w:r>
              <w:rPr>
                <w:rFonts w:hint="eastAsia" w:ascii="仿宋" w:hAnsi="仿宋" w:eastAsia="仿宋"/>
                <w:b/>
                <w:snapToGrid w:val="0"/>
                <w:sz w:val="24"/>
                <w:u w:val="single"/>
              </w:rPr>
              <w:t>上午10:00</w:t>
            </w:r>
            <w:r>
              <w:rPr>
                <w:rFonts w:hint="eastAsia" w:ascii="仿宋" w:hAnsi="仿宋" w:eastAsia="仿宋"/>
                <w:b/>
                <w:snapToGrid w:val="0"/>
                <w:sz w:val="24"/>
              </w:rPr>
              <w:t>时</w:t>
            </w:r>
          </w:p>
          <w:p>
            <w:pPr>
              <w:tabs>
                <w:tab w:val="left" w:pos="1671"/>
              </w:tabs>
              <w:rPr>
                <w:rFonts w:ascii="仿宋" w:hAnsi="仿宋" w:eastAsia="仿宋" w:cs="宋体"/>
                <w:b/>
                <w:bCs/>
                <w:sz w:val="24"/>
                <w:szCs w:val="24"/>
              </w:rPr>
            </w:pPr>
            <w:r>
              <w:rPr>
                <w:rFonts w:hint="eastAsia" w:ascii="仿宋" w:hAnsi="仿宋" w:eastAsia="仿宋"/>
                <w:b/>
                <w:snapToGrid w:val="0"/>
                <w:sz w:val="24"/>
              </w:rPr>
              <w:t>地点：</w:t>
            </w:r>
            <w:r>
              <w:rPr>
                <w:rFonts w:hint="eastAsia" w:ascii="仿宋" w:hAnsi="仿宋" w:eastAsia="仿宋" w:cs="宋体"/>
                <w:b/>
                <w:bCs/>
                <w:sz w:val="24"/>
                <w:szCs w:val="24"/>
              </w:rPr>
              <w:t>南京市溧水区永阳街道栖凤中路28号会议室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11</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评分方法</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12</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招标控制价</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本项目招标控制价为31.55</w:t>
            </w:r>
            <w:bookmarkStart w:id="15" w:name="_GoBack"/>
            <w:bookmarkEnd w:id="15"/>
            <w:r>
              <w:rPr>
                <w:rFonts w:hint="eastAsia" w:ascii="仿宋" w:hAnsi="仿宋" w:eastAsia="仿宋" w:cs="宋体"/>
                <w:b/>
                <w:bCs/>
                <w:sz w:val="24"/>
                <w:szCs w:val="24"/>
              </w:rPr>
              <w:t>万元，等于或高于招标控制价的作废标处理。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13</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投标保证金</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7"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14</w:t>
            </w:r>
          </w:p>
        </w:tc>
        <w:tc>
          <w:tcPr>
            <w:tcW w:w="2549" w:type="dxa"/>
            <w:vAlign w:val="center"/>
          </w:tcPr>
          <w:p>
            <w:pPr>
              <w:tabs>
                <w:tab w:val="left" w:pos="1671"/>
              </w:tabs>
              <w:jc w:val="center"/>
              <w:rPr>
                <w:rFonts w:ascii="仿宋" w:hAnsi="仿宋" w:eastAsia="仿宋" w:cs="宋体"/>
                <w:b/>
                <w:bCs/>
                <w:sz w:val="24"/>
                <w:szCs w:val="24"/>
              </w:rPr>
            </w:pPr>
            <w:r>
              <w:rPr>
                <w:rFonts w:hint="eastAsia" w:ascii="仿宋" w:hAnsi="仿宋" w:eastAsia="仿宋" w:cs="宋体"/>
                <w:b/>
                <w:bCs/>
                <w:sz w:val="24"/>
                <w:szCs w:val="24"/>
              </w:rPr>
              <w:t>需要补充的其他内容</w:t>
            </w:r>
          </w:p>
        </w:tc>
        <w:tc>
          <w:tcPr>
            <w:tcW w:w="5372" w:type="dxa"/>
            <w:vAlign w:val="center"/>
          </w:tcPr>
          <w:p>
            <w:pPr>
              <w:tabs>
                <w:tab w:val="left" w:pos="1671"/>
              </w:tabs>
              <w:rPr>
                <w:rFonts w:ascii="仿宋" w:hAnsi="仿宋" w:eastAsia="仿宋" w:cs="宋体"/>
                <w:b/>
                <w:bCs/>
                <w:sz w:val="24"/>
                <w:szCs w:val="24"/>
              </w:rPr>
            </w:pPr>
            <w:r>
              <w:rPr>
                <w:rFonts w:hint="eastAsia" w:ascii="仿宋" w:hAnsi="仿宋" w:eastAsia="仿宋" w:cs="宋体"/>
                <w:b/>
                <w:bCs/>
                <w:sz w:val="24"/>
                <w:szCs w:val="24"/>
              </w:rPr>
              <w:t>投标单位需现场陈述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7" w:type="dxa"/>
            <w:vAlign w:val="center"/>
          </w:tcPr>
          <w:p>
            <w:pPr>
              <w:tabs>
                <w:tab w:val="left" w:pos="1671"/>
              </w:tabs>
              <w:jc w:val="center"/>
              <w:rPr>
                <w:rFonts w:ascii="仿宋" w:hAnsi="仿宋" w:eastAsia="仿宋" w:cs="宋体"/>
                <w:b/>
                <w:bCs/>
                <w:color w:val="000000" w:themeColor="text1"/>
                <w:sz w:val="24"/>
                <w:szCs w:val="24"/>
              </w:rPr>
            </w:pPr>
            <w:r>
              <w:rPr>
                <w:rFonts w:hint="eastAsia" w:ascii="仿宋" w:hAnsi="仿宋" w:eastAsia="仿宋" w:cs="宋体"/>
                <w:b/>
                <w:bCs/>
                <w:color w:val="000000" w:themeColor="text1"/>
                <w:sz w:val="24"/>
                <w:szCs w:val="24"/>
              </w:rPr>
              <w:t>15</w:t>
            </w:r>
          </w:p>
        </w:tc>
        <w:tc>
          <w:tcPr>
            <w:tcW w:w="2549" w:type="dxa"/>
            <w:vAlign w:val="center"/>
          </w:tcPr>
          <w:p>
            <w:pPr>
              <w:tabs>
                <w:tab w:val="left" w:pos="1671"/>
              </w:tabs>
              <w:jc w:val="center"/>
              <w:rPr>
                <w:rFonts w:ascii="仿宋" w:hAnsi="仿宋" w:eastAsia="仿宋" w:cs="宋体"/>
                <w:b/>
                <w:bCs/>
                <w:color w:val="000000" w:themeColor="text1"/>
                <w:sz w:val="24"/>
                <w:szCs w:val="24"/>
              </w:rPr>
            </w:pPr>
            <w:r>
              <w:rPr>
                <w:rFonts w:ascii="仿宋" w:hAnsi="仿宋" w:eastAsia="仿宋" w:cs="宋体"/>
                <w:b/>
                <w:bCs/>
                <w:color w:val="000000" w:themeColor="text1"/>
                <w:sz w:val="24"/>
                <w:szCs w:val="24"/>
              </w:rPr>
              <w:t>中标服务费</w:t>
            </w:r>
          </w:p>
        </w:tc>
        <w:tc>
          <w:tcPr>
            <w:tcW w:w="5372" w:type="dxa"/>
            <w:vAlign w:val="center"/>
          </w:tcPr>
          <w:p>
            <w:pPr>
              <w:tabs>
                <w:tab w:val="left" w:pos="1671"/>
              </w:tabs>
              <w:rPr>
                <w:rFonts w:ascii="仿宋" w:hAnsi="仿宋" w:eastAsia="仿宋" w:cs="宋体"/>
                <w:b/>
                <w:bCs/>
                <w:color w:val="000000" w:themeColor="text1"/>
                <w:sz w:val="24"/>
                <w:szCs w:val="24"/>
              </w:rPr>
            </w:pPr>
            <w:r>
              <w:rPr>
                <w:rFonts w:ascii="仿宋" w:hAnsi="仿宋" w:eastAsia="仿宋" w:cs="宋体"/>
                <w:b/>
                <w:bCs/>
                <w:color w:val="000000" w:themeColor="text1"/>
                <w:sz w:val="24"/>
                <w:szCs w:val="24"/>
              </w:rPr>
              <w:t>采购代理费及评审费由</w:t>
            </w:r>
            <w:r>
              <w:rPr>
                <w:rFonts w:hint="eastAsia" w:ascii="仿宋" w:hAnsi="仿宋" w:eastAsia="仿宋" w:cs="宋体"/>
                <w:b/>
                <w:bCs/>
                <w:color w:val="000000" w:themeColor="text1"/>
                <w:sz w:val="24"/>
                <w:szCs w:val="24"/>
              </w:rPr>
              <w:t>中标</w:t>
            </w:r>
            <w:r>
              <w:rPr>
                <w:rFonts w:ascii="仿宋" w:hAnsi="仿宋" w:eastAsia="仿宋" w:cs="宋体"/>
                <w:b/>
                <w:bCs/>
                <w:color w:val="000000" w:themeColor="text1"/>
                <w:sz w:val="24"/>
                <w:szCs w:val="24"/>
              </w:rPr>
              <w:t>人承担</w:t>
            </w:r>
            <w:r>
              <w:rPr>
                <w:rFonts w:hint="eastAsia" w:ascii="仿宋" w:hAnsi="仿宋" w:eastAsia="仿宋" w:cs="宋体"/>
                <w:b/>
                <w:bCs/>
                <w:color w:val="000000" w:themeColor="text1"/>
                <w:sz w:val="24"/>
                <w:szCs w:val="24"/>
              </w:rPr>
              <w:t>。代理费：人民币壹万元整，执行文件为苏招协【2022】002《江苏省招标代理服务收费的指导意见》。</w:t>
            </w:r>
          </w:p>
        </w:tc>
      </w:tr>
    </w:tbl>
    <w:p>
      <w:pPr>
        <w:tabs>
          <w:tab w:val="left" w:pos="0"/>
          <w:tab w:val="left" w:pos="993"/>
          <w:tab w:val="left" w:pos="1134"/>
        </w:tabs>
        <w:adjustRightInd w:val="0"/>
        <w:snapToGrid w:val="0"/>
        <w:spacing w:line="360" w:lineRule="auto"/>
        <w:ind w:firstLine="2409" w:firstLineChars="800"/>
        <w:rPr>
          <w:rFonts w:ascii="仿宋" w:hAnsi="仿宋" w:eastAsia="仿宋"/>
          <w:b/>
          <w:snapToGrid w:val="0"/>
          <w:sz w:val="30"/>
        </w:rPr>
      </w:pPr>
    </w:p>
    <w:p>
      <w:pPr>
        <w:tabs>
          <w:tab w:val="left" w:pos="0"/>
          <w:tab w:val="left" w:pos="993"/>
          <w:tab w:val="left" w:pos="1134"/>
        </w:tabs>
        <w:adjustRightInd w:val="0"/>
        <w:snapToGrid w:val="0"/>
        <w:spacing w:line="360" w:lineRule="auto"/>
        <w:ind w:firstLine="2409" w:firstLineChars="800"/>
        <w:rPr>
          <w:rFonts w:ascii="仿宋" w:hAnsi="仿宋" w:eastAsia="仿宋"/>
          <w:snapToGrid w:val="0"/>
          <w:sz w:val="28"/>
        </w:rPr>
      </w:pPr>
      <w:r>
        <w:rPr>
          <w:rFonts w:hint="eastAsia" w:ascii="仿宋" w:hAnsi="仿宋" w:eastAsia="仿宋"/>
          <w:b/>
          <w:snapToGrid w:val="0"/>
          <w:sz w:val="30"/>
        </w:rPr>
        <w:t xml:space="preserve">  二</w:t>
      </w:r>
      <w:r>
        <w:rPr>
          <w:rFonts w:ascii="仿宋" w:hAnsi="仿宋" w:eastAsia="仿宋"/>
          <w:b/>
          <w:snapToGrid w:val="0"/>
          <w:sz w:val="30"/>
        </w:rPr>
        <w:t>、报价</w:t>
      </w:r>
      <w:r>
        <w:rPr>
          <w:rFonts w:hint="eastAsia" w:ascii="仿宋" w:hAnsi="仿宋" w:eastAsia="仿宋"/>
          <w:b/>
          <w:snapToGrid w:val="0"/>
          <w:sz w:val="30"/>
        </w:rPr>
        <w:t>要求</w:t>
      </w:r>
    </w:p>
    <w:p>
      <w:pPr>
        <w:numPr>
          <w:ilvl w:val="0"/>
          <w:numId w:val="1"/>
        </w:numPr>
        <w:tabs>
          <w:tab w:val="left" w:pos="0"/>
          <w:tab w:val="left" w:pos="1000"/>
        </w:tabs>
        <w:adjustRightInd w:val="0"/>
        <w:snapToGrid w:val="0"/>
        <w:spacing w:line="300" w:lineRule="auto"/>
        <w:ind w:firstLine="600"/>
        <w:rPr>
          <w:rFonts w:ascii="仿宋" w:hAnsi="仿宋" w:eastAsia="仿宋"/>
          <w:snapToGrid w:val="0"/>
          <w:sz w:val="28"/>
          <w:szCs w:val="22"/>
        </w:rPr>
      </w:pPr>
      <w:r>
        <w:rPr>
          <w:rFonts w:hint="eastAsia" w:ascii="仿宋" w:hAnsi="仿宋" w:eastAsia="仿宋"/>
          <w:snapToGrid w:val="0"/>
          <w:sz w:val="28"/>
          <w:szCs w:val="22"/>
        </w:rPr>
        <w:t>投标报价应是招标文件所确定的招标范围内的全部工作内容的价格体现。</w:t>
      </w:r>
    </w:p>
    <w:p>
      <w:pPr>
        <w:tabs>
          <w:tab w:val="left" w:pos="0"/>
        </w:tabs>
        <w:adjustRightInd w:val="0"/>
        <w:snapToGrid w:val="0"/>
        <w:spacing w:line="360" w:lineRule="auto"/>
        <w:ind w:firstLine="560" w:firstLineChars="200"/>
        <w:rPr>
          <w:rFonts w:ascii="仿宋" w:hAnsi="仿宋" w:eastAsia="仿宋"/>
          <w:b/>
          <w:snapToGrid w:val="0"/>
          <w:sz w:val="28"/>
        </w:rPr>
      </w:pPr>
      <w:r>
        <w:rPr>
          <w:rFonts w:hint="eastAsia" w:ascii="仿宋" w:hAnsi="仿宋" w:eastAsia="仿宋"/>
          <w:bCs/>
          <w:snapToGrid w:val="0"/>
          <w:sz w:val="28"/>
        </w:rPr>
        <w:t>2、</w:t>
      </w:r>
      <w:r>
        <w:rPr>
          <w:rFonts w:ascii="仿宋" w:hAnsi="仿宋" w:eastAsia="仿宋"/>
          <w:bCs/>
          <w:snapToGrid w:val="0"/>
          <w:sz w:val="28"/>
        </w:rPr>
        <w:t>投标人根据招标人提供的</w:t>
      </w:r>
      <w:r>
        <w:rPr>
          <w:rFonts w:hint="eastAsia" w:ascii="仿宋" w:hAnsi="仿宋" w:eastAsia="仿宋"/>
          <w:bCs/>
          <w:snapToGrid w:val="0"/>
          <w:sz w:val="28"/>
        </w:rPr>
        <w:t>招标</w:t>
      </w:r>
      <w:r>
        <w:rPr>
          <w:rFonts w:ascii="仿宋" w:hAnsi="仿宋" w:eastAsia="仿宋"/>
          <w:bCs/>
          <w:snapToGrid w:val="0"/>
          <w:sz w:val="28"/>
        </w:rPr>
        <w:t>范围，考虑以后有可能调整的因素进行报价。中标单位签订合同</w:t>
      </w:r>
      <w:r>
        <w:rPr>
          <w:rFonts w:hint="eastAsia" w:ascii="仿宋" w:hAnsi="仿宋" w:eastAsia="仿宋"/>
          <w:bCs/>
          <w:snapToGrid w:val="0"/>
          <w:sz w:val="28"/>
        </w:rPr>
        <w:t>后</w:t>
      </w:r>
      <w:r>
        <w:rPr>
          <w:rFonts w:ascii="仿宋" w:hAnsi="仿宋" w:eastAsia="仿宋"/>
          <w:bCs/>
          <w:snapToGrid w:val="0"/>
          <w:sz w:val="28"/>
        </w:rPr>
        <w:t>，</w:t>
      </w:r>
      <w:r>
        <w:rPr>
          <w:rFonts w:hint="eastAsia" w:ascii="仿宋" w:hAnsi="仿宋" w:eastAsia="仿宋"/>
          <w:bCs/>
          <w:snapToGrid w:val="0"/>
          <w:sz w:val="28"/>
        </w:rPr>
        <w:t>该中</w:t>
      </w:r>
      <w:r>
        <w:rPr>
          <w:rFonts w:ascii="仿宋" w:hAnsi="仿宋" w:eastAsia="仿宋"/>
          <w:bCs/>
          <w:snapToGrid w:val="0"/>
          <w:sz w:val="28"/>
        </w:rPr>
        <w:t>标</w:t>
      </w:r>
      <w:r>
        <w:rPr>
          <w:rFonts w:hint="eastAsia" w:ascii="仿宋" w:hAnsi="仿宋" w:eastAsia="仿宋"/>
          <w:bCs/>
          <w:snapToGrid w:val="0"/>
          <w:sz w:val="28"/>
        </w:rPr>
        <w:t>价</w:t>
      </w:r>
      <w:r>
        <w:rPr>
          <w:rFonts w:ascii="仿宋" w:hAnsi="仿宋" w:eastAsia="仿宋"/>
          <w:bCs/>
          <w:snapToGrid w:val="0"/>
          <w:sz w:val="28"/>
        </w:rPr>
        <w:t>不作调整。</w:t>
      </w:r>
    </w:p>
    <w:p>
      <w:pPr>
        <w:tabs>
          <w:tab w:val="left" w:pos="0"/>
          <w:tab w:val="left" w:pos="1000"/>
        </w:tabs>
        <w:adjustRightInd w:val="0"/>
        <w:snapToGrid w:val="0"/>
        <w:spacing w:line="300" w:lineRule="auto"/>
        <w:ind w:firstLine="600"/>
        <w:rPr>
          <w:rFonts w:ascii="仿宋" w:hAnsi="仿宋" w:eastAsia="仿宋"/>
          <w:snapToGrid w:val="0"/>
          <w:sz w:val="28"/>
        </w:rPr>
      </w:pPr>
      <w:r>
        <w:rPr>
          <w:rFonts w:hint="eastAsia" w:ascii="仿宋" w:hAnsi="仿宋" w:eastAsia="仿宋"/>
          <w:snapToGrid w:val="0"/>
          <w:sz w:val="28"/>
        </w:rPr>
        <w:t>3、本次招标未中标单位无补偿费用。</w:t>
      </w:r>
    </w:p>
    <w:p>
      <w:pPr>
        <w:tabs>
          <w:tab w:val="left" w:pos="0"/>
          <w:tab w:val="left" w:pos="993"/>
          <w:tab w:val="left" w:pos="1134"/>
        </w:tabs>
        <w:adjustRightInd w:val="0"/>
        <w:snapToGrid w:val="0"/>
        <w:spacing w:line="360" w:lineRule="auto"/>
        <w:ind w:firstLine="567"/>
        <w:rPr>
          <w:rFonts w:ascii="仿宋" w:hAnsi="仿宋" w:eastAsia="仿宋"/>
          <w:snapToGrid w:val="0"/>
          <w:sz w:val="28"/>
        </w:rPr>
      </w:pPr>
      <w:r>
        <w:rPr>
          <w:rFonts w:hint="eastAsia" w:ascii="仿宋" w:hAnsi="仿宋" w:eastAsia="仿宋"/>
          <w:b/>
          <w:bCs/>
          <w:snapToGrid w:val="0"/>
          <w:sz w:val="28"/>
        </w:rPr>
        <w:t xml:space="preserve">              三、</w:t>
      </w:r>
      <w:r>
        <w:rPr>
          <w:rFonts w:ascii="仿宋" w:hAnsi="仿宋" w:eastAsia="仿宋"/>
          <w:b/>
          <w:bCs/>
          <w:snapToGrid w:val="0"/>
          <w:sz w:val="28"/>
        </w:rPr>
        <w:t>投标文件的密封与标志</w:t>
      </w:r>
    </w:p>
    <w:p>
      <w:pPr>
        <w:tabs>
          <w:tab w:val="left" w:pos="0"/>
          <w:tab w:val="left" w:pos="993"/>
          <w:tab w:val="left" w:pos="1134"/>
        </w:tabs>
        <w:adjustRightInd w:val="0"/>
        <w:snapToGrid w:val="0"/>
        <w:spacing w:line="360" w:lineRule="auto"/>
        <w:ind w:firstLine="567"/>
        <w:rPr>
          <w:rFonts w:ascii="仿宋" w:hAnsi="仿宋" w:eastAsia="仿宋"/>
          <w:snapToGrid w:val="0"/>
          <w:sz w:val="28"/>
        </w:rPr>
      </w:pPr>
      <w:r>
        <w:rPr>
          <w:rFonts w:ascii="仿宋" w:hAnsi="仿宋" w:eastAsia="仿宋"/>
          <w:snapToGrid w:val="0"/>
          <w:sz w:val="28"/>
        </w:rPr>
        <w:t>1、</w:t>
      </w:r>
      <w:r>
        <w:rPr>
          <w:rFonts w:hint="eastAsia" w:ascii="仿宋" w:hAnsi="仿宋" w:eastAsia="仿宋"/>
          <w:snapToGrid w:val="0"/>
          <w:sz w:val="28"/>
        </w:rPr>
        <w:t>投标文件的正本与副本应分开包装，加贴封条，并在封套的封口处加盖</w:t>
      </w:r>
      <w:r>
        <w:rPr>
          <w:rFonts w:ascii="仿宋" w:hAnsi="仿宋" w:eastAsia="仿宋"/>
          <w:snapToGrid w:val="0"/>
          <w:sz w:val="28"/>
        </w:rPr>
        <w:t>投标人</w:t>
      </w:r>
      <w:r>
        <w:rPr>
          <w:rFonts w:hint="eastAsia" w:ascii="仿宋" w:hAnsi="仿宋" w:eastAsia="仿宋"/>
          <w:snapToGrid w:val="0"/>
          <w:sz w:val="28"/>
        </w:rPr>
        <w:t>单位公章。</w:t>
      </w:r>
    </w:p>
    <w:p>
      <w:pPr>
        <w:tabs>
          <w:tab w:val="left" w:pos="0"/>
          <w:tab w:val="left" w:pos="1000"/>
        </w:tabs>
        <w:adjustRightInd w:val="0"/>
        <w:snapToGrid w:val="0"/>
        <w:spacing w:line="300" w:lineRule="auto"/>
        <w:ind w:firstLine="600"/>
        <w:rPr>
          <w:rFonts w:ascii="仿宋" w:hAnsi="仿宋" w:eastAsia="仿宋"/>
          <w:snapToGrid w:val="0"/>
          <w:sz w:val="28"/>
        </w:rPr>
      </w:pPr>
      <w:r>
        <w:rPr>
          <w:rFonts w:ascii="仿宋" w:hAnsi="仿宋" w:eastAsia="仿宋"/>
          <w:snapToGrid w:val="0"/>
          <w:sz w:val="28"/>
        </w:rPr>
        <w:t>2、</w:t>
      </w:r>
      <w:r>
        <w:rPr>
          <w:rFonts w:hint="eastAsia" w:ascii="仿宋" w:hAnsi="仿宋" w:eastAsia="仿宋"/>
          <w:snapToGrid w:val="0"/>
          <w:sz w:val="28"/>
        </w:rPr>
        <w:t>在投标文件的封面及封套上应清楚地标记“正本”、“副本”字样，封套还应写明的其他内容见投标人须知前附表。</w:t>
      </w:r>
    </w:p>
    <w:p>
      <w:pPr>
        <w:tabs>
          <w:tab w:val="left" w:pos="0"/>
          <w:tab w:val="left" w:pos="1000"/>
        </w:tabs>
        <w:adjustRightInd w:val="0"/>
        <w:snapToGrid w:val="0"/>
        <w:spacing w:line="300" w:lineRule="auto"/>
        <w:ind w:firstLine="600"/>
        <w:rPr>
          <w:rFonts w:ascii="仿宋" w:hAnsi="仿宋" w:eastAsia="仿宋"/>
          <w:bCs/>
          <w:snapToGrid w:val="0"/>
          <w:sz w:val="28"/>
        </w:rPr>
      </w:pPr>
      <w:r>
        <w:rPr>
          <w:rFonts w:hint="eastAsia" w:ascii="仿宋" w:hAnsi="仿宋" w:eastAsia="仿宋"/>
          <w:bCs/>
          <w:snapToGrid w:val="0"/>
          <w:sz w:val="28"/>
        </w:rPr>
        <w:t>3、未按上述要求密封和标记的招标文件招标人不予受理。</w:t>
      </w:r>
    </w:p>
    <w:p>
      <w:pPr>
        <w:pStyle w:val="35"/>
        <w:numPr>
          <w:ilvl w:val="0"/>
          <w:numId w:val="2"/>
        </w:numPr>
        <w:tabs>
          <w:tab w:val="left" w:pos="0"/>
          <w:tab w:val="left" w:pos="1000"/>
        </w:tabs>
        <w:adjustRightInd w:val="0"/>
        <w:snapToGrid w:val="0"/>
        <w:spacing w:line="300" w:lineRule="auto"/>
        <w:ind w:firstLineChars="0"/>
        <w:rPr>
          <w:rFonts w:ascii="仿宋" w:hAnsi="仿宋" w:eastAsia="仿宋"/>
          <w:b/>
          <w:bCs/>
          <w:snapToGrid w:val="0"/>
          <w:sz w:val="28"/>
        </w:rPr>
      </w:pPr>
      <w:r>
        <w:rPr>
          <w:rFonts w:hint="eastAsia" w:ascii="仿宋" w:hAnsi="仿宋" w:eastAsia="仿宋"/>
          <w:b/>
          <w:bCs/>
          <w:snapToGrid w:val="0"/>
          <w:sz w:val="28"/>
        </w:rPr>
        <w:t>投标文件的递交</w:t>
      </w:r>
    </w:p>
    <w:p>
      <w:pPr>
        <w:tabs>
          <w:tab w:val="left" w:pos="0"/>
          <w:tab w:val="left" w:pos="1000"/>
        </w:tabs>
        <w:adjustRightInd w:val="0"/>
        <w:snapToGrid w:val="0"/>
        <w:spacing w:line="300" w:lineRule="auto"/>
        <w:ind w:left="600"/>
        <w:rPr>
          <w:rFonts w:ascii="仿宋" w:hAnsi="仿宋" w:eastAsia="仿宋"/>
          <w:snapToGrid w:val="0"/>
          <w:sz w:val="28"/>
        </w:rPr>
      </w:pPr>
      <w:r>
        <w:rPr>
          <w:rFonts w:hint="eastAsia" w:ascii="仿宋" w:hAnsi="仿宋" w:eastAsia="仿宋"/>
          <w:snapToGrid w:val="0"/>
          <w:sz w:val="28"/>
        </w:rPr>
        <w:t>1、投标人按投标人须知附表规定的时间、地点递交投标文件。</w:t>
      </w:r>
    </w:p>
    <w:p>
      <w:pPr>
        <w:numPr>
          <w:ilvl w:val="0"/>
          <w:numId w:val="1"/>
        </w:numPr>
        <w:tabs>
          <w:tab w:val="left" w:pos="0"/>
          <w:tab w:val="left" w:pos="1000"/>
        </w:tabs>
        <w:adjustRightInd w:val="0"/>
        <w:snapToGrid w:val="0"/>
        <w:spacing w:line="300" w:lineRule="auto"/>
        <w:ind w:firstLine="600"/>
        <w:rPr>
          <w:rFonts w:ascii="仿宋" w:hAnsi="仿宋" w:eastAsia="仿宋"/>
          <w:bCs/>
          <w:snapToGrid w:val="0"/>
          <w:sz w:val="28"/>
        </w:rPr>
      </w:pPr>
      <w:r>
        <w:rPr>
          <w:rFonts w:hint="eastAsia" w:ascii="仿宋" w:hAnsi="仿宋" w:eastAsia="仿宋"/>
          <w:snapToGrid w:val="0"/>
          <w:sz w:val="28"/>
        </w:rPr>
        <w:t>投标人所递交的投标文件均不予退还</w:t>
      </w:r>
      <w:r>
        <w:rPr>
          <w:rFonts w:hint="eastAsia" w:ascii="仿宋" w:hAnsi="仿宋" w:eastAsia="仿宋"/>
          <w:bCs/>
          <w:snapToGrid w:val="0"/>
          <w:sz w:val="28"/>
        </w:rPr>
        <w:t>。</w:t>
      </w:r>
    </w:p>
    <w:p>
      <w:pPr>
        <w:numPr>
          <w:ilvl w:val="0"/>
          <w:numId w:val="1"/>
        </w:numPr>
        <w:tabs>
          <w:tab w:val="left" w:pos="0"/>
          <w:tab w:val="left" w:pos="1000"/>
        </w:tabs>
        <w:adjustRightInd w:val="0"/>
        <w:snapToGrid w:val="0"/>
        <w:spacing w:line="300" w:lineRule="auto"/>
        <w:ind w:firstLine="600"/>
        <w:rPr>
          <w:rFonts w:ascii="仿宋" w:hAnsi="仿宋" w:eastAsia="仿宋"/>
          <w:bCs/>
          <w:snapToGrid w:val="0"/>
          <w:sz w:val="28"/>
        </w:rPr>
      </w:pPr>
      <w:r>
        <w:rPr>
          <w:rFonts w:hint="eastAsia" w:ascii="仿宋" w:hAnsi="仿宋" w:eastAsia="仿宋"/>
          <w:bCs/>
          <w:snapToGrid w:val="0"/>
          <w:sz w:val="28"/>
        </w:rPr>
        <w:t>逾期送达或未送达指定地点的投标文件，招标人不予受理。</w:t>
      </w:r>
    </w:p>
    <w:p>
      <w:pPr>
        <w:pStyle w:val="35"/>
        <w:numPr>
          <w:ilvl w:val="0"/>
          <w:numId w:val="2"/>
        </w:numPr>
        <w:tabs>
          <w:tab w:val="left" w:pos="0"/>
          <w:tab w:val="left" w:pos="1000"/>
        </w:tabs>
        <w:adjustRightInd w:val="0"/>
        <w:snapToGrid w:val="0"/>
        <w:spacing w:line="300" w:lineRule="auto"/>
        <w:ind w:firstLineChars="0"/>
        <w:rPr>
          <w:rFonts w:ascii="仿宋" w:hAnsi="仿宋" w:eastAsia="仿宋"/>
          <w:b/>
          <w:bCs/>
          <w:snapToGrid w:val="0"/>
          <w:sz w:val="28"/>
        </w:rPr>
      </w:pPr>
      <w:r>
        <w:rPr>
          <w:rFonts w:hint="eastAsia" w:ascii="仿宋" w:hAnsi="仿宋" w:eastAsia="仿宋"/>
          <w:b/>
          <w:bCs/>
          <w:snapToGrid w:val="0"/>
          <w:sz w:val="28"/>
        </w:rPr>
        <w:t>投标人服务须知</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1、本项目不得分包及转包，中标人如有前述行为的，经采购人调查认定中标人存在分包及转包情形的，采购人有权取消中标人中标资格或终止合同，并可以根据本次评标得分从高到低依序递补中标候选人或者重新组织招标。</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2、中标人需遵守国家劳动法，合法用工，所录用员工身体健康、着装整洁，人员名册报采购人，如工作人员发生变化要及时更改，服务期间发生的劳资、劳务纠纷由中标人自行承担，与采购人无关。</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3、中标人应加强员工生产安全教育，需提供必要的劳动保护措施，与采购人签订安全生产承诺书（合同），服务期间发生的派遣工作人员所有人身意外、伤亡等情况均由中标人自行负责、处理，与采购人无关。</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4、服务期间，中标人工作人员与市场现场人员发生纠纷，由中标人负责处理、赔偿等事宜。</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5、采购人对中标人服务质量、效果采取考核管理，每月根据测评、考核情况支付相应服务费用，经采购人考核，认定中标人服务质量、管理、效果等为不满意、不能达到相应采购需求的，采购人有权终止合同执行，并可以根据本次评标得分从高到低依序递补中标候选人或者重新组织招标。</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6、服务期间，中标人有下列行为的，采购人将酌情扣减中标人服务费：</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（1）对采购人的服装等资产产生严重损害的；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（2）因工作人员行为不当给采购人声誉造成不良影响的；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（3）因中标人原因，发生采购人被相关主管部门负面通报、处罚罚款等情形的；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（4）采购人被投诉、举报，经查实属因中标人原因的；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（5）中标人工作人员与市场现场人员发生纠纷，经调查确属工作人员存在过错的；</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（6）其他损害采购人权益的行为。</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7、采购人发现采购需求出现重大遗漏时，可以委托评审小组对所有投标人提出新的要求，投标人如不能接受新增要求，视为未能响应招标需求，为无效标。</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8、评标过程中，评审小组认为投标人都达不到采购要求时，可以不选择任何一家投标单位。</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r>
        <w:rPr>
          <w:rFonts w:hint="eastAsia" w:ascii="仿宋" w:hAnsi="仿宋" w:eastAsia="仿宋"/>
          <w:snapToGrid w:val="0"/>
          <w:sz w:val="28"/>
          <w:szCs w:val="22"/>
        </w:rPr>
        <w:t>9、评标现场，投标人需口头汇报自己的投标方案。</w:t>
      </w:r>
    </w:p>
    <w:p>
      <w:pPr>
        <w:tabs>
          <w:tab w:val="left" w:pos="0"/>
          <w:tab w:val="left" w:pos="1000"/>
        </w:tabs>
        <w:adjustRightInd w:val="0"/>
        <w:snapToGrid w:val="0"/>
        <w:spacing w:line="300" w:lineRule="auto"/>
        <w:ind w:firstLine="560" w:firstLineChars="200"/>
        <w:rPr>
          <w:rFonts w:ascii="仿宋" w:hAnsi="仿宋" w:eastAsia="仿宋"/>
          <w:snapToGrid w:val="0"/>
          <w:sz w:val="28"/>
          <w:szCs w:val="22"/>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b/>
          <w:bCs/>
          <w:snapToGrid w:val="0"/>
          <w:sz w:val="44"/>
          <w:szCs w:val="44"/>
        </w:rPr>
      </w:pPr>
    </w:p>
    <w:p>
      <w:pPr>
        <w:pStyle w:val="2"/>
      </w:pPr>
    </w:p>
    <w:p>
      <w:pPr>
        <w:pStyle w:val="2"/>
        <w:rPr>
          <w:rFonts w:ascii="仿宋" w:hAnsi="仿宋" w:eastAsia="仿宋"/>
          <w:b/>
          <w:bCs/>
          <w:snapToGrid w:val="0"/>
          <w:sz w:val="44"/>
          <w:szCs w:val="44"/>
        </w:rPr>
      </w:pPr>
    </w:p>
    <w:p>
      <w:pPr>
        <w:tabs>
          <w:tab w:val="left" w:pos="0"/>
          <w:tab w:val="left" w:pos="1000"/>
        </w:tabs>
        <w:adjustRightInd w:val="0"/>
        <w:snapToGrid w:val="0"/>
        <w:spacing w:line="300" w:lineRule="auto"/>
        <w:ind w:firstLine="600"/>
        <w:jc w:val="center"/>
        <w:rPr>
          <w:rFonts w:ascii="仿宋" w:hAnsi="仿宋" w:eastAsia="仿宋"/>
          <w:snapToGrid w:val="0"/>
          <w:sz w:val="28"/>
          <w:szCs w:val="22"/>
        </w:rPr>
      </w:pPr>
      <w:r>
        <w:rPr>
          <w:rFonts w:hint="eastAsia" w:ascii="仿宋" w:hAnsi="仿宋" w:eastAsia="仿宋"/>
          <w:b/>
          <w:bCs/>
          <w:snapToGrid w:val="0"/>
          <w:sz w:val="44"/>
          <w:szCs w:val="44"/>
        </w:rPr>
        <w:t>第二章  采购需求</w:t>
      </w:r>
    </w:p>
    <w:p>
      <w:pPr>
        <w:pStyle w:val="18"/>
        <w:ind w:left="0" w:leftChars="0" w:firstLine="0" w:firstLineChars="0"/>
        <w:rPr>
          <w:rFonts w:ascii="仿宋_GB2312" w:hAnsi="宋体" w:eastAsia="仿宋_GB2312"/>
          <w:b/>
          <w:sz w:val="28"/>
          <w:szCs w:val="28"/>
        </w:rPr>
      </w:pPr>
      <w:r>
        <w:rPr>
          <w:rFonts w:hint="eastAsia" w:ascii="仿宋_GB2312" w:hAnsi="宋体" w:eastAsia="仿宋_GB2312"/>
          <w:b/>
          <w:sz w:val="28"/>
          <w:szCs w:val="28"/>
        </w:rPr>
        <w:t>一、采购清单</w:t>
      </w:r>
    </w:p>
    <w:tbl>
      <w:tblPr>
        <w:tblStyle w:val="19"/>
        <w:tblW w:w="9092" w:type="dxa"/>
        <w:tblInd w:w="96" w:type="dxa"/>
        <w:tblLayout w:type="autofit"/>
        <w:tblCellMar>
          <w:top w:w="0" w:type="dxa"/>
          <w:left w:w="108" w:type="dxa"/>
          <w:bottom w:w="0" w:type="dxa"/>
          <w:right w:w="108" w:type="dxa"/>
        </w:tblCellMar>
      </w:tblPr>
      <w:tblGrid>
        <w:gridCol w:w="920"/>
        <w:gridCol w:w="1387"/>
        <w:gridCol w:w="1250"/>
        <w:gridCol w:w="1051"/>
        <w:gridCol w:w="1221"/>
        <w:gridCol w:w="745"/>
        <w:gridCol w:w="1098"/>
        <w:gridCol w:w="1420"/>
      </w:tblGrid>
      <w:tr>
        <w:tblPrEx>
          <w:tblCellMar>
            <w:top w:w="0" w:type="dxa"/>
            <w:left w:w="108" w:type="dxa"/>
            <w:bottom w:w="0" w:type="dxa"/>
            <w:right w:w="108" w:type="dxa"/>
          </w:tblCellMar>
        </w:tblPrEx>
        <w:trPr>
          <w:trHeight w:val="867" w:hRule="atLeast"/>
        </w:trPr>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b/>
                <w:bCs/>
                <w:color w:val="000000"/>
                <w:sz w:val="24"/>
                <w:szCs w:val="24"/>
              </w:rPr>
            </w:pPr>
            <w:r>
              <w:rPr>
                <w:rFonts w:hint="eastAsia" w:ascii="仿宋_GB2312" w:hAnsi="宋体" w:eastAsia="仿宋_GB2312" w:cs="宋体"/>
                <w:b/>
                <w:bCs/>
                <w:color w:val="000000"/>
                <w:kern w:val="0"/>
                <w:sz w:val="24"/>
                <w:szCs w:val="24"/>
              </w:rPr>
              <w:t>衣服类型</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b/>
                <w:bCs/>
                <w:color w:val="000000"/>
                <w:sz w:val="24"/>
                <w:szCs w:val="24"/>
              </w:rPr>
            </w:pPr>
            <w:r>
              <w:rPr>
                <w:rFonts w:hint="eastAsia" w:ascii="仿宋_GB2312" w:hAnsi="宋体" w:eastAsia="仿宋_GB2312" w:cs="宋体"/>
                <w:b/>
                <w:bCs/>
                <w:color w:val="000000"/>
                <w:kern w:val="0"/>
                <w:sz w:val="24"/>
                <w:szCs w:val="24"/>
              </w:rPr>
              <w:t>频次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b/>
                <w:bCs/>
                <w:color w:val="000000"/>
                <w:sz w:val="24"/>
                <w:szCs w:val="24"/>
              </w:rPr>
            </w:pPr>
            <w:r>
              <w:rPr>
                <w:rFonts w:hint="eastAsia" w:ascii="仿宋_GB2312" w:hAnsi="宋体" w:eastAsia="仿宋_GB2312" w:cs="宋体"/>
                <w:b/>
                <w:bCs/>
                <w:color w:val="000000"/>
                <w:kern w:val="0"/>
                <w:sz w:val="24"/>
                <w:szCs w:val="24"/>
              </w:rPr>
              <w:t>数量</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b/>
                <w:bCs/>
                <w:color w:val="000000"/>
                <w:sz w:val="24"/>
                <w:szCs w:val="24"/>
              </w:rPr>
            </w:pPr>
            <w:r>
              <w:rPr>
                <w:rFonts w:hint="eastAsia" w:ascii="仿宋_GB2312" w:hAnsi="宋体" w:eastAsia="仿宋_GB2312" w:cs="宋体"/>
                <w:b/>
                <w:bCs/>
                <w:color w:val="000000"/>
                <w:kern w:val="0"/>
                <w:sz w:val="24"/>
                <w:szCs w:val="24"/>
              </w:rPr>
              <w:t>单价</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b/>
                <w:bCs/>
                <w:color w:val="000000"/>
                <w:sz w:val="24"/>
                <w:szCs w:val="24"/>
              </w:rPr>
            </w:pPr>
            <w:r>
              <w:rPr>
                <w:rFonts w:hint="eastAsia" w:ascii="仿宋_GB2312" w:hAnsi="宋体" w:eastAsia="仿宋_GB2312" w:cs="宋体"/>
                <w:b/>
                <w:bCs/>
                <w:color w:val="000000"/>
                <w:kern w:val="0"/>
                <w:sz w:val="24"/>
                <w:szCs w:val="24"/>
              </w:rPr>
              <w:t>人数</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b/>
                <w:bCs/>
                <w:color w:val="000000"/>
                <w:sz w:val="24"/>
                <w:szCs w:val="24"/>
              </w:rPr>
            </w:pPr>
            <w:r>
              <w:rPr>
                <w:rFonts w:hint="eastAsia" w:ascii="仿宋_GB2312" w:hAnsi="宋体" w:eastAsia="仿宋_GB2312" w:cs="宋体"/>
                <w:b/>
                <w:bCs/>
                <w:color w:val="000000"/>
                <w:kern w:val="0"/>
                <w:sz w:val="24"/>
                <w:szCs w:val="24"/>
              </w:rPr>
              <w:t>金额（元）</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b/>
                <w:bCs/>
                <w:color w:val="000000"/>
                <w:sz w:val="24"/>
                <w:szCs w:val="24"/>
              </w:rPr>
            </w:pPr>
            <w:r>
              <w:rPr>
                <w:rFonts w:hint="eastAsia" w:ascii="仿宋_GB2312" w:hAnsi="宋体" w:eastAsia="仿宋_GB2312" w:cs="宋体"/>
                <w:b/>
                <w:bCs/>
                <w:color w:val="000000"/>
                <w:kern w:val="0"/>
                <w:sz w:val="24"/>
                <w:szCs w:val="24"/>
              </w:rPr>
              <w:t>三年合计金额（元）</w:t>
            </w:r>
          </w:p>
        </w:tc>
      </w:tr>
      <w:tr>
        <w:tblPrEx>
          <w:tblCellMar>
            <w:top w:w="0" w:type="dxa"/>
            <w:left w:w="108" w:type="dxa"/>
            <w:bottom w:w="0" w:type="dxa"/>
            <w:right w:w="108" w:type="dxa"/>
          </w:tblCellMar>
        </w:tblPrEx>
        <w:trPr>
          <w:trHeight w:val="8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夏装</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短袖</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一年一次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2件</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158元/件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75人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11850元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71100元</w:t>
            </w:r>
          </w:p>
        </w:tc>
      </w:tr>
      <w:tr>
        <w:tblPrEx>
          <w:tblCellMar>
            <w:top w:w="0" w:type="dxa"/>
            <w:left w:w="108" w:type="dxa"/>
            <w:bottom w:w="0" w:type="dxa"/>
            <w:right w:w="108" w:type="dxa"/>
          </w:tblCellMar>
        </w:tblPrEx>
        <w:trPr>
          <w:trHeight w:val="8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裤子</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一年一次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2条</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180元/条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75人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13500元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81000元</w:t>
            </w:r>
          </w:p>
        </w:tc>
      </w:tr>
      <w:tr>
        <w:tblPrEx>
          <w:tblCellMar>
            <w:top w:w="0" w:type="dxa"/>
            <w:left w:w="108" w:type="dxa"/>
            <w:bottom w:w="0" w:type="dxa"/>
            <w:right w:w="108" w:type="dxa"/>
          </w:tblCellMar>
        </w:tblPrEx>
        <w:trPr>
          <w:trHeight w:val="8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工作鞋</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一年一次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1双</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300元/双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75人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22500元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67500元</w:t>
            </w:r>
          </w:p>
        </w:tc>
      </w:tr>
      <w:tr>
        <w:tblPrEx>
          <w:tblCellMar>
            <w:top w:w="0" w:type="dxa"/>
            <w:left w:w="108" w:type="dxa"/>
            <w:bottom w:w="0" w:type="dxa"/>
            <w:right w:w="108" w:type="dxa"/>
          </w:tblCellMar>
        </w:tblPrEx>
        <w:trPr>
          <w:trHeight w:val="8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春秋装</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立领夹克</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两年一次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1件</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350元/件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24500元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24500元</w:t>
            </w:r>
          </w:p>
        </w:tc>
      </w:tr>
      <w:tr>
        <w:tblPrEx>
          <w:tblCellMar>
            <w:top w:w="0" w:type="dxa"/>
            <w:left w:w="108" w:type="dxa"/>
            <w:bottom w:w="0" w:type="dxa"/>
            <w:right w:w="108" w:type="dxa"/>
          </w:tblCellMar>
        </w:tblPrEx>
        <w:trPr>
          <w:trHeight w:val="8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冬装</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棉大衣</w:t>
            </w:r>
          </w:p>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（含羽绒服内胆）</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三年一次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1件</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850元/件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68人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57800元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57800元</w:t>
            </w:r>
          </w:p>
        </w:tc>
      </w:tr>
      <w:tr>
        <w:tblPrEx>
          <w:tblCellMar>
            <w:top w:w="0" w:type="dxa"/>
            <w:left w:w="108" w:type="dxa"/>
            <w:bottom w:w="0" w:type="dxa"/>
            <w:right w:w="108" w:type="dxa"/>
          </w:tblCellMar>
        </w:tblPrEx>
        <w:trPr>
          <w:trHeight w:val="8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裤子</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三年一次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1条</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200元/条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68人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13600元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13600元</w:t>
            </w:r>
          </w:p>
        </w:tc>
      </w:tr>
      <w:tr>
        <w:tblPrEx>
          <w:tblCellMar>
            <w:top w:w="0" w:type="dxa"/>
            <w:left w:w="108" w:type="dxa"/>
            <w:bottom w:w="0" w:type="dxa"/>
            <w:right w:w="108" w:type="dxa"/>
          </w:tblCellMar>
        </w:tblPrEx>
        <w:trPr>
          <w:trHeight w:val="876" w:hRule="atLeast"/>
        </w:trPr>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合计</w:t>
            </w:r>
          </w:p>
        </w:tc>
        <w:tc>
          <w:tcPr>
            <w:tcW w:w="535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szCs w:val="24"/>
              </w:rPr>
              <w:t>315500元</w:t>
            </w:r>
          </w:p>
        </w:tc>
      </w:tr>
    </w:tbl>
    <w:p>
      <w:pPr>
        <w:pStyle w:val="18"/>
        <w:ind w:left="0" w:leftChars="0" w:firstLine="0" w:firstLineChars="0"/>
        <w:rPr>
          <w:rFonts w:ascii="仿宋_GB2312" w:hAnsi="仿宋" w:eastAsia="仿宋_GB2312" w:cs="仿宋"/>
          <w:b/>
          <w:sz w:val="28"/>
          <w:szCs w:val="28"/>
        </w:rPr>
      </w:pPr>
      <w:r>
        <w:rPr>
          <w:rFonts w:hint="eastAsia" w:ascii="仿宋_GB2312" w:hAnsi="仿宋" w:eastAsia="仿宋_GB2312" w:cs="仿宋"/>
          <w:b/>
          <w:sz w:val="28"/>
          <w:szCs w:val="28"/>
        </w:rPr>
        <w:t>二、采购清单技术要求及配置说明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161"/>
        <w:gridCol w:w="3686"/>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tcPr>
          <w:p>
            <w:pPr>
              <w:spacing w:line="360" w:lineRule="auto"/>
              <w:jc w:val="center"/>
              <w:rPr>
                <w:rFonts w:ascii="仿宋_GB2312" w:hAnsi="仿宋" w:eastAsia="仿宋_GB2312" w:cs="仿宋"/>
                <w:b/>
                <w:bCs/>
                <w:sz w:val="24"/>
                <w:szCs w:val="24"/>
              </w:rPr>
            </w:pPr>
            <w:r>
              <w:rPr>
                <w:rFonts w:hint="eastAsia" w:ascii="仿宋_GB2312" w:hAnsi="仿宋" w:eastAsia="仿宋_GB2312" w:cs="仿宋"/>
                <w:b/>
                <w:bCs/>
                <w:sz w:val="24"/>
                <w:szCs w:val="24"/>
              </w:rPr>
              <w:t>品名</w:t>
            </w:r>
          </w:p>
        </w:tc>
        <w:tc>
          <w:tcPr>
            <w:tcW w:w="3686" w:type="dxa"/>
          </w:tcPr>
          <w:p>
            <w:pPr>
              <w:spacing w:line="360" w:lineRule="auto"/>
              <w:jc w:val="center"/>
              <w:rPr>
                <w:rFonts w:ascii="仿宋_GB2312" w:hAnsi="仿宋" w:eastAsia="仿宋_GB2312" w:cs="仿宋"/>
                <w:b/>
                <w:bCs/>
                <w:sz w:val="24"/>
                <w:szCs w:val="24"/>
              </w:rPr>
            </w:pPr>
            <w:r>
              <w:rPr>
                <w:rFonts w:hint="eastAsia" w:ascii="仿宋_GB2312" w:hAnsi="仿宋" w:eastAsia="仿宋_GB2312" w:cs="仿宋"/>
                <w:b/>
                <w:bCs/>
                <w:sz w:val="24"/>
                <w:szCs w:val="24"/>
              </w:rPr>
              <w:t>成份</w:t>
            </w:r>
          </w:p>
        </w:tc>
        <w:tc>
          <w:tcPr>
            <w:tcW w:w="2417" w:type="dxa"/>
          </w:tcPr>
          <w:p>
            <w:pPr>
              <w:spacing w:line="360" w:lineRule="auto"/>
              <w:jc w:val="center"/>
              <w:rPr>
                <w:rFonts w:ascii="仿宋_GB2312" w:hAnsi="仿宋" w:eastAsia="仿宋_GB2312" w:cs="仿宋"/>
                <w:b/>
                <w:bCs/>
                <w:sz w:val="24"/>
                <w:szCs w:val="24"/>
              </w:rPr>
            </w:pPr>
            <w:r>
              <w:rPr>
                <w:rFonts w:hint="eastAsia" w:ascii="仿宋_GB2312" w:hAnsi="仿宋" w:eastAsia="仿宋_GB2312" w:cs="仿宋"/>
                <w:b/>
                <w:bCs/>
                <w:sz w:val="24"/>
                <w:szCs w:val="24"/>
              </w:rPr>
              <w:t>克重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085" w:type="dxa"/>
            <w:gridSpan w:val="2"/>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短袖（蓝色）</w:t>
            </w:r>
          </w:p>
        </w:tc>
        <w:tc>
          <w:tcPr>
            <w:tcW w:w="3686"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60%棉；40%洗涤</w:t>
            </w:r>
          </w:p>
        </w:tc>
        <w:tc>
          <w:tcPr>
            <w:tcW w:w="2417"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120.45G/M</w:t>
            </w:r>
          </w:p>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门幅57/58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085" w:type="dxa"/>
            <w:gridSpan w:val="2"/>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裤子</w:t>
            </w:r>
          </w:p>
        </w:tc>
        <w:tc>
          <w:tcPr>
            <w:tcW w:w="3686"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聚酯纤维67%；粘胶30%；涤纶3%</w:t>
            </w:r>
          </w:p>
        </w:tc>
        <w:tc>
          <w:tcPr>
            <w:tcW w:w="2417"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085" w:type="dxa"/>
            <w:gridSpan w:val="2"/>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立领夹克</w:t>
            </w:r>
          </w:p>
        </w:tc>
        <w:tc>
          <w:tcPr>
            <w:tcW w:w="3686"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聚酯纤维75%；粘胶23%；涤纶2%</w:t>
            </w:r>
          </w:p>
        </w:tc>
        <w:tc>
          <w:tcPr>
            <w:tcW w:w="2417"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restart"/>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冬装</w:t>
            </w:r>
          </w:p>
        </w:tc>
        <w:tc>
          <w:tcPr>
            <w:tcW w:w="2161" w:type="dxa"/>
            <w:vAlign w:val="center"/>
          </w:tcPr>
          <w:p>
            <w:pPr>
              <w:spacing w:line="36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冬大衣</w:t>
            </w:r>
          </w:p>
          <w:p>
            <w:pPr>
              <w:spacing w:line="36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（含羽绒内胆）</w:t>
            </w:r>
          </w:p>
        </w:tc>
        <w:tc>
          <w:tcPr>
            <w:tcW w:w="3686"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白鸭绒含量90%</w:t>
            </w:r>
          </w:p>
        </w:tc>
        <w:tc>
          <w:tcPr>
            <w:tcW w:w="2417"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Merge w:val="continue"/>
            <w:vAlign w:val="center"/>
          </w:tcPr>
          <w:p>
            <w:pPr>
              <w:spacing w:line="400" w:lineRule="exact"/>
              <w:jc w:val="center"/>
              <w:rPr>
                <w:rFonts w:ascii="仿宋_GB2312" w:eastAsia="仿宋_GB2312" w:cs="仿宋" w:hAnsiTheme="minorEastAsia"/>
                <w:sz w:val="24"/>
                <w:szCs w:val="24"/>
              </w:rPr>
            </w:pPr>
          </w:p>
        </w:tc>
        <w:tc>
          <w:tcPr>
            <w:tcW w:w="2161"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裤子</w:t>
            </w:r>
          </w:p>
        </w:tc>
        <w:tc>
          <w:tcPr>
            <w:tcW w:w="3686"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聚酯纤维78%；粘胶20%；涤纶2%</w:t>
            </w:r>
          </w:p>
        </w:tc>
        <w:tc>
          <w:tcPr>
            <w:tcW w:w="2417"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gridSpan w:val="2"/>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工作鞋</w:t>
            </w:r>
          </w:p>
        </w:tc>
        <w:tc>
          <w:tcPr>
            <w:tcW w:w="3686" w:type="dxa"/>
            <w:vAlign w:val="center"/>
          </w:tcPr>
          <w:p>
            <w:pPr>
              <w:spacing w:line="400" w:lineRule="exact"/>
              <w:jc w:val="center"/>
              <w:rPr>
                <w:rFonts w:ascii="仿宋_GB2312" w:eastAsia="仿宋_GB2312" w:cs="仿宋" w:hAnsiTheme="minorEastAsia"/>
                <w:sz w:val="24"/>
                <w:szCs w:val="24"/>
              </w:rPr>
            </w:pPr>
            <w:r>
              <w:rPr>
                <w:rFonts w:hint="eastAsia" w:ascii="仿宋_GB2312" w:eastAsia="仿宋_GB2312" w:cs="仿宋" w:hAnsiTheme="minorEastAsia"/>
                <w:sz w:val="24"/>
                <w:szCs w:val="24"/>
              </w:rPr>
              <w:t>优质牛皮</w:t>
            </w:r>
          </w:p>
        </w:tc>
        <w:tc>
          <w:tcPr>
            <w:tcW w:w="2417" w:type="dxa"/>
            <w:vAlign w:val="center"/>
          </w:tcPr>
          <w:p>
            <w:pPr>
              <w:spacing w:line="400" w:lineRule="exact"/>
              <w:jc w:val="center"/>
              <w:rPr>
                <w:rFonts w:ascii="仿宋_GB2312" w:eastAsia="仿宋_GB2312" w:cs="仿宋" w:hAnsiTheme="minorEastAsia"/>
                <w:sz w:val="24"/>
                <w:szCs w:val="24"/>
              </w:rPr>
            </w:pPr>
          </w:p>
        </w:tc>
      </w:tr>
    </w:tbl>
    <w:p>
      <w:pPr>
        <w:spacing w:line="360" w:lineRule="auto"/>
        <w:rPr>
          <w:rFonts w:ascii="仿宋" w:hAnsi="仿宋" w:eastAsia="仿宋" w:cs="仿宋"/>
          <w:sz w:val="28"/>
          <w:szCs w:val="28"/>
        </w:rPr>
      </w:pPr>
      <w:r>
        <w:rPr>
          <w:rFonts w:hint="eastAsia" w:ascii="仿宋" w:hAnsi="仿宋" w:eastAsia="仿宋" w:cs="仿宋"/>
          <w:sz w:val="28"/>
          <w:szCs w:val="28"/>
        </w:rPr>
        <w:t>注：以上需出具检测报告，对应的检测报告放在投标书里。</w:t>
      </w:r>
    </w:p>
    <w:p>
      <w:pPr>
        <w:spacing w:line="360" w:lineRule="auto"/>
        <w:rPr>
          <w:rFonts w:ascii="仿宋" w:hAnsi="仿宋" w:eastAsia="仿宋" w:cs="仿宋"/>
          <w:b/>
          <w:bCs/>
          <w:sz w:val="28"/>
          <w:szCs w:val="28"/>
        </w:rPr>
      </w:pPr>
      <w:r>
        <w:rPr>
          <w:rFonts w:hint="eastAsia" w:ascii="仿宋" w:hAnsi="仿宋" w:eastAsia="仿宋" w:cs="仿宋"/>
          <w:b/>
          <w:bCs/>
          <w:sz w:val="28"/>
          <w:szCs w:val="28"/>
        </w:rPr>
        <w:t>三、其他说明</w:t>
      </w:r>
    </w:p>
    <w:p>
      <w:pPr>
        <w:spacing w:line="360" w:lineRule="auto"/>
        <w:rPr>
          <w:rFonts w:ascii="仿宋" w:hAnsi="仿宋" w:eastAsia="仿宋" w:cs="仿宋"/>
          <w:sz w:val="28"/>
          <w:szCs w:val="28"/>
        </w:rPr>
      </w:pPr>
      <w:r>
        <w:rPr>
          <w:rFonts w:hint="eastAsia" w:ascii="仿宋" w:hAnsi="仿宋" w:eastAsia="仿宋" w:cs="仿宋"/>
          <w:sz w:val="28"/>
          <w:szCs w:val="28"/>
        </w:rPr>
        <w:t>3.1评审过程中，招标人认为投标人都达不到采购要求时，可以不选择任何一家投标单位；</w:t>
      </w:r>
      <w:r>
        <w:rPr>
          <w:rFonts w:hint="eastAsia" w:ascii="仿宋" w:hAnsi="仿宋" w:eastAsia="仿宋" w:cs="仿宋"/>
          <w:sz w:val="28"/>
          <w:szCs w:val="28"/>
        </w:rPr>
        <w:br w:type="textWrapping"/>
      </w:r>
      <w:r>
        <w:rPr>
          <w:rFonts w:hint="eastAsia" w:ascii="仿宋" w:hAnsi="仿宋" w:eastAsia="仿宋" w:cs="仿宋"/>
          <w:sz w:val="28"/>
          <w:szCs w:val="28"/>
        </w:rPr>
        <w:t>3.2所需采购的服装具体样式、规格需经招标人确认同意后方可进行设计、生产或采购。</w:t>
      </w:r>
    </w:p>
    <w:p>
      <w:pPr>
        <w:spacing w:line="360" w:lineRule="auto"/>
        <w:rPr>
          <w:rFonts w:ascii="仿宋" w:hAnsi="仿宋" w:eastAsia="仿宋" w:cs="仿宋"/>
          <w:sz w:val="28"/>
          <w:szCs w:val="28"/>
        </w:rPr>
      </w:pPr>
      <w:r>
        <w:rPr>
          <w:rFonts w:hint="eastAsia" w:ascii="仿宋" w:hAnsi="仿宋" w:eastAsia="仿宋" w:cs="仿宋"/>
          <w:sz w:val="28"/>
          <w:szCs w:val="28"/>
        </w:rPr>
        <w:t>3.3中标后，标的物材质不得改变。在成交单价不变的前提下，各标的物的颜色、尺码由采购单位确定。中标单位自行承担相关费用，采购单位不予考虑。</w:t>
      </w:r>
    </w:p>
    <w:p>
      <w:pPr>
        <w:spacing w:line="360" w:lineRule="auto"/>
        <w:rPr>
          <w:rFonts w:ascii="仿宋" w:hAnsi="仿宋" w:eastAsia="仿宋" w:cs="仿宋"/>
          <w:sz w:val="28"/>
          <w:szCs w:val="28"/>
        </w:rPr>
      </w:pPr>
      <w:r>
        <w:rPr>
          <w:rFonts w:hint="eastAsia" w:ascii="仿宋" w:hAnsi="仿宋" w:eastAsia="仿宋" w:cs="仿宋"/>
          <w:sz w:val="28"/>
          <w:szCs w:val="28"/>
        </w:rPr>
        <w:t>3.4投标单位必须至采购单位处现场量衣服尺寸，中标单位自行承担相关费用，采购单位不予考虑。</w:t>
      </w:r>
    </w:p>
    <w:p>
      <w:pPr>
        <w:spacing w:line="360" w:lineRule="auto"/>
        <w:rPr>
          <w:rFonts w:ascii="仿宋" w:hAnsi="仿宋" w:eastAsia="仿宋" w:cs="仿宋"/>
          <w:sz w:val="28"/>
          <w:szCs w:val="28"/>
        </w:rPr>
      </w:pPr>
      <w:r>
        <w:rPr>
          <w:rFonts w:hint="eastAsia" w:ascii="仿宋" w:hAnsi="仿宋" w:eastAsia="仿宋" w:cs="仿宋"/>
          <w:sz w:val="28"/>
          <w:szCs w:val="28"/>
        </w:rPr>
        <w:t>3.5出样清单：采购清单内所有服装款式(男女不限)。</w:t>
      </w:r>
    </w:p>
    <w:p>
      <w:pPr>
        <w:spacing w:line="360" w:lineRule="auto"/>
        <w:rPr>
          <w:rFonts w:ascii="仿宋" w:hAnsi="仿宋" w:eastAsia="仿宋" w:cs="仿宋"/>
          <w:sz w:val="28"/>
          <w:szCs w:val="28"/>
        </w:rPr>
      </w:pPr>
      <w:r>
        <w:rPr>
          <w:rFonts w:hint="eastAsia" w:ascii="仿宋" w:hAnsi="仿宋" w:eastAsia="仿宋" w:cs="仿宋"/>
          <w:sz w:val="28"/>
          <w:szCs w:val="28"/>
        </w:rPr>
        <w:t>3.6样品出样的时间：开标截止时间前与响应文件同时递交。</w:t>
      </w:r>
    </w:p>
    <w:p>
      <w:pPr>
        <w:tabs>
          <w:tab w:val="left" w:pos="1671"/>
        </w:tabs>
        <w:rPr>
          <w:rFonts w:ascii="仿宋" w:hAnsi="仿宋" w:eastAsia="仿宋" w:cs="宋体"/>
          <w:b/>
          <w:bCs/>
          <w:sz w:val="24"/>
          <w:szCs w:val="24"/>
        </w:rPr>
      </w:pPr>
      <w:r>
        <w:rPr>
          <w:rFonts w:hint="eastAsia" w:ascii="仿宋" w:hAnsi="仿宋" w:eastAsia="仿宋" w:cs="仿宋"/>
          <w:sz w:val="28"/>
          <w:szCs w:val="28"/>
        </w:rPr>
        <w:t>3.7出样地点：</w:t>
      </w:r>
      <w:r>
        <w:rPr>
          <w:rFonts w:hint="eastAsia" w:ascii="仿宋" w:hAnsi="仿宋" w:eastAsia="仿宋" w:cs="宋体"/>
          <w:bCs/>
          <w:sz w:val="24"/>
          <w:szCs w:val="24"/>
        </w:rPr>
        <w:t>南京市溧水区永阳街道栖凤中路28号会议室</w:t>
      </w:r>
    </w:p>
    <w:p>
      <w:pPr>
        <w:spacing w:line="360" w:lineRule="auto"/>
        <w:rPr>
          <w:rFonts w:ascii="仿宋" w:hAnsi="仿宋" w:eastAsia="仿宋" w:cs="仿宋"/>
          <w:sz w:val="28"/>
          <w:szCs w:val="28"/>
        </w:rPr>
      </w:pPr>
      <w:r>
        <w:rPr>
          <w:rFonts w:hint="eastAsia" w:ascii="仿宋" w:hAnsi="仿宋" w:eastAsia="仿宋" w:cs="仿宋"/>
          <w:sz w:val="28"/>
          <w:szCs w:val="28"/>
        </w:rPr>
        <w:t>3.8供应商按照标的物清单中的材质、技术要求制作样品，样品须密封封装，标有投标单位名称标签。</w:t>
      </w:r>
    </w:p>
    <w:p>
      <w:pPr>
        <w:spacing w:line="360" w:lineRule="auto"/>
        <w:rPr>
          <w:rFonts w:ascii="仿宋" w:hAnsi="仿宋" w:eastAsia="仿宋" w:cs="仿宋"/>
          <w:sz w:val="28"/>
          <w:szCs w:val="28"/>
        </w:rPr>
      </w:pPr>
      <w:r>
        <w:rPr>
          <w:rFonts w:hint="eastAsia" w:ascii="仿宋" w:hAnsi="仿宋" w:eastAsia="仿宋" w:cs="仿宋"/>
          <w:sz w:val="28"/>
          <w:szCs w:val="28"/>
        </w:rPr>
        <w:t>4、技术性能参数要求：</w:t>
      </w:r>
    </w:p>
    <w:p>
      <w:pPr>
        <w:spacing w:line="360" w:lineRule="auto"/>
        <w:rPr>
          <w:rFonts w:ascii="仿宋" w:hAnsi="仿宋" w:eastAsia="仿宋" w:cs="仿宋"/>
          <w:sz w:val="28"/>
          <w:szCs w:val="28"/>
        </w:rPr>
      </w:pPr>
      <w:r>
        <w:rPr>
          <w:rFonts w:hint="eastAsia" w:ascii="仿宋" w:hAnsi="仿宋" w:eastAsia="仿宋" w:cs="仿宋"/>
          <w:sz w:val="28"/>
          <w:szCs w:val="28"/>
        </w:rPr>
        <w:t>4.1服装、标志标识、装备的技术性能参数不得低于清单中的要求。</w:t>
      </w:r>
    </w:p>
    <w:p>
      <w:pPr>
        <w:spacing w:line="360" w:lineRule="auto"/>
        <w:rPr>
          <w:rFonts w:ascii="仿宋" w:hAnsi="仿宋" w:eastAsia="仿宋" w:cs="仿宋"/>
          <w:sz w:val="28"/>
          <w:szCs w:val="28"/>
        </w:rPr>
      </w:pPr>
      <w:r>
        <w:rPr>
          <w:rFonts w:hint="eastAsia" w:ascii="仿宋" w:hAnsi="仿宋" w:eastAsia="仿宋" w:cs="仿宋"/>
          <w:sz w:val="28"/>
          <w:szCs w:val="28"/>
        </w:rPr>
        <w:t>4.2供应商须保证本次采购货物系优质材料和先进工艺制作的，且完全与响应文件中所述的质量、规格、性能及制造厂商相符。</w:t>
      </w:r>
    </w:p>
    <w:p>
      <w:pPr>
        <w:spacing w:line="360" w:lineRule="auto"/>
        <w:rPr>
          <w:rFonts w:ascii="仿宋" w:hAnsi="仿宋" w:eastAsia="仿宋" w:cs="仿宋"/>
          <w:sz w:val="28"/>
          <w:szCs w:val="28"/>
        </w:rPr>
      </w:pPr>
      <w:r>
        <w:rPr>
          <w:rFonts w:hint="eastAsia" w:ascii="仿宋" w:hAnsi="仿宋" w:eastAsia="仿宋" w:cs="仿宋"/>
          <w:sz w:val="28"/>
          <w:szCs w:val="28"/>
        </w:rPr>
        <w:t>4.3服务要求：提供现场量身裁衣，不得进行转包。对所提供的产品负责质量“三包”直至满足采购单位要求；面料要求布身紧密、匀净、织纹清晰、手感柔软、挺括抗皱、耐穿、易洗快干、弹性好、牢度高、吸湿透气、不褪色；服装要求抗皱、耐磨耐脏、不起毛、不褪色、易护理。</w:t>
      </w:r>
    </w:p>
    <w:p>
      <w:pPr>
        <w:spacing w:line="360" w:lineRule="auto"/>
        <w:rPr>
          <w:rFonts w:ascii="仿宋" w:hAnsi="仿宋" w:eastAsia="仿宋" w:cs="仿宋"/>
          <w:sz w:val="28"/>
          <w:szCs w:val="28"/>
        </w:rPr>
      </w:pPr>
      <w:r>
        <w:rPr>
          <w:rFonts w:hint="eastAsia" w:ascii="仿宋" w:hAnsi="仿宋" w:eastAsia="仿宋" w:cs="仿宋"/>
          <w:sz w:val="28"/>
          <w:szCs w:val="28"/>
        </w:rPr>
        <w:t>4.4款式全部按采购人要求。</w:t>
      </w:r>
    </w:p>
    <w:p>
      <w:pPr>
        <w:spacing w:line="360" w:lineRule="auto"/>
        <w:rPr>
          <w:rFonts w:ascii="仿宋" w:hAnsi="仿宋" w:eastAsia="仿宋" w:cs="仿宋"/>
          <w:sz w:val="28"/>
          <w:szCs w:val="28"/>
        </w:rPr>
      </w:pPr>
      <w:r>
        <w:rPr>
          <w:rFonts w:hint="eastAsia" w:ascii="仿宋" w:hAnsi="仿宋" w:eastAsia="仿宋" w:cs="仿宋"/>
          <w:sz w:val="28"/>
          <w:szCs w:val="28"/>
        </w:rPr>
        <w:t>4.5生产标准要求：按国家相关标准执行。</w:t>
      </w:r>
    </w:p>
    <w:p>
      <w:pPr>
        <w:spacing w:line="360" w:lineRule="auto"/>
        <w:rPr>
          <w:rFonts w:ascii="仿宋" w:hAnsi="仿宋" w:eastAsia="仿宋" w:cs="仿宋"/>
          <w:sz w:val="28"/>
          <w:szCs w:val="28"/>
        </w:rPr>
      </w:pPr>
      <w:r>
        <w:rPr>
          <w:rFonts w:hint="eastAsia" w:ascii="仿宋" w:hAnsi="仿宋" w:eastAsia="仿宋" w:cs="仿宋"/>
          <w:sz w:val="28"/>
          <w:szCs w:val="28"/>
        </w:rPr>
        <w:t>5、综合说明及其它要求：</w:t>
      </w:r>
    </w:p>
    <w:p>
      <w:pPr>
        <w:spacing w:line="360" w:lineRule="auto"/>
        <w:rPr>
          <w:rFonts w:ascii="仿宋" w:hAnsi="仿宋" w:eastAsia="仿宋" w:cs="仿宋"/>
          <w:sz w:val="28"/>
          <w:szCs w:val="28"/>
        </w:rPr>
      </w:pPr>
      <w:r>
        <w:rPr>
          <w:rFonts w:hint="eastAsia" w:ascii="仿宋" w:hAnsi="仿宋" w:eastAsia="仿宋" w:cs="仿宋"/>
          <w:sz w:val="28"/>
          <w:szCs w:val="28"/>
        </w:rPr>
        <w:t>5.1供应商所投产品必须明确所投产品的品牌、型号、规格和外形、尺寸、重量及一些必须说明的技术参数，否则将可能导致其响应文件被评标委员会拒绝。</w:t>
      </w:r>
    </w:p>
    <w:p>
      <w:pPr>
        <w:spacing w:line="360" w:lineRule="auto"/>
        <w:rPr>
          <w:rFonts w:ascii="仿宋" w:hAnsi="仿宋" w:eastAsia="仿宋" w:cs="仿宋"/>
          <w:sz w:val="28"/>
          <w:szCs w:val="28"/>
        </w:rPr>
      </w:pPr>
      <w:r>
        <w:rPr>
          <w:rFonts w:hint="eastAsia" w:ascii="仿宋" w:hAnsi="仿宋" w:eastAsia="仿宋" w:cs="仿宋"/>
          <w:sz w:val="28"/>
          <w:szCs w:val="28"/>
        </w:rPr>
        <w:t>5.2供应商必须承诺文件中提出的全部技术规格与要求，如果其中某些条款不响应时，应在文件中逐条列出，未列出的视同响应。</w:t>
      </w:r>
    </w:p>
    <w:p>
      <w:pPr>
        <w:pStyle w:val="36"/>
        <w:spacing w:line="360" w:lineRule="auto"/>
        <w:rPr>
          <w:rFonts w:ascii="仿宋" w:hAnsi="仿宋" w:eastAsia="仿宋" w:cs="仿宋"/>
          <w:szCs w:val="28"/>
          <w:highlight w:val="yellow"/>
        </w:rPr>
      </w:pPr>
      <w:r>
        <w:rPr>
          <w:rFonts w:hint="eastAsia" w:ascii="仿宋" w:hAnsi="仿宋" w:eastAsia="仿宋" w:cs="仿宋"/>
          <w:szCs w:val="28"/>
        </w:rPr>
        <w:t>5.3报价包括全部货物及其包装、运输、装卸、保险费（指货物运抵现场所发生的费用）、税费及国家规定的一切费用及质保期间一切费用等。</w:t>
      </w:r>
    </w:p>
    <w:p>
      <w:pPr>
        <w:spacing w:line="360" w:lineRule="auto"/>
        <w:rPr>
          <w:rFonts w:ascii="仿宋" w:hAnsi="仿宋" w:eastAsia="仿宋" w:cs="仿宋"/>
          <w:sz w:val="28"/>
          <w:szCs w:val="28"/>
        </w:rPr>
      </w:pPr>
      <w:r>
        <w:rPr>
          <w:rFonts w:hint="eastAsia" w:ascii="仿宋" w:hAnsi="仿宋" w:eastAsia="仿宋" w:cs="仿宋"/>
          <w:sz w:val="28"/>
          <w:szCs w:val="28"/>
        </w:rPr>
        <w:t>5.4</w:t>
      </w:r>
      <w:bookmarkStart w:id="0" w:name="OLE_LINK1"/>
      <w:bookmarkStart w:id="1" w:name="OLE_LINK3"/>
      <w:r>
        <w:rPr>
          <w:rFonts w:hint="eastAsia" w:ascii="仿宋" w:hAnsi="仿宋" w:eastAsia="仿宋" w:cs="仿宋"/>
          <w:sz w:val="28"/>
          <w:szCs w:val="28"/>
        </w:rPr>
        <w:t>合同签订并生效后30日内供完所有供货，且无退换（包括因瑕疵或尺码不符造成的退换货），否则视为逾期，按照逾期交货部分货款的每天万分之四支付逾期交货违约金，逾期超过十五天视为不能交货，采购单位有权终止合同并退还已交的货物，所有损失由中标单位承担。中标单位交货另需按本次采购数量的10%，提供每个品种的货物作为备用服，待中标单位供货完成在三个月内无任何问题后退还。</w:t>
      </w:r>
    </w:p>
    <w:bookmarkEnd w:id="0"/>
    <w:bookmarkEnd w:id="1"/>
    <w:p>
      <w:pPr>
        <w:spacing w:line="360" w:lineRule="auto"/>
        <w:rPr>
          <w:rFonts w:ascii="仿宋" w:hAnsi="仿宋" w:eastAsia="仿宋" w:cs="仿宋"/>
          <w:sz w:val="28"/>
          <w:szCs w:val="28"/>
        </w:rPr>
      </w:pPr>
      <w:r>
        <w:rPr>
          <w:rFonts w:hint="eastAsia" w:ascii="仿宋" w:hAnsi="仿宋" w:eastAsia="仿宋" w:cs="仿宋"/>
          <w:sz w:val="28"/>
          <w:szCs w:val="28"/>
        </w:rPr>
        <w:t>5.5交货地点：溧水区永阳街道栖凤中路28号。</w:t>
      </w:r>
    </w:p>
    <w:p>
      <w:pPr>
        <w:spacing w:line="360" w:lineRule="auto"/>
        <w:rPr>
          <w:rFonts w:ascii="仿宋" w:hAnsi="仿宋" w:eastAsia="仿宋" w:cs="仿宋"/>
          <w:sz w:val="28"/>
          <w:szCs w:val="28"/>
        </w:rPr>
      </w:pPr>
      <w:r>
        <w:rPr>
          <w:rFonts w:hint="eastAsia" w:ascii="仿宋" w:hAnsi="仿宋" w:eastAsia="仿宋" w:cs="仿宋"/>
          <w:sz w:val="28"/>
          <w:szCs w:val="28"/>
        </w:rPr>
        <w:t>5.6验收标准：根据发包文件要求及有关规定由采购方验收，供应商应保证向采购单位提供的商品为全新未使用的原装正品，验收时采购单位有权委托权威机构或专家进行各项检测，如有不符合采购要求，采购单位有权另请其他单位更正，所发生的检测及更正服装费用由成交单位承担。</w:t>
      </w:r>
    </w:p>
    <w:p>
      <w:pPr>
        <w:spacing w:line="360" w:lineRule="auto"/>
        <w:textAlignment w:val="baseline"/>
        <w:rPr>
          <w:rFonts w:ascii="仿宋" w:hAnsi="仿宋" w:eastAsia="仿宋" w:cs="仿宋"/>
          <w:sz w:val="28"/>
          <w:szCs w:val="28"/>
        </w:rPr>
      </w:pPr>
      <w:r>
        <w:rPr>
          <w:rFonts w:hint="eastAsia" w:ascii="仿宋" w:hAnsi="仿宋" w:eastAsia="仿宋" w:cs="仿宋"/>
          <w:sz w:val="28"/>
          <w:szCs w:val="28"/>
        </w:rPr>
        <w:t>5.7售后服务：根据国家行业标准规定和发包文件执行，免费质保不低于1年,成交供应商应以优良的服务态度，便利、快捷的方式在2小时内响应，4小时内提出解决方案。返工或重做时间不超过10天。</w:t>
      </w:r>
    </w:p>
    <w:p>
      <w:pPr>
        <w:spacing w:line="360" w:lineRule="auto"/>
        <w:rPr>
          <w:rFonts w:ascii="仿宋" w:hAnsi="仿宋" w:eastAsia="仿宋" w:cs="仿宋"/>
          <w:sz w:val="28"/>
          <w:szCs w:val="28"/>
        </w:rPr>
      </w:pPr>
      <w:r>
        <w:rPr>
          <w:rFonts w:hint="eastAsia" w:ascii="仿宋" w:hAnsi="仿宋" w:eastAsia="仿宋" w:cs="仿宋"/>
          <w:sz w:val="28"/>
          <w:szCs w:val="28"/>
        </w:rPr>
        <w:t>5.8付款方式</w:t>
      </w:r>
    </w:p>
    <w:p>
      <w:pPr>
        <w:spacing w:line="360" w:lineRule="auto"/>
        <w:rPr>
          <w:rFonts w:ascii="仿宋_GB2312" w:eastAsia="仿宋_GB2312" w:cs="仿宋" w:hAnsiTheme="minorEastAsia"/>
          <w:sz w:val="28"/>
          <w:szCs w:val="28"/>
        </w:rPr>
      </w:pPr>
      <w:r>
        <w:rPr>
          <w:rFonts w:hint="eastAsia" w:ascii="仿宋_GB2312" w:eastAsia="仿宋_GB2312" w:cs="仿宋" w:hAnsiTheme="minorEastAsia"/>
          <w:sz w:val="28"/>
          <w:szCs w:val="28"/>
        </w:rPr>
        <w:t>（1）全部供货服装运至采购人处、经采购人接收后付至单次采购金额的70%；</w:t>
      </w:r>
    </w:p>
    <w:p>
      <w:pPr>
        <w:spacing w:line="500" w:lineRule="exact"/>
        <w:ind w:left="560" w:hanging="560" w:hangingChars="200"/>
        <w:rPr>
          <w:rFonts w:ascii="仿宋_GB2312" w:eastAsia="仿宋_GB2312" w:cs="仿宋" w:hAnsiTheme="minorEastAsia"/>
          <w:sz w:val="28"/>
          <w:szCs w:val="28"/>
        </w:rPr>
      </w:pPr>
      <w:r>
        <w:rPr>
          <w:rFonts w:hint="eastAsia" w:ascii="仿宋_GB2312" w:eastAsia="仿宋_GB2312" w:cs="仿宋" w:hAnsiTheme="minorEastAsia"/>
          <w:sz w:val="28"/>
          <w:szCs w:val="28"/>
        </w:rPr>
        <w:t>（2）服装全部调换结束、办理验收合格手续后付至单次采购金额的97%；</w:t>
      </w:r>
    </w:p>
    <w:p>
      <w:pPr>
        <w:spacing w:line="360" w:lineRule="auto"/>
        <w:rPr>
          <w:rFonts w:ascii="仿宋_GB2312" w:eastAsia="仿宋_GB2312" w:cs="仿宋" w:hAnsiTheme="minorEastAsia"/>
          <w:sz w:val="28"/>
          <w:szCs w:val="28"/>
        </w:rPr>
      </w:pPr>
      <w:r>
        <w:rPr>
          <w:rFonts w:hint="eastAsia" w:ascii="仿宋_GB2312" w:eastAsia="仿宋_GB2312" w:cs="仿宋" w:hAnsiTheme="minorEastAsia"/>
          <w:sz w:val="28"/>
          <w:szCs w:val="28"/>
        </w:rPr>
        <w:t>（3）剩余3%作为质保金一年后无息付清。</w:t>
      </w:r>
    </w:p>
    <w:p>
      <w:pPr>
        <w:spacing w:line="360" w:lineRule="auto"/>
        <w:rPr>
          <w:rFonts w:ascii="仿宋" w:hAnsi="仿宋" w:eastAsia="仿宋" w:cs="仿宋"/>
          <w:sz w:val="28"/>
          <w:szCs w:val="28"/>
        </w:rPr>
      </w:pPr>
    </w:p>
    <w:p>
      <w:pPr>
        <w:tabs>
          <w:tab w:val="left" w:pos="0"/>
          <w:tab w:val="left" w:pos="993"/>
          <w:tab w:val="left" w:pos="1134"/>
        </w:tabs>
        <w:adjustRightInd w:val="0"/>
        <w:snapToGrid w:val="0"/>
        <w:spacing w:line="360" w:lineRule="auto"/>
        <w:rPr>
          <w:rFonts w:ascii="仿宋" w:hAnsi="仿宋" w:eastAsia="仿宋"/>
          <w:snapToGrid w:val="0"/>
          <w:color w:val="FF0000"/>
          <w:sz w:val="30"/>
        </w:rPr>
      </w:pPr>
    </w:p>
    <w:p>
      <w:pPr>
        <w:pStyle w:val="5"/>
        <w:rPr>
          <w:rFonts w:ascii="仿宋" w:hAnsi="仿宋" w:eastAsia="仿宋"/>
          <w:snapToGrid w:val="0"/>
          <w:color w:val="FF0000"/>
          <w:sz w:val="30"/>
        </w:rPr>
      </w:pPr>
    </w:p>
    <w:p>
      <w:pPr>
        <w:tabs>
          <w:tab w:val="left" w:pos="0"/>
          <w:tab w:val="left" w:pos="993"/>
          <w:tab w:val="left" w:pos="1134"/>
        </w:tabs>
        <w:adjustRightInd w:val="0"/>
        <w:snapToGrid w:val="0"/>
        <w:spacing w:line="360" w:lineRule="auto"/>
        <w:ind w:firstLine="1446" w:firstLineChars="300"/>
        <w:rPr>
          <w:rFonts w:ascii="仿宋" w:hAnsi="仿宋" w:eastAsia="仿宋" w:cs="宋体"/>
          <w:b/>
          <w:bCs/>
          <w:snapToGrid w:val="0"/>
          <w:sz w:val="48"/>
          <w:szCs w:val="48"/>
        </w:rPr>
      </w:pPr>
      <w:r>
        <w:rPr>
          <w:rFonts w:hint="eastAsia" w:ascii="仿宋" w:hAnsi="仿宋" w:eastAsia="仿宋" w:cs="宋体"/>
          <w:b/>
          <w:bCs/>
          <w:snapToGrid w:val="0"/>
          <w:sz w:val="48"/>
          <w:szCs w:val="48"/>
        </w:rPr>
        <w:t>第三章、投标文件的评审</w:t>
      </w:r>
    </w:p>
    <w:p>
      <w:pPr>
        <w:tabs>
          <w:tab w:val="left" w:pos="0"/>
          <w:tab w:val="left" w:pos="993"/>
          <w:tab w:val="left" w:pos="1134"/>
        </w:tabs>
        <w:adjustRightInd w:val="0"/>
        <w:snapToGrid w:val="0"/>
        <w:spacing w:line="360" w:lineRule="auto"/>
        <w:rPr>
          <w:rFonts w:ascii="仿宋" w:hAnsi="仿宋" w:eastAsia="仿宋"/>
          <w:b/>
          <w:bCs/>
          <w:snapToGrid w:val="0"/>
          <w:sz w:val="28"/>
        </w:rPr>
      </w:pPr>
      <w:r>
        <w:rPr>
          <w:rFonts w:hint="eastAsia" w:ascii="仿宋" w:hAnsi="仿宋" w:eastAsia="仿宋"/>
          <w:b/>
          <w:bCs/>
          <w:snapToGrid w:val="0"/>
          <w:sz w:val="28"/>
        </w:rPr>
        <w:t>一、</w:t>
      </w:r>
      <w:r>
        <w:rPr>
          <w:rFonts w:ascii="仿宋" w:hAnsi="仿宋" w:eastAsia="仿宋"/>
          <w:b/>
          <w:bCs/>
          <w:snapToGrid w:val="0"/>
          <w:sz w:val="28"/>
        </w:rPr>
        <w:t>评</w:t>
      </w:r>
      <w:r>
        <w:rPr>
          <w:rFonts w:hint="eastAsia" w:ascii="仿宋" w:hAnsi="仿宋" w:eastAsia="仿宋"/>
          <w:b/>
          <w:bCs/>
          <w:snapToGrid w:val="0"/>
          <w:sz w:val="28"/>
        </w:rPr>
        <w:t>审小组</w:t>
      </w:r>
    </w:p>
    <w:p>
      <w:pPr>
        <w:tabs>
          <w:tab w:val="left" w:pos="0"/>
          <w:tab w:val="left" w:pos="993"/>
          <w:tab w:val="left" w:pos="1134"/>
        </w:tabs>
        <w:adjustRightInd w:val="0"/>
        <w:snapToGrid w:val="0"/>
        <w:spacing w:line="360" w:lineRule="auto"/>
        <w:rPr>
          <w:rFonts w:ascii="仿宋" w:hAnsi="仿宋" w:eastAsia="仿宋"/>
          <w:snapToGrid w:val="0"/>
          <w:sz w:val="28"/>
        </w:rPr>
      </w:pPr>
      <w:r>
        <w:rPr>
          <w:rFonts w:hint="eastAsia" w:ascii="仿宋" w:hAnsi="仿宋" w:eastAsia="仿宋"/>
          <w:snapToGrid w:val="0"/>
          <w:sz w:val="28"/>
        </w:rPr>
        <w:t xml:space="preserve">    评审小组由招标人负责组建。</w:t>
      </w:r>
    </w:p>
    <w:p>
      <w:pPr>
        <w:tabs>
          <w:tab w:val="left" w:pos="0"/>
          <w:tab w:val="left" w:pos="993"/>
          <w:tab w:val="left" w:pos="1134"/>
        </w:tabs>
        <w:adjustRightInd w:val="0"/>
        <w:snapToGrid w:val="0"/>
        <w:spacing w:line="360" w:lineRule="auto"/>
        <w:rPr>
          <w:rFonts w:ascii="仿宋" w:hAnsi="仿宋" w:eastAsia="仿宋"/>
          <w:snapToGrid w:val="0"/>
          <w:sz w:val="28"/>
        </w:rPr>
      </w:pPr>
      <w:r>
        <w:rPr>
          <w:rFonts w:hint="eastAsia" w:ascii="仿宋" w:hAnsi="仿宋" w:eastAsia="仿宋"/>
          <w:b/>
          <w:bCs/>
          <w:snapToGrid w:val="0"/>
          <w:sz w:val="28"/>
        </w:rPr>
        <w:t>二、评标办法及评审</w:t>
      </w:r>
    </w:p>
    <w:p>
      <w:pPr>
        <w:tabs>
          <w:tab w:val="left" w:pos="0"/>
          <w:tab w:val="left" w:pos="993"/>
          <w:tab w:val="left" w:pos="1134"/>
        </w:tabs>
        <w:adjustRightInd w:val="0"/>
        <w:snapToGrid w:val="0"/>
        <w:spacing w:line="360" w:lineRule="auto"/>
        <w:rPr>
          <w:rFonts w:ascii="仿宋" w:hAnsi="仿宋" w:eastAsia="仿宋"/>
          <w:snapToGrid w:val="0"/>
          <w:sz w:val="28"/>
        </w:rPr>
      </w:pPr>
      <w:r>
        <w:rPr>
          <w:rFonts w:hint="eastAsia" w:ascii="仿宋" w:hAnsi="仿宋" w:eastAsia="仿宋"/>
          <w:snapToGrid w:val="0"/>
          <w:sz w:val="28"/>
        </w:rPr>
        <w:t xml:space="preserve">    本次招标评标办法为：综合评估法。</w:t>
      </w:r>
    </w:p>
    <w:p>
      <w:pPr>
        <w:tabs>
          <w:tab w:val="left" w:pos="0"/>
          <w:tab w:val="left" w:pos="1134"/>
        </w:tabs>
        <w:adjustRightInd w:val="0"/>
        <w:snapToGrid w:val="0"/>
        <w:spacing w:line="360" w:lineRule="auto"/>
        <w:ind w:firstLine="560" w:firstLineChars="200"/>
        <w:rPr>
          <w:rFonts w:ascii="仿宋" w:hAnsi="仿宋" w:eastAsia="仿宋"/>
          <w:snapToGrid w:val="0"/>
          <w:sz w:val="28"/>
        </w:rPr>
      </w:pPr>
      <w:r>
        <w:rPr>
          <w:rFonts w:ascii="仿宋" w:hAnsi="仿宋" w:eastAsia="仿宋"/>
          <w:snapToGrid w:val="0"/>
          <w:sz w:val="28"/>
        </w:rPr>
        <w:t>1、评标工作</w:t>
      </w:r>
    </w:p>
    <w:p>
      <w:pPr>
        <w:pStyle w:val="8"/>
        <w:adjustRightInd w:val="0"/>
        <w:snapToGrid w:val="0"/>
        <w:spacing w:line="360" w:lineRule="auto"/>
        <w:rPr>
          <w:rFonts w:ascii="仿宋" w:hAnsi="仿宋" w:eastAsia="仿宋"/>
          <w:snapToGrid w:val="0"/>
        </w:rPr>
      </w:pPr>
      <w:r>
        <w:rPr>
          <w:rFonts w:ascii="仿宋" w:hAnsi="仿宋" w:eastAsia="仿宋"/>
          <w:snapToGrid w:val="0"/>
        </w:rPr>
        <w:t>评标工作由本项目的评标</w:t>
      </w:r>
      <w:r>
        <w:rPr>
          <w:rFonts w:hint="eastAsia" w:ascii="仿宋" w:hAnsi="仿宋" w:eastAsia="仿宋"/>
          <w:snapToGrid w:val="0"/>
        </w:rPr>
        <w:t>小组</w:t>
      </w:r>
      <w:r>
        <w:rPr>
          <w:rFonts w:ascii="仿宋" w:hAnsi="仿宋" w:eastAsia="仿宋"/>
          <w:snapToGrid w:val="0"/>
        </w:rPr>
        <w:t>组织进行。</w:t>
      </w:r>
    </w:p>
    <w:p>
      <w:pPr>
        <w:numPr>
          <w:ilvl w:val="0"/>
          <w:numId w:val="3"/>
        </w:numPr>
        <w:spacing w:line="360" w:lineRule="auto"/>
        <w:ind w:firstLine="570"/>
      </w:pPr>
      <w:r>
        <w:rPr>
          <w:rFonts w:ascii="仿宋" w:hAnsi="仿宋" w:eastAsia="仿宋"/>
          <w:b/>
          <w:sz w:val="28"/>
        </w:rPr>
        <w:t>定标原则</w:t>
      </w:r>
    </w:p>
    <w:p>
      <w:pPr>
        <w:spacing w:line="360" w:lineRule="auto"/>
        <w:ind w:firstLine="600"/>
        <w:rPr>
          <w:rFonts w:ascii="宋体" w:hAnsi="宋体" w:eastAsia="仿宋"/>
          <w:snapToGrid w:val="0"/>
          <w:sz w:val="28"/>
        </w:rPr>
      </w:pPr>
      <w:r>
        <w:rPr>
          <w:rFonts w:hint="eastAsia" w:ascii="仿宋" w:hAnsi="仿宋" w:eastAsia="仿宋"/>
          <w:snapToGrid w:val="0"/>
          <w:sz w:val="28"/>
        </w:rPr>
        <w:t>评标小组成员根据上述评分细则进行打分，并记录在评分表中，最后根据各投标人的总分进行排名，推荐三名中标候选人。</w:t>
      </w:r>
    </w:p>
    <w:p>
      <w:pPr>
        <w:spacing w:line="360" w:lineRule="auto"/>
        <w:ind w:firstLine="600"/>
        <w:rPr>
          <w:rFonts w:ascii="仿宋" w:hAnsi="仿宋" w:eastAsia="仿宋"/>
          <w:snapToGrid w:val="0"/>
          <w:sz w:val="28"/>
          <w:szCs w:val="22"/>
        </w:rPr>
      </w:pPr>
      <w:r>
        <w:rPr>
          <w:rFonts w:hint="eastAsia" w:ascii="仿宋" w:hAnsi="仿宋" w:eastAsia="仿宋"/>
          <w:snapToGrid w:val="0"/>
          <w:sz w:val="28"/>
          <w:szCs w:val="22"/>
        </w:rPr>
        <w:t>本项目采用综合评分法 总分为:100分</w:t>
      </w:r>
    </w:p>
    <w:p>
      <w:pPr>
        <w:pStyle w:val="2"/>
      </w:pPr>
    </w:p>
    <w:tbl>
      <w:tblPr>
        <w:tblStyle w:val="19"/>
        <w:tblW w:w="10385" w:type="dxa"/>
        <w:tblInd w:w="-748" w:type="dxa"/>
        <w:tblLayout w:type="fixed"/>
        <w:tblCellMar>
          <w:top w:w="15" w:type="dxa"/>
          <w:left w:w="15" w:type="dxa"/>
          <w:bottom w:w="15" w:type="dxa"/>
          <w:right w:w="15" w:type="dxa"/>
        </w:tblCellMar>
      </w:tblPr>
      <w:tblGrid>
        <w:gridCol w:w="763"/>
        <w:gridCol w:w="1013"/>
        <w:gridCol w:w="7844"/>
        <w:gridCol w:w="765"/>
      </w:tblGrid>
      <w:tr>
        <w:trPr>
          <w:trHeight w:val="228" w:hRule="atLeast"/>
        </w:trPr>
        <w:tc>
          <w:tcPr>
            <w:tcW w:w="76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szCs w:val="21"/>
              </w:rPr>
            </w:pPr>
            <w:r>
              <w:rPr>
                <w:rFonts w:hint="eastAsia" w:ascii="仿宋" w:hAnsi="仿宋" w:eastAsia="仿宋" w:cs="仿宋"/>
                <w:kern w:val="0"/>
                <w:szCs w:val="21"/>
              </w:rPr>
              <w:t>序号</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szCs w:val="21"/>
              </w:rPr>
            </w:pPr>
            <w:r>
              <w:rPr>
                <w:rFonts w:hint="eastAsia" w:ascii="仿宋" w:hAnsi="仿宋" w:eastAsia="仿宋" w:cs="仿宋"/>
                <w:kern w:val="0"/>
                <w:szCs w:val="21"/>
              </w:rPr>
              <w:t>评分因素</w:t>
            </w:r>
          </w:p>
        </w:tc>
        <w:tc>
          <w:tcPr>
            <w:tcW w:w="78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szCs w:val="21"/>
              </w:rPr>
            </w:pPr>
            <w:r>
              <w:rPr>
                <w:rFonts w:hint="eastAsia" w:ascii="仿宋" w:hAnsi="仿宋" w:eastAsia="仿宋" w:cs="仿宋"/>
                <w:kern w:val="0"/>
                <w:szCs w:val="21"/>
              </w:rPr>
              <w:t>评审标准</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仿宋" w:hAnsi="仿宋" w:eastAsia="仿宋" w:cs="仿宋"/>
                <w:szCs w:val="21"/>
              </w:rPr>
            </w:pPr>
            <w:r>
              <w:rPr>
                <w:rFonts w:hint="eastAsia" w:ascii="仿宋" w:hAnsi="仿宋" w:eastAsia="仿宋" w:cs="仿宋"/>
                <w:kern w:val="0"/>
                <w:szCs w:val="21"/>
              </w:rPr>
              <w:t>分值</w:t>
            </w:r>
          </w:p>
        </w:tc>
      </w:tr>
      <w:tr>
        <w:tblPrEx>
          <w:tblCellMar>
            <w:top w:w="15" w:type="dxa"/>
            <w:left w:w="15" w:type="dxa"/>
            <w:bottom w:w="15" w:type="dxa"/>
            <w:right w:w="15" w:type="dxa"/>
          </w:tblCellMar>
        </w:tblPrEx>
        <w:trPr>
          <w:trHeight w:val="1177" w:hRule="atLeast"/>
        </w:trPr>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1</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价格</w:t>
            </w:r>
          </w:p>
        </w:tc>
        <w:tc>
          <w:tcPr>
            <w:tcW w:w="78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textAlignment w:val="top"/>
              <w:rPr>
                <w:rFonts w:ascii="仿宋" w:hAnsi="仿宋" w:eastAsia="仿宋" w:cs="仿宋"/>
                <w:kern w:val="0"/>
                <w:szCs w:val="21"/>
              </w:rPr>
            </w:pPr>
            <w:r>
              <w:rPr>
                <w:rFonts w:hint="eastAsia" w:ascii="仿宋" w:hAnsi="仿宋" w:eastAsia="仿宋" w:cs="仿宋"/>
                <w:kern w:val="0"/>
                <w:szCs w:val="21"/>
              </w:rPr>
              <w:t>价格基准分：30分</w:t>
            </w:r>
          </w:p>
          <w:p>
            <w:pPr>
              <w:widowControl/>
              <w:spacing w:line="400" w:lineRule="exact"/>
              <w:textAlignment w:val="top"/>
              <w:rPr>
                <w:rFonts w:ascii="仿宋" w:hAnsi="仿宋" w:eastAsia="仿宋" w:cs="仿宋"/>
                <w:kern w:val="0"/>
                <w:szCs w:val="21"/>
              </w:rPr>
            </w:pPr>
            <w:r>
              <w:rPr>
                <w:rFonts w:hint="eastAsia" w:ascii="仿宋" w:hAnsi="仿宋" w:eastAsia="仿宋" w:cs="仿宋"/>
                <w:kern w:val="0"/>
                <w:szCs w:val="21"/>
              </w:rPr>
              <w:t>1.以有效投标文件的投标报价算术平均值A为基准价；</w:t>
            </w:r>
          </w:p>
          <w:p>
            <w:pPr>
              <w:widowControl/>
              <w:spacing w:line="400" w:lineRule="exact"/>
              <w:textAlignment w:val="top"/>
              <w:rPr>
                <w:rFonts w:ascii="仿宋" w:hAnsi="仿宋" w:eastAsia="仿宋" w:cs="仿宋"/>
                <w:kern w:val="0"/>
                <w:szCs w:val="21"/>
              </w:rPr>
            </w:pPr>
            <w:r>
              <w:rPr>
                <w:rFonts w:hint="eastAsia" w:ascii="仿宋" w:hAnsi="仿宋" w:eastAsia="仿宋" w:cs="仿宋"/>
                <w:kern w:val="0"/>
                <w:szCs w:val="21"/>
              </w:rPr>
              <w:t>2.计算算术平均值A时，若有效投标文件＜7家时，有效投标文件报价全部参与平均值计算；若7≤有效投标文件＜10 家时，应去掉其中的一个最高价和一个最低价；若有效投标文件≥10家，应去掉其中的二个最高价和二个最低价；</w:t>
            </w:r>
          </w:p>
          <w:p>
            <w:pPr>
              <w:widowControl/>
              <w:spacing w:line="400" w:lineRule="exact"/>
              <w:textAlignment w:val="top"/>
              <w:rPr>
                <w:rFonts w:ascii="仿宋" w:hAnsi="仿宋" w:eastAsia="仿宋" w:cs="仿宋"/>
                <w:kern w:val="0"/>
                <w:szCs w:val="21"/>
              </w:rPr>
            </w:pPr>
            <w:r>
              <w:rPr>
                <w:rFonts w:hint="eastAsia" w:ascii="仿宋" w:hAnsi="仿宋" w:eastAsia="仿宋" w:cs="仿宋"/>
                <w:kern w:val="0"/>
                <w:szCs w:val="21"/>
              </w:rPr>
              <w:t>偏差率=100%×（投标人报价－评标基准价）/评标基准价</w:t>
            </w:r>
          </w:p>
          <w:p>
            <w:pPr>
              <w:widowControl/>
              <w:spacing w:line="400" w:lineRule="exact"/>
              <w:textAlignment w:val="top"/>
              <w:rPr>
                <w:rFonts w:ascii="仿宋" w:hAnsi="仿宋" w:eastAsia="仿宋" w:cs="仿宋"/>
                <w:szCs w:val="21"/>
              </w:rPr>
            </w:pPr>
            <w:r>
              <w:rPr>
                <w:rFonts w:hint="eastAsia" w:ascii="仿宋" w:hAnsi="仿宋" w:eastAsia="仿宋" w:cs="仿宋"/>
                <w:kern w:val="0"/>
                <w:szCs w:val="21"/>
              </w:rPr>
              <w:t>等于评标基准价的得30分，偏离评标基准价的，投标报价每高于评标基准价1%扣0.3分，投标报价每低于评标基准价1%扣0.1分，偏离不足1%的，用插入法计算。</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30</w:t>
            </w:r>
          </w:p>
        </w:tc>
      </w:tr>
      <w:tr>
        <w:tblPrEx>
          <w:tblCellMar>
            <w:top w:w="15" w:type="dxa"/>
            <w:left w:w="15" w:type="dxa"/>
            <w:bottom w:w="15" w:type="dxa"/>
            <w:right w:w="15" w:type="dxa"/>
          </w:tblCellMar>
        </w:tblPrEx>
        <w:trPr>
          <w:trHeight w:val="1239" w:hRule="atLeast"/>
        </w:trPr>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rPr>
              <w:t>2</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color w:val="000000"/>
                <w:szCs w:val="21"/>
              </w:rPr>
              <w:t>原材料品质</w:t>
            </w:r>
          </w:p>
        </w:tc>
        <w:tc>
          <w:tcPr>
            <w:tcW w:w="784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仿宋"/>
                <w:color w:val="000000"/>
                <w:szCs w:val="21"/>
              </w:rPr>
            </w:pPr>
            <w:r>
              <w:rPr>
                <w:rFonts w:hint="eastAsia" w:ascii="仿宋" w:hAnsi="仿宋" w:eastAsia="仿宋" w:cs="仿宋"/>
                <w:color w:val="000000"/>
                <w:szCs w:val="21"/>
              </w:rPr>
              <w:t>提供打样产品的面料质检报告，必须为</w:t>
            </w:r>
            <w:r>
              <w:rPr>
                <w:rFonts w:hint="eastAsia" w:ascii="仿宋" w:hAnsi="仿宋" w:eastAsia="仿宋" w:cs="仿宋"/>
                <w:kern w:val="0"/>
                <w:szCs w:val="21"/>
              </w:rPr>
              <w:t>国家认可的检测（检验）资质</w:t>
            </w:r>
            <w:r>
              <w:rPr>
                <w:rFonts w:hint="eastAsia" w:ascii="仿宋" w:hAnsi="仿宋" w:eastAsia="仿宋" w:cs="仿宋"/>
                <w:color w:val="000000"/>
                <w:szCs w:val="21"/>
              </w:rPr>
              <w:t>第三方检测报告，衬衫、羽绒服、西裤、工作鞋各一份。每1份得分2分，满分8分，不提供不得分。</w:t>
            </w:r>
          </w:p>
          <w:p>
            <w:pPr>
              <w:widowControl/>
              <w:spacing w:line="400" w:lineRule="exact"/>
              <w:textAlignment w:val="top"/>
              <w:rPr>
                <w:rFonts w:ascii="仿宋" w:hAnsi="仿宋" w:eastAsia="仿宋" w:cs="仿宋"/>
                <w:kern w:val="0"/>
                <w:szCs w:val="21"/>
              </w:rPr>
            </w:pPr>
            <w:r>
              <w:rPr>
                <w:rStyle w:val="37"/>
                <w:rFonts w:hint="eastAsia" w:ascii="仿宋" w:hAnsi="仿宋" w:eastAsia="仿宋" w:cs="仿宋"/>
                <w:sz w:val="21"/>
                <w:szCs w:val="21"/>
              </w:rPr>
              <w:t>（提供检测报告复印件加盖公章</w:t>
            </w:r>
            <w:r>
              <w:rPr>
                <w:rFonts w:hint="eastAsia" w:ascii="仿宋" w:hAnsi="仿宋" w:eastAsia="仿宋" w:cs="仿宋"/>
                <w:bCs/>
                <w:color w:val="000000"/>
                <w:szCs w:val="21"/>
              </w:rPr>
              <w:t>，</w:t>
            </w:r>
            <w:r>
              <w:rPr>
                <w:rStyle w:val="37"/>
                <w:rFonts w:hint="eastAsia" w:ascii="仿宋" w:hAnsi="仿宋" w:eastAsia="仿宋" w:cs="仿宋"/>
                <w:sz w:val="21"/>
                <w:szCs w:val="21"/>
              </w:rPr>
              <w:t>原件备查。）</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rPr>
            </w:pPr>
            <w:r>
              <w:rPr>
                <w:rFonts w:hint="eastAsia" w:ascii="仿宋" w:hAnsi="仿宋" w:eastAsia="仿宋" w:cs="仿宋"/>
                <w:kern w:val="0"/>
                <w:szCs w:val="21"/>
              </w:rPr>
              <w:t>8</w:t>
            </w:r>
          </w:p>
        </w:tc>
      </w:tr>
      <w:tr>
        <w:tblPrEx>
          <w:tblCellMar>
            <w:top w:w="15" w:type="dxa"/>
            <w:left w:w="15" w:type="dxa"/>
            <w:bottom w:w="15" w:type="dxa"/>
            <w:right w:w="15" w:type="dxa"/>
          </w:tblCellMar>
        </w:tblPrEx>
        <w:trPr>
          <w:trHeight w:val="1157" w:hRule="atLeast"/>
        </w:trPr>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3</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样品质量</w:t>
            </w:r>
          </w:p>
        </w:tc>
        <w:tc>
          <w:tcPr>
            <w:tcW w:w="784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top"/>
              <w:rPr>
                <w:rFonts w:ascii="仿宋" w:hAnsi="仿宋" w:eastAsia="仿宋" w:cs="仿宋"/>
                <w:kern w:val="0"/>
                <w:szCs w:val="21"/>
              </w:rPr>
            </w:pPr>
            <w:r>
              <w:rPr>
                <w:rFonts w:hint="eastAsia" w:ascii="仿宋" w:hAnsi="仿宋" w:eastAsia="仿宋" w:cs="仿宋"/>
                <w:kern w:val="0"/>
                <w:szCs w:val="21"/>
              </w:rPr>
              <w:t>根据投标人所投样品的外观质量，面料、辅料、配件，款式、尺寸，功能性、舒适性、安全性，样品与投标文件技术指标的一致性等进行综合比较评分。由评委在各投标人之前进行横向比较后分档给分，未提供样品的不得分。</w:t>
            </w:r>
          </w:p>
          <w:p>
            <w:pPr>
              <w:widowControl/>
              <w:spacing w:line="400" w:lineRule="exact"/>
              <w:textAlignment w:val="top"/>
              <w:rPr>
                <w:rFonts w:ascii="仿宋" w:hAnsi="仿宋" w:eastAsia="仿宋" w:cs="仿宋"/>
                <w:szCs w:val="21"/>
              </w:rPr>
            </w:pPr>
            <w:r>
              <w:rPr>
                <w:rFonts w:hint="eastAsia" w:ascii="仿宋" w:hAnsi="仿宋" w:eastAsia="仿宋" w:cs="仿宋"/>
                <w:kern w:val="0"/>
                <w:szCs w:val="21"/>
              </w:rPr>
              <w:t>3.1 做工（服装制作工艺）比较，优得5分，良得3分，一般得1分，</w:t>
            </w:r>
            <w:r>
              <w:rPr>
                <w:rFonts w:hint="eastAsia" w:ascii="仿宋" w:hAnsi="仿宋" w:eastAsia="仿宋" w:cs="仿宋"/>
                <w:szCs w:val="21"/>
              </w:rPr>
              <w:t>差不得分。</w:t>
            </w:r>
          </w:p>
          <w:p>
            <w:pPr>
              <w:widowControl/>
              <w:spacing w:line="400" w:lineRule="exact"/>
              <w:textAlignment w:val="top"/>
              <w:rPr>
                <w:rFonts w:ascii="仿宋" w:hAnsi="仿宋" w:eastAsia="仿宋" w:cs="仿宋"/>
                <w:szCs w:val="21"/>
              </w:rPr>
            </w:pPr>
            <w:r>
              <w:rPr>
                <w:rFonts w:hint="eastAsia" w:ascii="仿宋" w:hAnsi="仿宋" w:eastAsia="仿宋" w:cs="仿宋"/>
                <w:kern w:val="0"/>
                <w:szCs w:val="21"/>
              </w:rPr>
              <w:t>3.2产品的款式及成衣的整洁度（整烫定型，外观疵点、颜色、色差、服装款式相符性、垂悬性），优得5分，良得3分，一般得1分，</w:t>
            </w:r>
            <w:r>
              <w:rPr>
                <w:rFonts w:hint="eastAsia" w:ascii="仿宋" w:hAnsi="仿宋" w:eastAsia="仿宋" w:cs="仿宋"/>
                <w:szCs w:val="21"/>
              </w:rPr>
              <w:t>差不得分。</w:t>
            </w:r>
          </w:p>
          <w:p>
            <w:pPr>
              <w:widowControl/>
              <w:spacing w:line="400" w:lineRule="exact"/>
              <w:textAlignment w:val="top"/>
              <w:rPr>
                <w:rFonts w:ascii="仿宋" w:hAnsi="仿宋" w:eastAsia="仿宋" w:cs="仿宋"/>
                <w:kern w:val="0"/>
                <w:szCs w:val="21"/>
              </w:rPr>
            </w:pPr>
            <w:r>
              <w:rPr>
                <w:rFonts w:hint="eastAsia" w:ascii="仿宋" w:hAnsi="仿宋" w:eastAsia="仿宋" w:cs="仿宋"/>
                <w:kern w:val="0"/>
                <w:szCs w:val="21"/>
              </w:rPr>
              <w:t>3.3材料品质（面料质感、辅料相符性），优得5分，良得3分，一般得1分，</w:t>
            </w:r>
            <w:r>
              <w:rPr>
                <w:rFonts w:hint="eastAsia" w:ascii="仿宋" w:hAnsi="仿宋" w:eastAsia="仿宋" w:cs="仿宋"/>
                <w:szCs w:val="21"/>
              </w:rPr>
              <w:t>差不得分。</w:t>
            </w:r>
            <w:r>
              <w:rPr>
                <w:rFonts w:hint="eastAsia" w:ascii="仿宋" w:hAnsi="仿宋" w:eastAsia="仿宋" w:cs="仿宋"/>
                <w:kern w:val="0"/>
                <w:szCs w:val="21"/>
              </w:rPr>
              <w:br w:type="textWrapping"/>
            </w:r>
            <w:r>
              <w:rPr>
                <w:rFonts w:hint="eastAsia" w:ascii="仿宋" w:hAnsi="仿宋" w:eastAsia="仿宋" w:cs="仿宋"/>
                <w:kern w:val="0"/>
                <w:szCs w:val="21"/>
              </w:rPr>
              <w:t>3.4配件使用情况（包括拉链，纽扣等）：优得5分，良得3分，一般得1分，</w:t>
            </w:r>
            <w:r>
              <w:rPr>
                <w:rFonts w:hint="eastAsia" w:ascii="仿宋" w:hAnsi="仿宋" w:eastAsia="仿宋" w:cs="仿宋"/>
                <w:szCs w:val="21"/>
              </w:rPr>
              <w:t>差不得分。</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20</w:t>
            </w:r>
          </w:p>
        </w:tc>
      </w:tr>
      <w:tr>
        <w:tblPrEx>
          <w:tblCellMar>
            <w:top w:w="15" w:type="dxa"/>
            <w:left w:w="15" w:type="dxa"/>
            <w:bottom w:w="15" w:type="dxa"/>
            <w:right w:w="15" w:type="dxa"/>
          </w:tblCellMar>
        </w:tblPrEx>
        <w:trPr>
          <w:trHeight w:val="369" w:hRule="atLeast"/>
        </w:trPr>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4</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实施方案</w:t>
            </w:r>
          </w:p>
        </w:tc>
        <w:tc>
          <w:tcPr>
            <w:tcW w:w="7844" w:type="dxa"/>
            <w:tcBorders>
              <w:top w:val="single" w:color="000000" w:sz="4" w:space="0"/>
              <w:left w:val="single" w:color="000000" w:sz="4" w:space="0"/>
              <w:bottom w:val="single" w:color="000000" w:sz="4" w:space="0"/>
              <w:right w:val="single" w:color="000000" w:sz="4" w:space="0"/>
            </w:tcBorders>
          </w:tcPr>
          <w:p>
            <w:pPr>
              <w:spacing w:line="400" w:lineRule="exact"/>
              <w:rPr>
                <w:rFonts w:ascii="仿宋" w:hAnsi="仿宋" w:eastAsia="仿宋" w:cs="仿宋"/>
                <w:szCs w:val="21"/>
              </w:rPr>
            </w:pPr>
            <w:r>
              <w:rPr>
                <w:rFonts w:hint="eastAsia" w:ascii="仿宋" w:hAnsi="仿宋" w:eastAsia="仿宋" w:cs="仿宋"/>
                <w:szCs w:val="21"/>
              </w:rPr>
              <w:t>1.实施方案、质量保证措施等完整的得3分；实施方案、质量保证措施等简单的得2分；实施方案、质量保证措施等模糊不清的得1分；未提供不得分。</w:t>
            </w:r>
          </w:p>
          <w:p>
            <w:pPr>
              <w:pStyle w:val="2"/>
              <w:spacing w:after="0" w:line="400" w:lineRule="exact"/>
              <w:rPr>
                <w:rFonts w:ascii="仿宋" w:hAnsi="仿宋" w:eastAsia="仿宋" w:cs="仿宋"/>
                <w:szCs w:val="21"/>
              </w:rPr>
            </w:pPr>
            <w:r>
              <w:rPr>
                <w:rFonts w:hint="eastAsia" w:ascii="仿宋" w:hAnsi="仿宋" w:eastAsia="仿宋" w:cs="仿宋"/>
                <w:szCs w:val="21"/>
              </w:rPr>
              <w:t>2.根据投标人提供的工艺流程最高3分，工艺流程完整、科学性强得2分；工艺流程简单得1分；未提供不得分。</w:t>
            </w:r>
          </w:p>
          <w:p>
            <w:pPr>
              <w:pStyle w:val="2"/>
              <w:spacing w:after="0" w:line="400" w:lineRule="exact"/>
              <w:rPr>
                <w:rFonts w:ascii="仿宋" w:hAnsi="仿宋" w:eastAsia="仿宋" w:cs="仿宋"/>
                <w:szCs w:val="21"/>
              </w:rPr>
            </w:pPr>
            <w:r>
              <w:rPr>
                <w:rFonts w:hint="eastAsia" w:ascii="仿宋" w:hAnsi="仿宋" w:eastAsia="仿宋" w:cs="仿宋"/>
                <w:szCs w:val="21"/>
              </w:rPr>
              <w:t>3. 投标人服务承诺完整的得4分； 服务承诺简单的得2分； 服务承诺模糊不清的得1分；未提供的不得分。</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10</w:t>
            </w:r>
          </w:p>
        </w:tc>
      </w:tr>
      <w:tr>
        <w:tblPrEx>
          <w:tblCellMar>
            <w:top w:w="15" w:type="dxa"/>
            <w:left w:w="15" w:type="dxa"/>
            <w:bottom w:w="15" w:type="dxa"/>
            <w:right w:w="15" w:type="dxa"/>
          </w:tblCellMar>
        </w:tblPrEx>
        <w:trPr>
          <w:trHeight w:val="1331" w:hRule="atLeast"/>
        </w:trPr>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5</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售后服务</w:t>
            </w:r>
          </w:p>
        </w:tc>
        <w:tc>
          <w:tcPr>
            <w:tcW w:w="7844" w:type="dxa"/>
            <w:tcBorders>
              <w:top w:val="single" w:color="000000" w:sz="4" w:space="0"/>
              <w:left w:val="single" w:color="000000" w:sz="4" w:space="0"/>
              <w:bottom w:val="single" w:color="000000" w:sz="4" w:space="0"/>
              <w:right w:val="single" w:color="000000" w:sz="4" w:space="0"/>
            </w:tcBorders>
            <w:vAlign w:val="center"/>
          </w:tcPr>
          <w:p>
            <w:pPr>
              <w:pStyle w:val="39"/>
              <w:spacing w:line="400" w:lineRule="exact"/>
              <w:ind w:right="69"/>
              <w:rPr>
                <w:rFonts w:ascii="仿宋" w:hAnsi="仿宋" w:eastAsia="仿宋" w:cs="仿宋"/>
                <w:sz w:val="21"/>
                <w:szCs w:val="21"/>
              </w:rPr>
            </w:pPr>
            <w:r>
              <w:rPr>
                <w:rFonts w:hint="eastAsia" w:ascii="仿宋" w:hAnsi="仿宋" w:eastAsia="仿宋" w:cs="仿宋"/>
                <w:color w:val="000000"/>
                <w:sz w:val="21"/>
                <w:szCs w:val="21"/>
                <w:lang w:eastAsia="zh-CN"/>
              </w:rPr>
              <w:t>1.</w:t>
            </w:r>
            <w:r>
              <w:rPr>
                <w:rFonts w:hint="eastAsia" w:ascii="仿宋" w:hAnsi="仿宋" w:eastAsia="仿宋" w:cs="仿宋"/>
                <w:color w:val="000000"/>
                <w:sz w:val="21"/>
                <w:szCs w:val="21"/>
              </w:rPr>
              <w:t>根据各</w:t>
            </w:r>
            <w:r>
              <w:rPr>
                <w:rFonts w:hint="eastAsia" w:ascii="仿宋" w:hAnsi="仿宋" w:eastAsia="仿宋" w:cs="仿宋"/>
                <w:sz w:val="21"/>
                <w:szCs w:val="21"/>
              </w:rPr>
              <w:t>投标人</w:t>
            </w:r>
            <w:r>
              <w:rPr>
                <w:rFonts w:hint="eastAsia" w:ascii="仿宋" w:hAnsi="仿宋" w:eastAsia="仿宋" w:cs="仿宋"/>
                <w:color w:val="000000"/>
                <w:sz w:val="21"/>
                <w:szCs w:val="21"/>
              </w:rPr>
              <w:t>提供的售后服务方案、售后服务技术人员配备、售后服务响应时间及其他售后服务措施等</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进行综合对比打分，优得5分，良得3分，一般得1分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差不得分。本项最高5分，未提供的不得分。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根据投标文件中的售后服务方案进行打分。</w:t>
            </w:r>
            <w:r>
              <w:rPr>
                <w:rFonts w:hint="eastAsia" w:ascii="仿宋" w:hAnsi="仿宋" w:eastAsia="仿宋" w:cs="仿宋"/>
                <w:color w:val="000000"/>
                <w:sz w:val="21"/>
                <w:szCs w:val="21"/>
                <w:lang w:eastAsia="zh-CN"/>
              </w:rPr>
              <w:t>）</w:t>
            </w:r>
          </w:p>
          <w:p>
            <w:pPr>
              <w:pStyle w:val="39"/>
              <w:tabs>
                <w:tab w:val="left" w:pos="322"/>
              </w:tabs>
              <w:spacing w:line="400" w:lineRule="exact"/>
              <w:ind w:right="69"/>
              <w:rPr>
                <w:rFonts w:ascii="仿宋" w:hAnsi="仿宋" w:eastAsia="仿宋" w:cs="仿宋"/>
                <w:color w:val="000000"/>
                <w:sz w:val="21"/>
                <w:szCs w:val="21"/>
              </w:rPr>
            </w:pPr>
            <w:r>
              <w:rPr>
                <w:rFonts w:hint="eastAsia" w:ascii="仿宋" w:hAnsi="仿宋" w:eastAsia="仿宋" w:cs="仿宋"/>
                <w:color w:val="000000"/>
                <w:sz w:val="21"/>
                <w:szCs w:val="21"/>
              </w:rPr>
              <w:t>2</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ab/>
            </w:r>
            <w:r>
              <w:rPr>
                <w:rFonts w:hint="eastAsia" w:ascii="仿宋" w:hAnsi="仿宋" w:eastAsia="仿宋" w:cs="仿宋"/>
                <w:color w:val="000000"/>
                <w:sz w:val="21"/>
                <w:szCs w:val="21"/>
              </w:rPr>
              <w:t>投标人获得售后服务体系七星级认证的得3分，五星及以下得1分，不提供不得分。（提供有效期内相关证书复印件加盖投标单位公章</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原件备查</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w:t>
            </w:r>
          </w:p>
          <w:p>
            <w:pPr>
              <w:pStyle w:val="2"/>
              <w:spacing w:line="400" w:lineRule="exact"/>
              <w:rPr>
                <w:rFonts w:ascii="仿宋" w:hAnsi="仿宋" w:eastAsia="仿宋" w:cs="仿宋"/>
                <w:szCs w:val="21"/>
              </w:rPr>
            </w:pPr>
            <w:r>
              <w:rPr>
                <w:rFonts w:hint="eastAsia" w:ascii="仿宋" w:hAnsi="仿宋" w:eastAsia="仿宋" w:cs="仿宋"/>
                <w:szCs w:val="21"/>
              </w:rPr>
              <w:t>3.投标人在溧水区域范围内有运营良好的企业或售后服务网点得2分，不提供不得分。（自有企业的需提供有效的营业执照、场地产权证明，开标前三个月银行流水；加盟或授权服务网点的需提供相关授权证明，被授权单位营业执照、房屋产权证明，开标前三个月银行流水。租赁场地的需提供房产租赁协议、房屋产权证明。以上所有资料提供复印件加盖</w:t>
            </w:r>
            <w:r>
              <w:rPr>
                <w:rFonts w:hint="eastAsia" w:ascii="仿宋" w:hAnsi="仿宋" w:eastAsia="仿宋" w:cs="仿宋"/>
                <w:color w:val="000000"/>
                <w:szCs w:val="21"/>
              </w:rPr>
              <w:t>加盖投标单位公章。</w:t>
            </w:r>
            <w:r>
              <w:rPr>
                <w:rFonts w:hint="eastAsia" w:ascii="仿宋" w:hAnsi="仿宋" w:eastAsia="仿宋" w:cs="仿宋"/>
                <w:szCs w:val="21"/>
              </w:rPr>
              <w:t>）</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10</w:t>
            </w:r>
          </w:p>
        </w:tc>
      </w:tr>
      <w:tr>
        <w:tblPrEx>
          <w:tblCellMar>
            <w:top w:w="15" w:type="dxa"/>
            <w:left w:w="15" w:type="dxa"/>
            <w:bottom w:w="15" w:type="dxa"/>
            <w:right w:w="15" w:type="dxa"/>
          </w:tblCellMar>
        </w:tblPrEx>
        <w:trPr>
          <w:trHeight w:val="600" w:hRule="atLeast"/>
        </w:trPr>
        <w:tc>
          <w:tcPr>
            <w:tcW w:w="7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6</w:t>
            </w:r>
          </w:p>
        </w:tc>
        <w:tc>
          <w:tcPr>
            <w:tcW w:w="10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综合实力</w:t>
            </w:r>
          </w:p>
        </w:tc>
        <w:tc>
          <w:tcPr>
            <w:tcW w:w="7844"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cs="仿宋"/>
                <w:color w:val="000000" w:themeColor="text1"/>
                <w:szCs w:val="21"/>
              </w:rPr>
            </w:pPr>
            <w:r>
              <w:rPr>
                <w:rFonts w:hint="eastAsia" w:ascii="仿宋" w:hAnsi="仿宋" w:eastAsia="仿宋" w:cs="仿宋"/>
                <w:color w:val="000000" w:themeColor="text1"/>
                <w:szCs w:val="21"/>
              </w:rPr>
              <w:t>1.制造工艺先进、精湛，能保证服装的品质；</w:t>
            </w:r>
            <w:r>
              <w:rPr>
                <w:rFonts w:hint="eastAsia" w:ascii="仿宋" w:hAnsi="仿宋" w:eastAsia="仿宋" w:cs="仿宋"/>
                <w:szCs w:val="21"/>
              </w:rPr>
              <w:t>投标人</w:t>
            </w:r>
            <w:r>
              <w:rPr>
                <w:rFonts w:hint="eastAsia" w:ascii="仿宋" w:hAnsi="仿宋" w:eastAsia="仿宋" w:cs="仿宋"/>
                <w:color w:val="000000" w:themeColor="text1"/>
                <w:szCs w:val="21"/>
              </w:rPr>
              <w:t>有</w:t>
            </w:r>
            <w:r>
              <w:rPr>
                <w:rStyle w:val="37"/>
                <w:rFonts w:hint="eastAsia" w:ascii="仿宋" w:hAnsi="仿宋" w:eastAsia="仿宋" w:cs="仿宋"/>
                <w:color w:val="000000" w:themeColor="text1"/>
                <w:sz w:val="21"/>
                <w:szCs w:val="21"/>
              </w:rPr>
              <w:t>CAD系统、自动裁床、粘合机、锁眼机、智能吊挂流水系统、开袋机、</w:t>
            </w:r>
            <w:r>
              <w:rPr>
                <w:rFonts w:hint="eastAsia" w:ascii="仿宋" w:hAnsi="仿宋" w:eastAsia="仿宋" w:cs="仿宋"/>
                <w:color w:val="000000" w:themeColor="text1"/>
                <w:szCs w:val="21"/>
              </w:rPr>
              <w:t>裤腰机</w:t>
            </w:r>
            <w:r>
              <w:rPr>
                <w:rStyle w:val="37"/>
                <w:rFonts w:hint="eastAsia" w:ascii="仿宋" w:hAnsi="仿宋" w:eastAsia="仿宋" w:cs="仿宋"/>
                <w:color w:val="000000" w:themeColor="text1"/>
                <w:sz w:val="21"/>
                <w:szCs w:val="21"/>
              </w:rPr>
              <w:t>、</w:t>
            </w:r>
            <w:r>
              <w:rPr>
                <w:rFonts w:hint="eastAsia" w:ascii="仿宋" w:hAnsi="仿宋" w:eastAsia="仿宋" w:cs="仿宋"/>
                <w:color w:val="000000" w:themeColor="text1"/>
                <w:kern w:val="0"/>
                <w:szCs w:val="21"/>
              </w:rPr>
              <w:t>整烫设备、</w:t>
            </w:r>
            <w:r>
              <w:rPr>
                <w:rFonts w:hint="eastAsia" w:ascii="仿宋" w:hAnsi="仿宋" w:eastAsia="仿宋" w:cs="仿宋"/>
                <w:color w:val="000000" w:themeColor="text1"/>
                <w:szCs w:val="21"/>
              </w:rPr>
              <w:t>套结机、预缩机</w:t>
            </w:r>
            <w:r>
              <w:rPr>
                <w:rStyle w:val="37"/>
                <w:rFonts w:hint="eastAsia" w:ascii="仿宋" w:hAnsi="仿宋" w:eastAsia="仿宋" w:cs="仿宋"/>
                <w:color w:val="000000" w:themeColor="text1"/>
                <w:sz w:val="21"/>
                <w:szCs w:val="21"/>
              </w:rPr>
              <w:t>，每提供一项得</w:t>
            </w:r>
            <w:r>
              <w:rPr>
                <w:rStyle w:val="38"/>
                <w:rFonts w:hint="eastAsia" w:ascii="仿宋" w:hAnsi="仿宋" w:eastAsia="仿宋" w:cs="仿宋"/>
                <w:color w:val="000000" w:themeColor="text1"/>
                <w:sz w:val="21"/>
                <w:szCs w:val="21"/>
              </w:rPr>
              <w:t>0.5</w:t>
            </w:r>
            <w:r>
              <w:rPr>
                <w:rStyle w:val="37"/>
                <w:rFonts w:hint="eastAsia" w:ascii="仿宋" w:hAnsi="仿宋" w:eastAsia="仿宋" w:cs="仿宋"/>
                <w:color w:val="000000" w:themeColor="text1"/>
                <w:sz w:val="21"/>
                <w:szCs w:val="21"/>
              </w:rPr>
              <w:t>分，不提供不得分，满分</w:t>
            </w:r>
            <w:r>
              <w:rPr>
                <w:rStyle w:val="38"/>
                <w:rFonts w:hint="eastAsia" w:ascii="仿宋" w:hAnsi="仿宋" w:eastAsia="仿宋" w:cs="仿宋"/>
                <w:color w:val="000000" w:themeColor="text1"/>
                <w:sz w:val="21"/>
                <w:szCs w:val="21"/>
              </w:rPr>
              <w:t>5</w:t>
            </w:r>
            <w:r>
              <w:rPr>
                <w:rStyle w:val="37"/>
                <w:rFonts w:hint="eastAsia" w:ascii="仿宋" w:hAnsi="仿宋" w:eastAsia="仿宋" w:cs="仿宋"/>
                <w:color w:val="000000" w:themeColor="text1"/>
                <w:sz w:val="21"/>
                <w:szCs w:val="21"/>
              </w:rPr>
              <w:t>分。（提供现场设备图片及购买设备发票复印件加盖投标单位公章。）</w:t>
            </w:r>
          </w:p>
          <w:p>
            <w:pPr>
              <w:spacing w:line="400" w:lineRule="exact"/>
              <w:rPr>
                <w:rFonts w:ascii="仿宋" w:hAnsi="仿宋" w:eastAsia="仿宋" w:cs="仿宋"/>
                <w:color w:val="000000" w:themeColor="text1"/>
                <w:szCs w:val="21"/>
              </w:rPr>
            </w:pPr>
            <w:r>
              <w:rPr>
                <w:rFonts w:hint="eastAsia" w:ascii="仿宋" w:hAnsi="仿宋" w:eastAsia="仿宋" w:cs="仿宋"/>
                <w:color w:val="000000" w:themeColor="text1"/>
                <w:szCs w:val="21"/>
              </w:rPr>
              <w:t>2.</w:t>
            </w:r>
            <w:r>
              <w:rPr>
                <w:rFonts w:hint="eastAsia" w:ascii="仿宋" w:hAnsi="仿宋" w:eastAsia="仿宋" w:cs="仿宋"/>
                <w:szCs w:val="21"/>
              </w:rPr>
              <w:t xml:space="preserve"> 投标人</w:t>
            </w:r>
            <w:r>
              <w:rPr>
                <w:rFonts w:hint="eastAsia" w:ascii="仿宋" w:hAnsi="仿宋" w:eastAsia="仿宋" w:cs="仿宋"/>
                <w:color w:val="000000" w:themeColor="text1"/>
                <w:szCs w:val="21"/>
              </w:rPr>
              <w:t>具有有效期内的质量管理体系认证、职业健康安全体系认证、环境管理体系认证、</w:t>
            </w:r>
            <w:r>
              <w:rPr>
                <w:rFonts w:hint="eastAsia" w:ascii="仿宋" w:hAnsi="仿宋" w:eastAsia="仿宋" w:cs="仿宋"/>
                <w:bCs/>
                <w:color w:val="000000" w:themeColor="text1"/>
                <w:szCs w:val="21"/>
              </w:rPr>
              <w:t>社会责任管理体系认证、知识产权管理体系认证、中国绿色产品认证</w:t>
            </w:r>
            <w:r>
              <w:rPr>
                <w:rFonts w:hint="eastAsia" w:ascii="仿宋" w:hAnsi="仿宋" w:eastAsia="仿宋" w:cs="仿宋"/>
                <w:color w:val="000000" w:themeColor="text1"/>
                <w:szCs w:val="21"/>
              </w:rPr>
              <w:t>证书的，且认证范围与本项目相关，每提供一个得0.5分，最高3分。（</w:t>
            </w:r>
            <w:r>
              <w:rPr>
                <w:rStyle w:val="37"/>
                <w:rFonts w:hint="eastAsia" w:ascii="仿宋" w:hAnsi="仿宋" w:eastAsia="仿宋" w:cs="仿宋"/>
                <w:sz w:val="21"/>
                <w:szCs w:val="21"/>
              </w:rPr>
              <w:t>提供复印件加盖</w:t>
            </w:r>
            <w:r>
              <w:rPr>
                <w:rStyle w:val="37"/>
                <w:rFonts w:hint="eastAsia" w:ascii="仿宋" w:hAnsi="仿宋" w:eastAsia="仿宋" w:cs="仿宋"/>
                <w:color w:val="000000" w:themeColor="text1"/>
                <w:sz w:val="21"/>
                <w:szCs w:val="21"/>
              </w:rPr>
              <w:t>投标单位公章</w:t>
            </w:r>
            <w:r>
              <w:rPr>
                <w:rStyle w:val="37"/>
                <w:rFonts w:hint="eastAsia" w:ascii="仿宋" w:hAnsi="仿宋" w:eastAsia="仿宋" w:cs="仿宋"/>
                <w:sz w:val="21"/>
                <w:szCs w:val="21"/>
              </w:rPr>
              <w:t>。</w:t>
            </w:r>
            <w:r>
              <w:rPr>
                <w:rFonts w:hint="eastAsia" w:ascii="仿宋" w:hAnsi="仿宋" w:eastAsia="仿宋" w:cs="仿宋"/>
                <w:color w:val="000000" w:themeColor="text1"/>
                <w:szCs w:val="21"/>
              </w:rPr>
              <w:t>）</w:t>
            </w:r>
          </w:p>
          <w:p>
            <w:pPr>
              <w:pStyle w:val="2"/>
              <w:spacing w:after="0" w:line="400" w:lineRule="exact"/>
              <w:rPr>
                <w:rFonts w:ascii="仿宋" w:hAnsi="仿宋" w:eastAsia="仿宋" w:cs="仿宋"/>
                <w:color w:val="000000" w:themeColor="text1"/>
                <w:szCs w:val="21"/>
              </w:rPr>
            </w:pPr>
            <w:r>
              <w:rPr>
                <w:rFonts w:hint="eastAsia" w:ascii="仿宋" w:hAnsi="仿宋" w:eastAsia="仿宋" w:cs="仿宋"/>
                <w:color w:val="000000" w:themeColor="text1"/>
                <w:szCs w:val="21"/>
              </w:rPr>
              <w:t>3.投标人参与团体标准修订或参与服装行业绿色工厂评价规范起草的，每提供1项得1分，本项最多2分。（提供相关证明证书或文件复印件盖投标单位公章。）</w:t>
            </w:r>
          </w:p>
          <w:p>
            <w:pPr>
              <w:pStyle w:val="2"/>
              <w:spacing w:after="0" w:line="400" w:lineRule="exact"/>
              <w:rPr>
                <w:rFonts w:ascii="仿宋" w:hAnsi="仿宋" w:eastAsia="仿宋" w:cs="仿宋"/>
                <w:szCs w:val="21"/>
              </w:rPr>
            </w:pPr>
            <w:r>
              <w:rPr>
                <w:rFonts w:hint="eastAsia" w:ascii="仿宋" w:hAnsi="仿宋" w:eastAsia="仿宋" w:cs="仿宋"/>
                <w:szCs w:val="21"/>
              </w:rPr>
              <w:t>4. 投标人拟投入本项目团队成员中具有高级服装设计师的得1分，具有高级服装工艺师的得1分；本项最多得3分。（</w:t>
            </w:r>
            <w:r>
              <w:rPr>
                <w:rStyle w:val="37"/>
                <w:rFonts w:hint="eastAsia" w:ascii="仿宋" w:hAnsi="仿宋" w:eastAsia="仿宋" w:cs="仿宋"/>
                <w:sz w:val="21"/>
                <w:szCs w:val="21"/>
              </w:rPr>
              <w:t>提供职称证书、劳动合同、社保缴纳记录复印件并加盖投标单位公章。</w:t>
            </w:r>
            <w:r>
              <w:rPr>
                <w:rFonts w:hint="eastAsia" w:ascii="仿宋" w:hAnsi="仿宋" w:eastAsia="仿宋" w:cs="仿宋"/>
                <w:szCs w:val="21"/>
              </w:rPr>
              <w:t>）</w:t>
            </w:r>
          </w:p>
          <w:p>
            <w:pPr>
              <w:pStyle w:val="2"/>
              <w:spacing w:after="0" w:line="400" w:lineRule="exact"/>
              <w:rPr>
                <w:rFonts w:ascii="仿宋" w:hAnsi="仿宋" w:eastAsia="仿宋" w:cs="仿宋"/>
                <w:szCs w:val="21"/>
              </w:rPr>
            </w:pPr>
            <w:r>
              <w:rPr>
                <w:rFonts w:hint="eastAsia" w:ascii="仿宋" w:hAnsi="仿宋" w:eastAsia="仿宋" w:cs="仿宋"/>
                <w:szCs w:val="21"/>
              </w:rPr>
              <w:t>5.投标人企业资信等级为AAA级得1分，全国守合同重信用企业得1分，满分2分（</w:t>
            </w:r>
            <w:r>
              <w:rPr>
                <w:rFonts w:hint="eastAsia" w:ascii="仿宋" w:hAnsi="仿宋" w:eastAsia="仿宋" w:cs="仿宋"/>
                <w:bCs/>
                <w:color w:val="000000"/>
                <w:szCs w:val="21"/>
              </w:rPr>
              <w:t>提供相关证书复印件</w:t>
            </w:r>
            <w:r>
              <w:rPr>
                <w:rStyle w:val="37"/>
                <w:rFonts w:hint="eastAsia" w:ascii="仿宋" w:hAnsi="仿宋" w:eastAsia="仿宋" w:cs="仿宋"/>
                <w:sz w:val="21"/>
                <w:szCs w:val="21"/>
              </w:rPr>
              <w:t>加盖投标单位公章</w:t>
            </w:r>
            <w:r>
              <w:rPr>
                <w:rFonts w:hint="eastAsia" w:ascii="仿宋" w:hAnsi="仿宋" w:eastAsia="仿宋" w:cs="仿宋"/>
                <w:bCs/>
                <w:color w:val="000000"/>
                <w:szCs w:val="21"/>
              </w:rPr>
              <w:t>，原件备查。）</w:t>
            </w:r>
          </w:p>
          <w:p>
            <w:pPr>
              <w:pStyle w:val="2"/>
              <w:spacing w:after="0" w:line="400" w:lineRule="exact"/>
              <w:rPr>
                <w:rFonts w:ascii="仿宋" w:hAnsi="仿宋" w:eastAsia="仿宋" w:cs="仿宋"/>
                <w:color w:val="000000" w:themeColor="text1"/>
                <w:szCs w:val="21"/>
              </w:rPr>
            </w:pPr>
            <w:r>
              <w:rPr>
                <w:rFonts w:hint="eastAsia" w:ascii="仿宋" w:hAnsi="仿宋" w:eastAsia="仿宋" w:cs="仿宋"/>
                <w:color w:val="000000" w:themeColor="text1"/>
                <w:szCs w:val="21"/>
              </w:rPr>
              <w:t>6.投标人自2020年7月1日以来获得同类产品市场销售领先品牌得2分</w:t>
            </w:r>
            <w:r>
              <w:rPr>
                <w:rFonts w:hint="eastAsia" w:ascii="仿宋" w:hAnsi="仿宋" w:eastAsia="仿宋" w:cs="仿宋"/>
                <w:szCs w:val="21"/>
              </w:rPr>
              <w:t>（</w:t>
            </w:r>
            <w:r>
              <w:rPr>
                <w:rFonts w:hint="eastAsia" w:ascii="仿宋" w:hAnsi="仿宋" w:eastAsia="仿宋" w:cs="仿宋"/>
                <w:bCs/>
                <w:color w:val="000000"/>
                <w:szCs w:val="21"/>
              </w:rPr>
              <w:t>提供相关证明材料复印件，加盖</w:t>
            </w:r>
            <w:r>
              <w:rPr>
                <w:rStyle w:val="37"/>
                <w:rFonts w:hint="eastAsia" w:ascii="仿宋" w:hAnsi="仿宋" w:eastAsia="仿宋" w:cs="仿宋"/>
                <w:sz w:val="21"/>
                <w:szCs w:val="21"/>
              </w:rPr>
              <w:t>投标单位公章，</w:t>
            </w:r>
            <w:r>
              <w:rPr>
                <w:rFonts w:hint="eastAsia" w:ascii="仿宋" w:hAnsi="仿宋" w:eastAsia="仿宋" w:cs="仿宋"/>
                <w:bCs/>
                <w:color w:val="000000"/>
                <w:szCs w:val="21"/>
              </w:rPr>
              <w:t>原件备查</w:t>
            </w:r>
            <w:r>
              <w:rPr>
                <w:rStyle w:val="37"/>
                <w:rFonts w:hint="eastAsia" w:ascii="仿宋" w:hAnsi="仿宋" w:eastAsia="仿宋" w:cs="仿宋"/>
                <w:sz w:val="21"/>
                <w:szCs w:val="21"/>
              </w:rPr>
              <w:t>。</w:t>
            </w:r>
            <w:r>
              <w:rPr>
                <w:rFonts w:hint="eastAsia" w:ascii="仿宋" w:hAnsi="仿宋" w:eastAsia="仿宋" w:cs="仿宋"/>
                <w:bCs/>
                <w:color w:val="000000"/>
                <w:szCs w:val="21"/>
              </w:rPr>
              <w:t>）</w:t>
            </w:r>
          </w:p>
          <w:p>
            <w:pPr>
              <w:spacing w:line="400" w:lineRule="exact"/>
              <w:rPr>
                <w:rFonts w:ascii="仿宋" w:hAnsi="仿宋" w:eastAsia="仿宋" w:cs="仿宋"/>
                <w:szCs w:val="21"/>
              </w:rPr>
            </w:pPr>
            <w:r>
              <w:rPr>
                <w:rFonts w:hint="eastAsia" w:ascii="仿宋" w:hAnsi="仿宋" w:eastAsia="仿宋" w:cs="仿宋"/>
                <w:szCs w:val="21"/>
              </w:rPr>
              <w:t>7.投标人自2020年7月1日起承担过单个合同金额在50万元（含）以上类似服装项目业绩，每1个项目得1分，本项最高得5分（</w:t>
            </w:r>
            <w:r>
              <w:rPr>
                <w:rFonts w:hint="eastAsia" w:ascii="仿宋" w:hAnsi="仿宋" w:eastAsia="仿宋" w:cs="仿宋"/>
                <w:color w:val="000000"/>
                <w:szCs w:val="21"/>
                <w:shd w:val="clear" w:color="auto" w:fill="FFFFFF"/>
              </w:rPr>
              <w:t>提供合同复印件并加盖</w:t>
            </w:r>
            <w:r>
              <w:rPr>
                <w:rStyle w:val="37"/>
                <w:rFonts w:hint="eastAsia" w:ascii="仿宋" w:hAnsi="仿宋" w:eastAsia="仿宋" w:cs="仿宋"/>
                <w:sz w:val="21"/>
                <w:szCs w:val="21"/>
              </w:rPr>
              <w:t>投标单位</w:t>
            </w:r>
            <w:r>
              <w:rPr>
                <w:rFonts w:hint="eastAsia" w:ascii="仿宋" w:hAnsi="仿宋" w:eastAsia="仿宋" w:cs="仿宋"/>
                <w:color w:val="000000"/>
                <w:szCs w:val="21"/>
                <w:shd w:val="clear" w:color="auto" w:fill="FFFFFF"/>
              </w:rPr>
              <w:t>公章，时间以签订合同时间为准，金额以合同金额为准</w:t>
            </w:r>
            <w:r>
              <w:rPr>
                <w:rFonts w:hint="eastAsia" w:ascii="仿宋" w:hAnsi="仿宋" w:eastAsia="仿宋" w:cs="仿宋"/>
                <w:szCs w:val="21"/>
              </w:rPr>
              <w:t>）。</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rPr>
              <w:t>22</w:t>
            </w:r>
          </w:p>
        </w:tc>
      </w:tr>
    </w:tbl>
    <w:p>
      <w:pPr>
        <w:spacing w:line="360" w:lineRule="auto"/>
        <w:ind w:firstLine="600"/>
        <w:rPr>
          <w:rFonts w:ascii="宋体" w:hAnsi="宋体" w:cs="宋体"/>
          <w:kern w:val="0"/>
          <w:szCs w:val="21"/>
          <w:lang w:val="zh-CN"/>
        </w:rPr>
      </w:pPr>
    </w:p>
    <w:p>
      <w:pPr>
        <w:spacing w:line="400" w:lineRule="exact"/>
        <w:jc w:val="left"/>
        <w:rPr>
          <w:rFonts w:ascii="仿宋_GB2312" w:hAnsi="宋体" w:eastAsia="仿宋_GB2312" w:cs="宋体"/>
          <w:b/>
          <w:bCs/>
          <w:kern w:val="0"/>
          <w:sz w:val="28"/>
          <w:szCs w:val="28"/>
          <w:lang w:val="zh-CN"/>
        </w:rPr>
      </w:pPr>
      <w:r>
        <w:rPr>
          <w:rFonts w:hint="eastAsia" w:ascii="仿宋_GB2312" w:hAnsi="宋体" w:eastAsia="仿宋_GB2312" w:cs="宋体"/>
          <w:b/>
          <w:kern w:val="0"/>
          <w:sz w:val="28"/>
          <w:szCs w:val="28"/>
          <w:lang w:val="zh-CN"/>
        </w:rPr>
        <w:t>注：1.</w:t>
      </w:r>
      <w:r>
        <w:rPr>
          <w:rFonts w:hint="eastAsia" w:ascii="仿宋_GB2312" w:hAnsi="宋体" w:eastAsia="仿宋_GB2312" w:cs="宋体"/>
          <w:b/>
          <w:bCs/>
          <w:kern w:val="0"/>
          <w:sz w:val="28"/>
          <w:szCs w:val="28"/>
          <w:lang w:val="zh-CN"/>
        </w:rPr>
        <w:t>本评分办法中涉及的类似证明资料均需提供原件备查，否则视为未提供，不得分。</w:t>
      </w:r>
    </w:p>
    <w:p>
      <w:pPr>
        <w:pStyle w:val="2"/>
        <w:spacing w:after="0" w:line="400" w:lineRule="exact"/>
        <w:rPr>
          <w:rFonts w:ascii="仿宋_GB2312" w:hAnsi="仿宋" w:eastAsia="仿宋_GB2312" w:cs="仿宋"/>
          <w:b/>
          <w:sz w:val="28"/>
          <w:szCs w:val="28"/>
        </w:rPr>
      </w:pPr>
      <w:r>
        <w:rPr>
          <w:rFonts w:hint="eastAsia" w:ascii="仿宋_GB2312" w:eastAsia="仿宋_GB2312"/>
          <w:b/>
          <w:sz w:val="28"/>
          <w:szCs w:val="28"/>
          <w:lang w:val="zh-CN"/>
        </w:rPr>
        <w:t>2.</w:t>
      </w:r>
      <w:r>
        <w:rPr>
          <w:rFonts w:hint="eastAsia" w:ascii="仿宋_GB2312" w:hAnsi="仿宋" w:eastAsia="仿宋_GB2312" w:cs="仿宋"/>
          <w:b/>
          <w:sz w:val="28"/>
          <w:szCs w:val="28"/>
        </w:rPr>
        <w:t xml:space="preserve"> 投标人提供样品须单独密封封装，并在封面标明“项目名称+样品”字样，封面还应包含投标人单位名称、样品内容及清单，封面由投标单位盖章。如未密封、未盖章、未按清单要求提供样品，均视为未按要求提供样品，不得分。</w:t>
      </w:r>
    </w:p>
    <w:p>
      <w:pPr>
        <w:autoSpaceDE w:val="0"/>
        <w:autoSpaceDN w:val="0"/>
        <w:adjustRightInd w:val="0"/>
        <w:spacing w:before="18" w:line="360" w:lineRule="auto"/>
        <w:jc w:val="center"/>
        <w:rPr>
          <w:rFonts w:ascii="仿宋" w:hAnsi="仿宋" w:eastAsia="仿宋" w:cs="MingLiU"/>
          <w:b/>
          <w:bCs/>
          <w:color w:val="000000"/>
          <w:kern w:val="0"/>
          <w:sz w:val="48"/>
          <w:szCs w:val="48"/>
        </w:rPr>
      </w:pPr>
    </w:p>
    <w:p>
      <w:pPr>
        <w:pStyle w:val="2"/>
      </w:pPr>
    </w:p>
    <w:p>
      <w:pPr>
        <w:pStyle w:val="2"/>
      </w:pPr>
    </w:p>
    <w:p>
      <w:pPr>
        <w:pStyle w:val="2"/>
      </w:pPr>
    </w:p>
    <w:p>
      <w:pPr>
        <w:pStyle w:val="2"/>
      </w:pPr>
    </w:p>
    <w:p>
      <w:pPr>
        <w:autoSpaceDE w:val="0"/>
        <w:autoSpaceDN w:val="0"/>
        <w:adjustRightInd w:val="0"/>
        <w:spacing w:before="18" w:line="360" w:lineRule="auto"/>
        <w:jc w:val="center"/>
        <w:rPr>
          <w:rFonts w:ascii="仿宋" w:hAnsi="仿宋" w:eastAsia="仿宋" w:cs="MingLiU"/>
          <w:b/>
          <w:bCs/>
          <w:color w:val="000000"/>
          <w:kern w:val="0"/>
          <w:sz w:val="48"/>
          <w:szCs w:val="48"/>
        </w:rPr>
      </w:pPr>
      <w:r>
        <w:rPr>
          <w:rFonts w:hint="eastAsia" w:ascii="仿宋" w:hAnsi="仿宋" w:eastAsia="仿宋" w:cs="MingLiU"/>
          <w:b/>
          <w:bCs/>
          <w:color w:val="000000"/>
          <w:kern w:val="0"/>
          <w:sz w:val="48"/>
          <w:szCs w:val="48"/>
        </w:rPr>
        <w:t>第四章  投标文件格式</w:t>
      </w:r>
    </w:p>
    <w:p>
      <w:pPr>
        <w:autoSpaceDE w:val="0"/>
        <w:autoSpaceDN w:val="0"/>
        <w:adjustRightInd w:val="0"/>
        <w:spacing w:before="18" w:line="360" w:lineRule="auto"/>
        <w:rPr>
          <w:rFonts w:ascii="仿宋" w:hAnsi="仿宋" w:eastAsia="仿宋" w:cs="MingLiU"/>
          <w:b/>
          <w:bCs/>
          <w:color w:val="000000"/>
          <w:kern w:val="0"/>
          <w:sz w:val="28"/>
          <w:szCs w:val="28"/>
          <w:u w:val="single"/>
        </w:rPr>
      </w:pPr>
    </w:p>
    <w:p>
      <w:pPr>
        <w:autoSpaceDE w:val="0"/>
        <w:autoSpaceDN w:val="0"/>
        <w:adjustRightInd w:val="0"/>
        <w:spacing w:before="18" w:line="360" w:lineRule="auto"/>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r>
        <w:rPr>
          <w:rFonts w:hint="eastAsia" w:ascii="仿宋" w:hAnsi="仿宋" w:eastAsia="仿宋" w:cs="MingLiU"/>
          <w:b/>
          <w:bCs/>
          <w:color w:val="000000"/>
          <w:kern w:val="0"/>
          <w:sz w:val="28"/>
          <w:szCs w:val="28"/>
          <w:u w:val="single"/>
        </w:rPr>
        <w:t xml:space="preserve">（项目名称）    </w:t>
      </w:r>
    </w:p>
    <w:p>
      <w:pPr>
        <w:autoSpaceDE w:val="0"/>
        <w:autoSpaceDN w:val="0"/>
        <w:adjustRightInd w:val="0"/>
        <w:spacing w:before="18" w:line="360" w:lineRule="auto"/>
        <w:rPr>
          <w:rFonts w:ascii="仿宋" w:hAnsi="仿宋" w:eastAsia="仿宋" w:cs="MingLiU"/>
          <w:b/>
          <w:bCs/>
          <w:color w:val="000000"/>
          <w:kern w:val="0"/>
          <w:sz w:val="28"/>
          <w:szCs w:val="28"/>
        </w:rPr>
      </w:pPr>
    </w:p>
    <w:p>
      <w:pPr>
        <w:autoSpaceDE w:val="0"/>
        <w:autoSpaceDN w:val="0"/>
        <w:adjustRightInd w:val="0"/>
        <w:spacing w:before="18" w:line="360" w:lineRule="auto"/>
        <w:jc w:val="center"/>
        <w:rPr>
          <w:rFonts w:ascii="仿宋" w:hAnsi="仿宋" w:eastAsia="仿宋" w:cs="MingLiU"/>
          <w:b/>
          <w:bCs/>
          <w:color w:val="000000"/>
          <w:kern w:val="0"/>
          <w:sz w:val="44"/>
          <w:szCs w:val="44"/>
        </w:rPr>
      </w:pPr>
      <w:r>
        <w:rPr>
          <w:rFonts w:hint="eastAsia" w:ascii="仿宋" w:hAnsi="仿宋" w:eastAsia="仿宋" w:cs="MingLiU"/>
          <w:b/>
          <w:bCs/>
          <w:color w:val="000000"/>
          <w:kern w:val="0"/>
          <w:sz w:val="44"/>
          <w:szCs w:val="44"/>
        </w:rPr>
        <w:t>投标文件</w:t>
      </w: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jc w:val="center"/>
        <w:rPr>
          <w:rFonts w:ascii="仿宋" w:hAnsi="仿宋" w:eastAsia="仿宋" w:cs="MingLiU"/>
          <w:b/>
          <w:bCs/>
          <w:color w:val="000000"/>
          <w:kern w:val="0"/>
          <w:sz w:val="28"/>
          <w:szCs w:val="28"/>
          <w:u w:val="single"/>
        </w:rPr>
      </w:pPr>
    </w:p>
    <w:p>
      <w:pPr>
        <w:autoSpaceDE w:val="0"/>
        <w:autoSpaceDN w:val="0"/>
        <w:adjustRightInd w:val="0"/>
        <w:spacing w:before="18" w:line="360" w:lineRule="auto"/>
        <w:rPr>
          <w:rFonts w:ascii="仿宋" w:hAnsi="仿宋" w:eastAsia="仿宋" w:cs="MingLiU"/>
          <w:b/>
          <w:bCs/>
          <w:color w:val="000000"/>
          <w:kern w:val="0"/>
          <w:sz w:val="28"/>
          <w:szCs w:val="28"/>
        </w:rPr>
      </w:pPr>
    </w:p>
    <w:p>
      <w:pPr>
        <w:autoSpaceDE w:val="0"/>
        <w:autoSpaceDN w:val="0"/>
        <w:adjustRightInd w:val="0"/>
        <w:spacing w:before="18" w:line="360" w:lineRule="auto"/>
        <w:jc w:val="center"/>
        <w:rPr>
          <w:rFonts w:ascii="仿宋" w:hAnsi="仿宋" w:eastAsia="仿宋" w:cs="MingLiU"/>
          <w:color w:val="000000"/>
          <w:kern w:val="0"/>
          <w:sz w:val="28"/>
          <w:szCs w:val="28"/>
          <w:u w:val="single"/>
        </w:rPr>
      </w:pPr>
      <w:r>
        <w:rPr>
          <w:rFonts w:hint="eastAsia" w:ascii="仿宋" w:hAnsi="仿宋" w:eastAsia="仿宋" w:cs="MingLiU"/>
          <w:color w:val="000000"/>
          <w:kern w:val="0"/>
          <w:sz w:val="28"/>
          <w:szCs w:val="28"/>
        </w:rPr>
        <w:t>供应商：</w:t>
      </w:r>
      <w:r>
        <w:rPr>
          <w:rFonts w:hint="eastAsia" w:ascii="仿宋" w:hAnsi="仿宋" w:eastAsia="仿宋" w:cs="MingLiU"/>
          <w:color w:val="000000"/>
          <w:kern w:val="0"/>
          <w:sz w:val="28"/>
          <w:szCs w:val="28"/>
          <w:u w:val="single"/>
        </w:rPr>
        <w:t xml:space="preserve">                 （投标人盖章）</w:t>
      </w:r>
    </w:p>
    <w:p>
      <w:pPr>
        <w:autoSpaceDE w:val="0"/>
        <w:autoSpaceDN w:val="0"/>
        <w:adjustRightInd w:val="0"/>
        <w:spacing w:before="18" w:line="360" w:lineRule="auto"/>
        <w:rPr>
          <w:rFonts w:ascii="仿宋" w:hAnsi="仿宋" w:eastAsia="仿宋" w:cs="MingLiU"/>
          <w:color w:val="000000"/>
          <w:kern w:val="0"/>
          <w:sz w:val="28"/>
          <w:szCs w:val="28"/>
          <w:u w:val="single"/>
        </w:rPr>
      </w:pPr>
    </w:p>
    <w:p>
      <w:pPr>
        <w:autoSpaceDE w:val="0"/>
        <w:autoSpaceDN w:val="0"/>
        <w:adjustRightInd w:val="0"/>
        <w:spacing w:before="18" w:line="360" w:lineRule="auto"/>
        <w:jc w:val="center"/>
        <w:rPr>
          <w:rFonts w:ascii="仿宋" w:hAnsi="仿宋" w:eastAsia="仿宋" w:cs="MingLiU"/>
          <w:color w:val="000000"/>
          <w:kern w:val="0"/>
          <w:sz w:val="28"/>
          <w:szCs w:val="28"/>
        </w:rPr>
        <w:sectPr>
          <w:headerReference r:id="rId3" w:type="default"/>
          <w:footerReference r:id="rId4" w:type="default"/>
          <w:pgSz w:w="11920" w:h="16840"/>
          <w:pgMar w:top="1531" w:right="1247" w:bottom="1247" w:left="1701" w:header="720" w:footer="720" w:gutter="0"/>
          <w:cols w:space="720" w:num="1"/>
          <w:docGrid w:type="lines" w:linePitch="312" w:charSpace="0"/>
        </w:sectPr>
      </w:pPr>
      <w:r>
        <w:rPr>
          <w:rFonts w:hint="eastAsia" w:ascii="仿宋" w:hAnsi="仿宋" w:eastAsia="仿宋" w:cs="MingLiU"/>
          <w:color w:val="000000"/>
          <w:kern w:val="0"/>
          <w:sz w:val="28"/>
          <w:szCs w:val="28"/>
        </w:rPr>
        <w:t>年         月         日</w:t>
      </w:r>
    </w:p>
    <w:p>
      <w:pPr>
        <w:pStyle w:val="3"/>
        <w:tabs>
          <w:tab w:val="center" w:pos="4713"/>
        </w:tabs>
        <w:rPr>
          <w:rFonts w:ascii="仿宋" w:hAnsi="仿宋" w:eastAsia="仿宋"/>
        </w:rPr>
      </w:pPr>
      <w:bookmarkStart w:id="2" w:name="_Toc422582349"/>
      <w:bookmarkStart w:id="3" w:name="_Toc369355212"/>
      <w:bookmarkStart w:id="4" w:name="_Toc279138323"/>
      <w:bookmarkStart w:id="5" w:name="_Toc418938015"/>
      <w:r>
        <w:rPr>
          <w:rFonts w:hint="eastAsia" w:ascii="仿宋" w:hAnsi="仿宋" w:eastAsia="仿宋"/>
        </w:rPr>
        <w:t xml:space="preserve">                      一、投标函</w:t>
      </w:r>
      <w:bookmarkEnd w:id="2"/>
      <w:bookmarkEnd w:id="3"/>
      <w:bookmarkEnd w:id="4"/>
      <w:bookmarkEnd w:id="5"/>
    </w:p>
    <w:p>
      <w:pPr>
        <w:spacing w:line="384" w:lineRule="auto"/>
        <w:rPr>
          <w:rFonts w:ascii="仿宋" w:hAnsi="仿宋" w:eastAsia="仿宋"/>
          <w:sz w:val="28"/>
          <w:szCs w:val="28"/>
          <w:u w:val="single"/>
        </w:rPr>
      </w:pPr>
    </w:p>
    <w:p>
      <w:pPr>
        <w:spacing w:line="384" w:lineRule="auto"/>
        <w:rPr>
          <w:rFonts w:ascii="仿宋" w:hAnsi="仿宋" w:eastAsia="仿宋"/>
          <w:bCs/>
          <w:sz w:val="28"/>
          <w:szCs w:val="28"/>
        </w:rPr>
      </w:pPr>
      <w:r>
        <w:rPr>
          <w:rFonts w:hint="eastAsia" w:ascii="仿宋" w:hAnsi="仿宋" w:eastAsia="仿宋"/>
          <w:sz w:val="28"/>
          <w:szCs w:val="28"/>
        </w:rPr>
        <w:t>致：</w:t>
      </w:r>
    </w:p>
    <w:p>
      <w:pPr>
        <w:tabs>
          <w:tab w:val="left" w:pos="3765"/>
          <w:tab w:val="left" w:pos="4665"/>
          <w:tab w:val="left" w:pos="6105"/>
          <w:tab w:val="left" w:pos="6200"/>
          <w:tab w:val="left" w:pos="6560"/>
          <w:tab w:val="left" w:pos="8500"/>
        </w:tabs>
        <w:autoSpaceDE w:val="0"/>
        <w:autoSpaceDN w:val="0"/>
        <w:adjustRightInd w:val="0"/>
        <w:spacing w:before="96" w:line="384" w:lineRule="auto"/>
        <w:ind w:right="80" w:firstLine="716" w:firstLineChars="256"/>
        <w:rPr>
          <w:rFonts w:ascii="仿宋" w:hAnsi="仿宋" w:eastAsia="仿宋" w:cs="MingLiU"/>
          <w:kern w:val="0"/>
          <w:sz w:val="28"/>
          <w:szCs w:val="28"/>
        </w:rPr>
      </w:pPr>
      <w:r>
        <w:rPr>
          <w:rFonts w:hint="eastAsia" w:ascii="仿宋" w:hAnsi="仿宋" w:eastAsia="仿宋" w:cs="MingLiU"/>
          <w:kern w:val="0"/>
          <w:sz w:val="28"/>
          <w:szCs w:val="28"/>
        </w:rPr>
        <w:t>1、</w:t>
      </w:r>
      <w:r>
        <w:rPr>
          <w:rFonts w:hint="eastAsia" w:ascii="仿宋" w:hAnsi="仿宋" w:eastAsia="仿宋" w:cs="MingLiU"/>
          <w:spacing w:val="3"/>
          <w:kern w:val="0"/>
          <w:sz w:val="28"/>
          <w:szCs w:val="28"/>
        </w:rPr>
        <w:t>我们收到并研究了贵方的招标文件，愿意按招标文件规定的工作内容承担工程项目，严格执行承诺的服务义务</w:t>
      </w:r>
      <w:r>
        <w:rPr>
          <w:rFonts w:hint="eastAsia" w:ascii="仿宋" w:hAnsi="仿宋" w:eastAsia="仿宋" w:cs="MingLiU"/>
          <w:kern w:val="0"/>
          <w:sz w:val="28"/>
          <w:szCs w:val="28"/>
        </w:rPr>
        <w:t>。</w:t>
      </w:r>
    </w:p>
    <w:p>
      <w:pPr>
        <w:autoSpaceDE w:val="0"/>
        <w:autoSpaceDN w:val="0"/>
        <w:adjustRightInd w:val="0"/>
        <w:spacing w:line="384" w:lineRule="auto"/>
        <w:ind w:left="120" w:leftChars="57" w:right="-157" w:firstLine="572" w:firstLineChars="20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2、按招标要求，我方愿以人民币万元的总价，按上述合同条件、技术规范等全部条件承包上述项目。拟派的项目负责人为并承诺在1年</w:t>
      </w:r>
      <w:r>
        <w:rPr>
          <w:rFonts w:hint="eastAsia" w:ascii="仿宋" w:hAnsi="仿宋" w:eastAsia="仿宋" w:cs="MingLiU"/>
          <w:kern w:val="0"/>
          <w:sz w:val="28"/>
          <w:szCs w:val="28"/>
        </w:rPr>
        <w:t>内完成所有招标内容服务工作。</w:t>
      </w:r>
    </w:p>
    <w:p>
      <w:pPr>
        <w:autoSpaceDE w:val="0"/>
        <w:autoSpaceDN w:val="0"/>
        <w:adjustRightInd w:val="0"/>
        <w:spacing w:line="384" w:lineRule="auto"/>
        <w:ind w:right="80" w:firstLine="732" w:firstLineChars="256"/>
        <w:rPr>
          <w:rFonts w:ascii="仿宋" w:hAnsi="仿宋" w:eastAsia="仿宋" w:cs="MingLiU"/>
          <w:kern w:val="0"/>
          <w:sz w:val="28"/>
          <w:szCs w:val="28"/>
        </w:rPr>
      </w:pPr>
      <w:r>
        <w:rPr>
          <w:rFonts w:hint="eastAsia" w:ascii="仿宋" w:hAnsi="仿宋" w:eastAsia="仿宋" w:cs="MingLiU"/>
          <w:spacing w:val="3"/>
          <w:kern w:val="0"/>
          <w:sz w:val="28"/>
          <w:szCs w:val="28"/>
        </w:rPr>
        <w:t>3、我们承诺本投标函以及投标文件的其他部分作为我们投标的组成部分。</w:t>
      </w:r>
    </w:p>
    <w:p>
      <w:pPr>
        <w:autoSpaceDE w:val="0"/>
        <w:autoSpaceDN w:val="0"/>
        <w:adjustRightInd w:val="0"/>
        <w:spacing w:line="384" w:lineRule="auto"/>
        <w:ind w:right="80" w:firstLine="700" w:firstLineChars="250"/>
        <w:rPr>
          <w:rFonts w:ascii="仿宋" w:hAnsi="仿宋" w:eastAsia="仿宋" w:cs="MingLiU"/>
          <w:kern w:val="0"/>
          <w:sz w:val="28"/>
          <w:szCs w:val="28"/>
        </w:rPr>
      </w:pPr>
      <w:r>
        <w:rPr>
          <w:rFonts w:hint="eastAsia" w:ascii="仿宋" w:hAnsi="仿宋" w:eastAsia="仿宋" w:cs="MingLiU"/>
          <w:kern w:val="0"/>
          <w:sz w:val="28"/>
          <w:szCs w:val="28"/>
        </w:rPr>
        <w:t>4、如果我们中标，我们保证按招标文件和承诺报价书的要求和贵方签订委托协议，成立服务小组，按招标文件的承诺安排专业人员实施服务。</w:t>
      </w:r>
    </w:p>
    <w:p>
      <w:pPr>
        <w:autoSpaceDE w:val="0"/>
        <w:autoSpaceDN w:val="0"/>
        <w:adjustRightInd w:val="0"/>
        <w:spacing w:line="384" w:lineRule="auto"/>
        <w:ind w:right="80" w:firstLine="700" w:firstLineChars="250"/>
        <w:rPr>
          <w:rFonts w:ascii="仿宋" w:hAnsi="仿宋" w:eastAsia="仿宋" w:cs="MingLiU"/>
          <w:kern w:val="0"/>
          <w:sz w:val="28"/>
          <w:szCs w:val="28"/>
        </w:rPr>
      </w:pPr>
    </w:p>
    <w:p>
      <w:pPr>
        <w:autoSpaceDE w:val="0"/>
        <w:autoSpaceDN w:val="0"/>
        <w:adjustRightInd w:val="0"/>
        <w:spacing w:before="96" w:line="384" w:lineRule="auto"/>
        <w:ind w:right="80" w:firstLine="5640" w:firstLineChars="2350"/>
        <w:rPr>
          <w:rFonts w:ascii="仿宋" w:hAnsi="仿宋" w:eastAsia="仿宋" w:cs="MingLiU"/>
          <w:kern w:val="0"/>
          <w:sz w:val="24"/>
        </w:rPr>
      </w:pPr>
    </w:p>
    <w:p>
      <w:pPr>
        <w:autoSpaceDE w:val="0"/>
        <w:autoSpaceDN w:val="0"/>
        <w:adjustRightInd w:val="0"/>
        <w:spacing w:before="96" w:line="384" w:lineRule="auto"/>
        <w:ind w:right="80" w:firstLine="5640" w:firstLineChars="2350"/>
        <w:rPr>
          <w:rFonts w:ascii="仿宋" w:hAnsi="仿宋" w:eastAsia="仿宋" w:cs="MingLiU"/>
          <w:kern w:val="0"/>
          <w:sz w:val="24"/>
        </w:rPr>
      </w:pPr>
    </w:p>
    <w:p>
      <w:pPr>
        <w:autoSpaceDE w:val="0"/>
        <w:autoSpaceDN w:val="0"/>
        <w:adjustRightInd w:val="0"/>
        <w:spacing w:before="96" w:line="384" w:lineRule="auto"/>
        <w:ind w:right="80" w:firstLine="5640" w:firstLineChars="2350"/>
        <w:rPr>
          <w:rFonts w:ascii="仿宋" w:hAnsi="仿宋" w:eastAsia="仿宋" w:cs="MingLiU"/>
          <w:kern w:val="0"/>
          <w:sz w:val="24"/>
        </w:rPr>
      </w:pPr>
    </w:p>
    <w:p>
      <w:pPr>
        <w:autoSpaceDE w:val="0"/>
        <w:autoSpaceDN w:val="0"/>
        <w:adjustRightInd w:val="0"/>
        <w:spacing w:before="96" w:line="384" w:lineRule="auto"/>
        <w:ind w:right="80" w:firstLine="3360" w:firstLineChars="1200"/>
        <w:rPr>
          <w:rFonts w:ascii="仿宋" w:hAnsi="仿宋" w:eastAsia="仿宋"/>
          <w:kern w:val="0"/>
          <w:sz w:val="28"/>
          <w:szCs w:val="28"/>
        </w:rPr>
      </w:pPr>
      <w:r>
        <w:rPr>
          <w:rFonts w:hint="eastAsia" w:ascii="仿宋" w:hAnsi="仿宋" w:eastAsia="仿宋" w:cs="MingLiU"/>
          <w:kern w:val="0"/>
          <w:sz w:val="28"/>
          <w:szCs w:val="28"/>
        </w:rPr>
        <w:t>投标人(公章)</w:t>
      </w:r>
      <w:r>
        <w:rPr>
          <w:rFonts w:hint="eastAsia" w:ascii="仿宋" w:hAnsi="仿宋" w:eastAsia="仿宋"/>
          <w:kern w:val="0"/>
          <w:sz w:val="28"/>
          <w:szCs w:val="28"/>
        </w:rPr>
        <w:t>：</w:t>
      </w:r>
    </w:p>
    <w:p>
      <w:pPr>
        <w:autoSpaceDE w:val="0"/>
        <w:autoSpaceDN w:val="0"/>
        <w:adjustRightInd w:val="0"/>
        <w:spacing w:before="96" w:line="384" w:lineRule="auto"/>
        <w:ind w:right="80" w:firstLine="3360" w:firstLineChars="1200"/>
        <w:rPr>
          <w:rFonts w:ascii="仿宋" w:hAnsi="仿宋" w:eastAsia="仿宋"/>
          <w:kern w:val="0"/>
          <w:sz w:val="28"/>
          <w:szCs w:val="28"/>
        </w:rPr>
      </w:pPr>
    </w:p>
    <w:p>
      <w:pPr>
        <w:tabs>
          <w:tab w:val="left" w:pos="5640"/>
        </w:tabs>
        <w:ind w:firstLine="3360" w:firstLineChars="1200"/>
        <w:rPr>
          <w:rFonts w:ascii="仿宋" w:hAnsi="仿宋" w:eastAsia="仿宋" w:cs="MingLiU"/>
          <w:sz w:val="28"/>
          <w:szCs w:val="28"/>
        </w:rPr>
      </w:pPr>
      <w:r>
        <w:rPr>
          <w:rFonts w:hint="eastAsia" w:ascii="仿宋" w:hAnsi="仿宋" w:eastAsia="仿宋" w:cs="MingLiU"/>
          <w:sz w:val="28"/>
          <w:szCs w:val="28"/>
        </w:rPr>
        <w:t>法定代表人或授权代理人签字：</w:t>
      </w:r>
    </w:p>
    <w:p>
      <w:pPr>
        <w:tabs>
          <w:tab w:val="left" w:pos="5640"/>
        </w:tabs>
        <w:rPr>
          <w:rFonts w:ascii="仿宋" w:hAnsi="仿宋" w:eastAsia="仿宋" w:cs="MingLiU"/>
          <w:sz w:val="28"/>
          <w:szCs w:val="28"/>
        </w:rPr>
      </w:pPr>
    </w:p>
    <w:p>
      <w:pPr>
        <w:tabs>
          <w:tab w:val="left" w:pos="5640"/>
        </w:tabs>
        <w:rPr>
          <w:rFonts w:ascii="仿宋" w:hAnsi="仿宋" w:eastAsia="仿宋" w:cs="MingLiU"/>
          <w:sz w:val="28"/>
          <w:szCs w:val="28"/>
        </w:rPr>
        <w:sectPr>
          <w:pgSz w:w="11920" w:h="16840"/>
          <w:pgMar w:top="1531" w:right="1247" w:bottom="1247" w:left="1701" w:header="720" w:footer="720" w:gutter="0"/>
          <w:cols w:space="720" w:num="1"/>
          <w:docGrid w:type="lines" w:linePitch="312" w:charSpace="0"/>
        </w:sectPr>
      </w:pPr>
      <w:r>
        <w:rPr>
          <w:rFonts w:hint="eastAsia" w:ascii="仿宋" w:hAnsi="仿宋" w:eastAsia="仿宋" w:cs="MingLiU"/>
          <w:sz w:val="28"/>
          <w:szCs w:val="28"/>
        </w:rPr>
        <w:t xml:space="preserve">                                年  月  日</w:t>
      </w:r>
    </w:p>
    <w:p>
      <w:pPr>
        <w:pStyle w:val="3"/>
        <w:spacing w:line="600" w:lineRule="auto"/>
        <w:jc w:val="center"/>
        <w:rPr>
          <w:rFonts w:ascii="仿宋" w:hAnsi="仿宋" w:eastAsia="仿宋"/>
          <w:sz w:val="28"/>
          <w:szCs w:val="28"/>
        </w:rPr>
      </w:pPr>
      <w:bookmarkStart w:id="6" w:name="_Toc422582350"/>
      <w:bookmarkStart w:id="7" w:name="_Toc418938016"/>
      <w:bookmarkStart w:id="8" w:name="_Toc369355213"/>
      <w:r>
        <w:rPr>
          <w:rFonts w:hint="eastAsia" w:ascii="仿宋" w:hAnsi="仿宋" w:eastAsia="仿宋"/>
          <w:sz w:val="28"/>
          <w:szCs w:val="28"/>
        </w:rPr>
        <w:t>二、</w:t>
      </w:r>
      <w:bookmarkStart w:id="9" w:name="_Toc342576376"/>
      <w:r>
        <w:rPr>
          <w:rFonts w:hint="eastAsia" w:ascii="仿宋" w:hAnsi="仿宋" w:eastAsia="仿宋"/>
          <w:sz w:val="28"/>
          <w:szCs w:val="28"/>
        </w:rPr>
        <w:t>法定代表人身份证明书</w:t>
      </w:r>
      <w:bookmarkEnd w:id="6"/>
      <w:bookmarkEnd w:id="7"/>
      <w:bookmarkEnd w:id="8"/>
      <w:bookmarkEnd w:id="9"/>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单位名称：</w:t>
      </w:r>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单位性质：</w:t>
      </w:r>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地    址：</w:t>
      </w:r>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成立时间：</w:t>
      </w:r>
    </w:p>
    <w:p>
      <w:pPr>
        <w:autoSpaceDE w:val="0"/>
        <w:autoSpaceDN w:val="0"/>
        <w:adjustRightInd w:val="0"/>
        <w:spacing w:line="384" w:lineRule="auto"/>
        <w:ind w:right="80" w:firstLine="732" w:firstLineChars="256"/>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经营期限:</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r>
        <w:rPr>
          <w:rFonts w:hint="eastAsia" w:ascii="仿宋" w:hAnsi="仿宋" w:eastAsia="仿宋" w:cs="MingLiU"/>
          <w:spacing w:val="3"/>
          <w:kern w:val="0"/>
          <w:sz w:val="28"/>
          <w:szCs w:val="28"/>
        </w:rPr>
        <w:t>姓    名：         身份证号：            系</w:t>
      </w:r>
      <w:r>
        <w:rPr>
          <w:rFonts w:hint="eastAsia" w:ascii="仿宋" w:hAnsi="仿宋" w:eastAsia="仿宋" w:cs="MingLiU"/>
          <w:i/>
          <w:iCs/>
          <w:spacing w:val="3"/>
          <w:kern w:val="0"/>
          <w:sz w:val="28"/>
          <w:szCs w:val="28"/>
          <w:u w:val="single"/>
        </w:rPr>
        <w:t>(投标人名称）</w:t>
      </w:r>
      <w:r>
        <w:rPr>
          <w:rFonts w:hint="eastAsia" w:ascii="仿宋" w:hAnsi="仿宋" w:eastAsia="仿宋" w:cs="MingLiU"/>
          <w:spacing w:val="3"/>
          <w:kern w:val="0"/>
          <w:sz w:val="28"/>
          <w:szCs w:val="28"/>
        </w:rPr>
        <w:t>的法定代表人。</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r>
        <w:rPr>
          <w:rFonts w:hint="eastAsia" w:ascii="仿宋" w:hAnsi="仿宋" w:eastAsia="仿宋" w:cs="MingLiU"/>
          <w:spacing w:val="3"/>
          <w:kern w:val="0"/>
          <w:sz w:val="28"/>
          <w:szCs w:val="28"/>
        </w:rPr>
        <w:t>特此证明。</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p>
    <w:p>
      <w:pPr>
        <w:autoSpaceDE w:val="0"/>
        <w:autoSpaceDN w:val="0"/>
        <w:adjustRightInd w:val="0"/>
        <w:spacing w:line="384" w:lineRule="auto"/>
        <w:ind w:right="80" w:firstLine="2582" w:firstLineChars="903"/>
        <w:rPr>
          <w:rFonts w:ascii="仿宋" w:hAnsi="仿宋" w:eastAsia="仿宋" w:cs="MingLiU"/>
          <w:spacing w:val="3"/>
          <w:kern w:val="0"/>
          <w:sz w:val="28"/>
          <w:szCs w:val="28"/>
        </w:rPr>
      </w:pPr>
      <w:r>
        <w:rPr>
          <w:rFonts w:hint="eastAsia" w:ascii="仿宋" w:hAnsi="仿宋" w:eastAsia="仿宋" w:cs="MingLiU"/>
          <w:spacing w:val="3"/>
          <w:kern w:val="0"/>
          <w:sz w:val="28"/>
          <w:szCs w:val="28"/>
        </w:rPr>
        <w:t>投标人：</w:t>
      </w:r>
      <w:r>
        <w:rPr>
          <w:rFonts w:hint="eastAsia" w:ascii="仿宋" w:hAnsi="仿宋" w:eastAsia="仿宋" w:cs="MingLiU"/>
          <w:spacing w:val="3"/>
          <w:kern w:val="0"/>
          <w:sz w:val="28"/>
          <w:szCs w:val="28"/>
          <w:u w:val="single"/>
        </w:rPr>
        <w:t xml:space="preserve">(公章)                      </w:t>
      </w:r>
    </w:p>
    <w:p>
      <w:pPr>
        <w:tabs>
          <w:tab w:val="left" w:pos="7434"/>
        </w:tabs>
        <w:autoSpaceDE w:val="0"/>
        <w:autoSpaceDN w:val="0"/>
        <w:adjustRightInd w:val="0"/>
        <w:spacing w:line="384" w:lineRule="auto"/>
        <w:ind w:right="80" w:firstLine="2574" w:firstLineChars="900"/>
        <w:rPr>
          <w:rFonts w:ascii="仿宋" w:hAnsi="仿宋" w:eastAsia="仿宋" w:cs="MingLiU"/>
          <w:kern w:val="0"/>
          <w:sz w:val="28"/>
          <w:szCs w:val="28"/>
        </w:rPr>
        <w:sectPr>
          <w:footerReference r:id="rId5" w:type="default"/>
          <w:pgSz w:w="11920" w:h="16840"/>
          <w:pgMar w:top="1701" w:right="1247" w:bottom="1247" w:left="1701" w:header="720" w:footer="720" w:gutter="0"/>
          <w:cols w:space="720" w:num="1"/>
          <w:docGrid w:type="lines" w:linePitch="286" w:charSpace="0"/>
        </w:sectPr>
      </w:pPr>
      <w:r>
        <w:rPr>
          <w:rFonts w:hint="eastAsia" w:ascii="仿宋" w:hAnsi="仿宋" w:eastAsia="仿宋" w:cs="MingLiU"/>
          <w:spacing w:val="3"/>
          <w:kern w:val="0"/>
          <w:sz w:val="28"/>
          <w:szCs w:val="28"/>
        </w:rPr>
        <w:t>日  期：</w:t>
      </w:r>
      <w:bookmarkStart w:id="10" w:name="_Toc342576377"/>
      <w:bookmarkStart w:id="11" w:name="_Toc369355214"/>
      <w:r>
        <w:rPr>
          <w:rFonts w:hint="eastAsia" w:ascii="仿宋" w:hAnsi="仿宋" w:eastAsia="仿宋" w:cs="MingLiU"/>
          <w:spacing w:val="3"/>
          <w:kern w:val="0"/>
          <w:sz w:val="28"/>
          <w:szCs w:val="28"/>
        </w:rPr>
        <w:t xml:space="preserve">    年    月    日</w:t>
      </w:r>
    </w:p>
    <w:p>
      <w:pPr>
        <w:rPr>
          <w:rFonts w:ascii="仿宋" w:hAnsi="仿宋" w:eastAsia="仿宋"/>
        </w:rPr>
      </w:pPr>
      <w:bookmarkStart w:id="12" w:name="_Toc418938017"/>
    </w:p>
    <w:p>
      <w:pPr>
        <w:pStyle w:val="3"/>
        <w:spacing w:line="600" w:lineRule="auto"/>
        <w:ind w:firstLine="3520" w:firstLineChars="1100"/>
        <w:rPr>
          <w:rFonts w:ascii="仿宋" w:hAnsi="仿宋" w:eastAsia="仿宋"/>
        </w:rPr>
      </w:pPr>
      <w:bookmarkStart w:id="13" w:name="_Toc422582351"/>
      <w:r>
        <w:rPr>
          <w:rFonts w:hint="eastAsia" w:ascii="仿宋" w:hAnsi="仿宋" w:eastAsia="仿宋"/>
        </w:rPr>
        <w:t>三、授权委托书</w:t>
      </w:r>
      <w:bookmarkEnd w:id="10"/>
      <w:bookmarkEnd w:id="11"/>
      <w:bookmarkEnd w:id="12"/>
      <w:bookmarkEnd w:id="13"/>
    </w:p>
    <w:p>
      <w:pPr>
        <w:rPr>
          <w:rFonts w:ascii="仿宋" w:hAnsi="仿宋" w:eastAsia="仿宋"/>
        </w:rPr>
      </w:pPr>
      <w:r>
        <w:rPr>
          <w:rFonts w:hint="eastAsia" w:ascii="仿宋" w:hAnsi="仿宋" w:eastAsia="仿宋" w:cs="MingLiU"/>
          <w:spacing w:val="3"/>
          <w:kern w:val="0"/>
          <w:sz w:val="28"/>
          <w:szCs w:val="28"/>
        </w:rPr>
        <w:t>本授权委托书声明：本人系的法定代表人，现代表本公司授权我单位</w:t>
      </w:r>
      <w:r>
        <w:rPr>
          <w:rFonts w:hint="eastAsia" w:ascii="仿宋" w:hAnsi="仿宋" w:eastAsia="仿宋" w:cs="MingLiU"/>
          <w:spacing w:val="3"/>
          <w:kern w:val="0"/>
          <w:sz w:val="28"/>
          <w:szCs w:val="28"/>
          <w:u w:val="single"/>
        </w:rPr>
        <w:t xml:space="preserve"> （部门、职务、姓名）   </w:t>
      </w:r>
      <w:r>
        <w:rPr>
          <w:rFonts w:hint="eastAsia" w:ascii="仿宋" w:hAnsi="仿宋" w:eastAsia="仿宋" w:cs="MingLiU"/>
          <w:spacing w:val="3"/>
          <w:kern w:val="0"/>
          <w:sz w:val="28"/>
          <w:szCs w:val="28"/>
        </w:rPr>
        <w:t>作为本公司的合法代理人，参加的</w:t>
      </w:r>
      <w:r>
        <w:rPr>
          <w:rFonts w:hint="eastAsia" w:ascii="仿宋" w:hAnsi="仿宋" w:eastAsia="仿宋" w:cs="MingLiU"/>
          <w:spacing w:val="3"/>
          <w:kern w:val="0"/>
          <w:sz w:val="28"/>
          <w:szCs w:val="28"/>
          <w:u w:val="single"/>
        </w:rPr>
        <w:t xml:space="preserve"> （项目名称）</w:t>
      </w:r>
      <w:r>
        <w:rPr>
          <w:rFonts w:hint="eastAsia" w:ascii="仿宋" w:hAnsi="仿宋" w:eastAsia="仿宋" w:cs="MingLiU"/>
          <w:spacing w:val="3"/>
          <w:kern w:val="0"/>
          <w:sz w:val="28"/>
          <w:szCs w:val="28"/>
        </w:rPr>
        <w:t>招标。授权代表签署与本次招标相关的一切文件和处理与之有关的一切事务，本人均予以承认。</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r>
        <w:rPr>
          <w:rFonts w:hint="eastAsia" w:ascii="仿宋" w:hAnsi="仿宋" w:eastAsia="仿宋" w:cs="MingLiU"/>
          <w:spacing w:val="3"/>
          <w:kern w:val="0"/>
          <w:sz w:val="28"/>
          <w:szCs w:val="28"/>
        </w:rPr>
        <w:t>授权委托人无转委托权。</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r>
        <w:rPr>
          <w:rFonts w:hint="eastAsia" w:ascii="仿宋" w:hAnsi="仿宋" w:eastAsia="仿宋" w:cs="MingLiU"/>
          <w:spacing w:val="3"/>
          <w:kern w:val="0"/>
          <w:sz w:val="28"/>
          <w:szCs w:val="28"/>
        </w:rPr>
        <w:t>本授权书与年月日签字或盖章后生效，特此声明。</w:t>
      </w: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p>
    <w:p>
      <w:pPr>
        <w:autoSpaceDE w:val="0"/>
        <w:autoSpaceDN w:val="0"/>
        <w:adjustRightInd w:val="0"/>
        <w:spacing w:line="384" w:lineRule="auto"/>
        <w:ind w:right="80" w:firstLine="732" w:firstLineChars="256"/>
        <w:rPr>
          <w:rFonts w:ascii="仿宋" w:hAnsi="仿宋" w:eastAsia="仿宋" w:cs="MingLiU"/>
          <w:spacing w:val="3"/>
          <w:kern w:val="0"/>
          <w:sz w:val="28"/>
          <w:szCs w:val="28"/>
        </w:rPr>
      </w:pP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授权委托人（签字或盖章</w:t>
      </w:r>
      <w:r>
        <w:rPr>
          <w:rFonts w:ascii="仿宋" w:hAnsi="仿宋" w:eastAsia="仿宋" w:cs="MingLiU"/>
          <w:spacing w:val="3"/>
          <w:kern w:val="0"/>
          <w:sz w:val="28"/>
          <w:szCs w:val="28"/>
        </w:rPr>
        <w:t>）</w:t>
      </w:r>
      <w:r>
        <w:rPr>
          <w:rFonts w:hint="eastAsia" w:ascii="仿宋" w:hAnsi="仿宋" w:eastAsia="仿宋" w:cs="MingLiU"/>
          <w:spacing w:val="3"/>
          <w:kern w:val="0"/>
          <w:sz w:val="28"/>
          <w:szCs w:val="28"/>
        </w:rPr>
        <w:t>：</w:t>
      </w: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性别：     年龄：</w:t>
      </w:r>
    </w:p>
    <w:p>
      <w:pPr>
        <w:autoSpaceDE w:val="0"/>
        <w:autoSpaceDN w:val="0"/>
        <w:adjustRightInd w:val="0"/>
        <w:spacing w:line="384" w:lineRule="auto"/>
        <w:ind w:right="80" w:firstLine="3043" w:firstLineChars="1064"/>
        <w:rPr>
          <w:rFonts w:ascii="仿宋" w:hAnsi="仿宋" w:eastAsia="仿宋" w:cs="MingLiU"/>
          <w:spacing w:val="3"/>
          <w:kern w:val="0"/>
          <w:sz w:val="28"/>
          <w:szCs w:val="28"/>
          <w:u w:val="single"/>
        </w:rPr>
      </w:pPr>
      <w:r>
        <w:rPr>
          <w:rFonts w:hint="eastAsia" w:ascii="仿宋" w:hAnsi="仿宋" w:eastAsia="仿宋" w:cs="MingLiU"/>
          <w:spacing w:val="3"/>
          <w:kern w:val="0"/>
          <w:sz w:val="28"/>
          <w:szCs w:val="28"/>
        </w:rPr>
        <w:t>部门：     职务：</w:t>
      </w:r>
    </w:p>
    <w:p>
      <w:pPr>
        <w:autoSpaceDE w:val="0"/>
        <w:autoSpaceDN w:val="0"/>
        <w:adjustRightInd w:val="0"/>
        <w:spacing w:line="384" w:lineRule="auto"/>
        <w:ind w:right="80" w:firstLine="3043" w:firstLineChars="1064"/>
        <w:rPr>
          <w:rFonts w:ascii="仿宋" w:hAnsi="仿宋" w:eastAsia="仿宋" w:cs="MingLiU"/>
          <w:spacing w:val="3"/>
          <w:kern w:val="0"/>
          <w:sz w:val="28"/>
          <w:szCs w:val="28"/>
          <w:u w:val="single"/>
        </w:rPr>
      </w:pP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投标单位(公章)：</w:t>
      </w: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法定代表人(签字或盖章)：</w:t>
      </w:r>
    </w:p>
    <w:p>
      <w:pPr>
        <w:autoSpaceDE w:val="0"/>
        <w:autoSpaceDN w:val="0"/>
        <w:adjustRightInd w:val="0"/>
        <w:spacing w:line="384" w:lineRule="auto"/>
        <w:ind w:right="80" w:firstLine="3043" w:firstLineChars="1064"/>
        <w:rPr>
          <w:rFonts w:ascii="仿宋" w:hAnsi="仿宋" w:eastAsia="仿宋" w:cs="MingLiU"/>
          <w:spacing w:val="3"/>
          <w:kern w:val="0"/>
          <w:sz w:val="28"/>
          <w:szCs w:val="28"/>
        </w:rPr>
      </w:pPr>
      <w:r>
        <w:rPr>
          <w:rFonts w:hint="eastAsia" w:ascii="仿宋" w:hAnsi="仿宋" w:eastAsia="仿宋" w:cs="MingLiU"/>
          <w:spacing w:val="3"/>
          <w:kern w:val="0"/>
          <w:sz w:val="28"/>
          <w:szCs w:val="28"/>
        </w:rPr>
        <w:t>日    期：    年    月    日</w:t>
      </w:r>
    </w:p>
    <w:p>
      <w:pPr>
        <w:autoSpaceDE w:val="0"/>
        <w:autoSpaceDN w:val="0"/>
        <w:adjustRightInd w:val="0"/>
        <w:spacing w:line="384" w:lineRule="auto"/>
        <w:ind w:right="80" w:firstLine="3889" w:firstLineChars="1360"/>
        <w:rPr>
          <w:rFonts w:ascii="仿宋" w:hAnsi="仿宋" w:eastAsia="仿宋" w:cs="MingLiU"/>
          <w:spacing w:val="3"/>
          <w:kern w:val="0"/>
          <w:sz w:val="28"/>
          <w:szCs w:val="28"/>
        </w:rPr>
      </w:pPr>
    </w:p>
    <w:p>
      <w:pPr>
        <w:pStyle w:val="2"/>
        <w:rPr>
          <w:rFonts w:ascii="仿宋" w:hAnsi="仿宋" w:eastAsia="仿宋" w:cs="MingLiU"/>
          <w:spacing w:val="3"/>
          <w:kern w:val="0"/>
          <w:sz w:val="28"/>
          <w:szCs w:val="28"/>
        </w:rPr>
      </w:pPr>
    </w:p>
    <w:p>
      <w:pPr>
        <w:pStyle w:val="2"/>
        <w:rPr>
          <w:rFonts w:ascii="仿宋" w:hAnsi="仿宋" w:eastAsia="仿宋" w:cs="MingLiU"/>
          <w:spacing w:val="3"/>
          <w:kern w:val="0"/>
          <w:sz w:val="28"/>
          <w:szCs w:val="28"/>
        </w:rPr>
      </w:pPr>
    </w:p>
    <w:p>
      <w:pPr>
        <w:pStyle w:val="2"/>
        <w:rPr>
          <w:rFonts w:ascii="仿宋" w:hAnsi="仿宋" w:eastAsia="仿宋" w:cs="MingLiU"/>
          <w:spacing w:val="3"/>
          <w:kern w:val="0"/>
          <w:sz w:val="28"/>
          <w:szCs w:val="28"/>
        </w:rPr>
      </w:pPr>
    </w:p>
    <w:p>
      <w:pPr>
        <w:pStyle w:val="2"/>
        <w:rPr>
          <w:rFonts w:ascii="仿宋" w:hAnsi="仿宋" w:eastAsia="仿宋" w:cs="MingLiU"/>
          <w:spacing w:val="3"/>
          <w:kern w:val="0"/>
          <w:sz w:val="28"/>
          <w:szCs w:val="28"/>
        </w:rPr>
      </w:pPr>
    </w:p>
    <w:p>
      <w:pPr>
        <w:pStyle w:val="10"/>
        <w:adjustRightInd w:val="0"/>
        <w:snapToGrid w:val="0"/>
        <w:spacing w:line="360" w:lineRule="exact"/>
        <w:jc w:val="center"/>
        <w:rPr>
          <w:rFonts w:ascii="仿宋" w:hAnsi="仿宋" w:eastAsia="仿宋" w:cs="宋体"/>
          <w:bCs/>
          <w:iCs/>
          <w:kern w:val="0"/>
          <w:sz w:val="32"/>
          <w:szCs w:val="32"/>
        </w:rPr>
      </w:pPr>
      <w:r>
        <w:rPr>
          <w:rFonts w:hint="eastAsia" w:ascii="仿宋" w:hAnsi="仿宋" w:eastAsia="仿宋" w:cs="宋体"/>
          <w:bCs/>
          <w:iCs/>
          <w:kern w:val="0"/>
          <w:sz w:val="32"/>
          <w:szCs w:val="32"/>
        </w:rPr>
        <w:t>四、附件（携原件备查、复印件加盖公章）</w:t>
      </w:r>
      <w:bookmarkStart w:id="14" w:name="_Toc369355215"/>
    </w:p>
    <w:p>
      <w:pPr>
        <w:autoSpaceDE w:val="0"/>
        <w:autoSpaceDN w:val="0"/>
        <w:adjustRightInd w:val="0"/>
        <w:spacing w:line="384" w:lineRule="auto"/>
        <w:ind w:right="8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1、营业执照复印</w:t>
      </w:r>
    </w:p>
    <w:p>
      <w:pPr>
        <w:autoSpaceDE w:val="0"/>
        <w:autoSpaceDN w:val="0"/>
        <w:adjustRightInd w:val="0"/>
        <w:spacing w:line="384" w:lineRule="auto"/>
        <w:ind w:right="8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2、项目负责人身份证</w:t>
      </w:r>
    </w:p>
    <w:p>
      <w:pPr>
        <w:autoSpaceDE w:val="0"/>
        <w:autoSpaceDN w:val="0"/>
        <w:adjustRightInd w:val="0"/>
        <w:spacing w:line="384" w:lineRule="auto"/>
        <w:ind w:right="8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3、业绩</w:t>
      </w:r>
    </w:p>
    <w:p>
      <w:pPr>
        <w:autoSpaceDE w:val="0"/>
        <w:autoSpaceDN w:val="0"/>
        <w:adjustRightInd w:val="0"/>
        <w:spacing w:line="384" w:lineRule="auto"/>
        <w:ind w:right="80"/>
        <w:jc w:val="left"/>
        <w:rPr>
          <w:rFonts w:ascii="仿宋" w:hAnsi="仿宋" w:eastAsia="仿宋" w:cs="MingLiU"/>
          <w:spacing w:val="3"/>
          <w:kern w:val="0"/>
          <w:sz w:val="28"/>
          <w:szCs w:val="28"/>
        </w:rPr>
      </w:pPr>
      <w:r>
        <w:rPr>
          <w:rFonts w:hint="eastAsia" w:ascii="仿宋" w:hAnsi="仿宋" w:eastAsia="仿宋" w:cs="MingLiU"/>
          <w:spacing w:val="3"/>
          <w:kern w:val="0"/>
          <w:sz w:val="28"/>
          <w:szCs w:val="28"/>
        </w:rPr>
        <w:t>4、方案、服务承诺及其他招标文件要求提供的资料</w:t>
      </w:r>
    </w:p>
    <w:p>
      <w:pPr>
        <w:pStyle w:val="10"/>
        <w:adjustRightInd w:val="0"/>
        <w:snapToGrid w:val="0"/>
        <w:spacing w:line="360" w:lineRule="exact"/>
        <w:jc w:val="left"/>
        <w:rPr>
          <w:rFonts w:ascii="仿宋" w:hAnsi="仿宋" w:eastAsia="仿宋"/>
        </w:rPr>
      </w:pPr>
    </w:p>
    <w:bookmarkEnd w:id="14"/>
    <w:p>
      <w:pPr>
        <w:autoSpaceDE w:val="0"/>
        <w:autoSpaceDN w:val="0"/>
        <w:adjustRightInd w:val="0"/>
        <w:spacing w:before="18" w:line="360" w:lineRule="auto"/>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pStyle w:val="2"/>
        <w:rPr>
          <w:rFonts w:ascii="仿宋" w:hAnsi="仿宋" w:eastAsia="仿宋" w:cs="MingLiU"/>
          <w:b/>
          <w:bCs/>
          <w:color w:val="000000"/>
          <w:kern w:val="0"/>
          <w:sz w:val="48"/>
          <w:szCs w:val="48"/>
        </w:rPr>
      </w:pPr>
    </w:p>
    <w:p>
      <w:pPr>
        <w:autoSpaceDE w:val="0"/>
        <w:autoSpaceDN w:val="0"/>
        <w:adjustRightInd w:val="0"/>
        <w:spacing w:before="18" w:line="360" w:lineRule="auto"/>
        <w:ind w:firstLine="2409" w:firstLineChars="500"/>
        <w:rPr>
          <w:rFonts w:ascii="仿宋" w:hAnsi="仿宋" w:eastAsia="仿宋" w:cs="MingLiU"/>
          <w:b/>
          <w:bCs/>
          <w:color w:val="000000"/>
          <w:kern w:val="0"/>
          <w:sz w:val="48"/>
          <w:szCs w:val="48"/>
        </w:rPr>
      </w:pPr>
      <w:r>
        <w:rPr>
          <w:rFonts w:hint="eastAsia" w:ascii="仿宋" w:hAnsi="仿宋" w:eastAsia="仿宋" w:cs="MingLiU"/>
          <w:b/>
          <w:bCs/>
          <w:color w:val="000000"/>
          <w:kern w:val="0"/>
          <w:sz w:val="48"/>
          <w:szCs w:val="48"/>
        </w:rPr>
        <w:t>第五章    合  同</w:t>
      </w:r>
    </w:p>
    <w:p>
      <w:pPr>
        <w:pStyle w:val="10"/>
        <w:adjustRightInd w:val="0"/>
        <w:snapToGrid w:val="0"/>
        <w:spacing w:line="300" w:lineRule="auto"/>
        <w:ind w:left="420"/>
        <w:rPr>
          <w:rFonts w:ascii="仿宋_GB2312" w:hAnsi="Times New Roman" w:eastAsia="仿宋_GB2312"/>
          <w:sz w:val="24"/>
          <w:szCs w:val="24"/>
        </w:rPr>
      </w:pPr>
    </w:p>
    <w:p>
      <w:pPr>
        <w:pStyle w:val="3"/>
        <w:jc w:val="center"/>
        <w:rPr>
          <w:rFonts w:hAnsi="宋体"/>
          <w:color w:val="000000"/>
        </w:rPr>
      </w:pPr>
      <w:r>
        <w:rPr>
          <w:rFonts w:hint="eastAsia" w:hAnsi="宋体"/>
          <w:color w:val="000000"/>
        </w:rPr>
        <w:t>合同主要条款及格式</w:t>
      </w:r>
    </w:p>
    <w:p>
      <w:pPr>
        <w:jc w:val="center"/>
        <w:rPr>
          <w:rFonts w:ascii="宋体" w:hAnsi="宋体"/>
          <w:color w:val="000000"/>
          <w:sz w:val="36"/>
          <w:szCs w:val="36"/>
        </w:rPr>
      </w:pPr>
      <w:r>
        <w:rPr>
          <w:rFonts w:hint="eastAsia" w:ascii="宋体" w:hAnsi="宋体"/>
          <w:color w:val="000000"/>
          <w:sz w:val="36"/>
          <w:szCs w:val="36"/>
        </w:rPr>
        <w:t>（仅供参考）</w:t>
      </w:r>
    </w:p>
    <w:p>
      <w:pPr>
        <w:jc w:val="center"/>
        <w:rPr>
          <w:rFonts w:ascii="宋体" w:hAnsi="宋体"/>
          <w:color w:val="000000"/>
          <w:sz w:val="52"/>
        </w:rPr>
      </w:pPr>
    </w:p>
    <w:p>
      <w:pPr>
        <w:jc w:val="center"/>
        <w:rPr>
          <w:rFonts w:ascii="宋体" w:hAnsi="宋体"/>
          <w:color w:val="000000"/>
          <w:sz w:val="52"/>
        </w:rPr>
      </w:pPr>
      <w:r>
        <w:rPr>
          <w:rFonts w:hint="eastAsia" w:ascii="宋体" w:hAnsi="宋体"/>
          <w:color w:val="000000"/>
          <w:sz w:val="52"/>
        </w:rPr>
        <w:t>合同</w:t>
      </w: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ind w:firstLine="1929" w:firstLineChars="536"/>
        <w:rPr>
          <w:rFonts w:ascii="宋体" w:hAnsi="宋体"/>
          <w:color w:val="000000"/>
          <w:sz w:val="36"/>
        </w:rPr>
      </w:pPr>
    </w:p>
    <w:p>
      <w:pPr>
        <w:pStyle w:val="5"/>
        <w:rPr>
          <w:rFonts w:ascii="宋体" w:hAnsi="宋体"/>
          <w:color w:val="000000"/>
          <w:sz w:val="36"/>
        </w:rPr>
      </w:pPr>
    </w:p>
    <w:p/>
    <w:p>
      <w:pPr>
        <w:ind w:firstLine="1929" w:firstLineChars="536"/>
        <w:rPr>
          <w:rFonts w:ascii="宋体" w:hAnsi="宋体"/>
          <w:color w:val="000000"/>
          <w:sz w:val="36"/>
        </w:rPr>
      </w:pPr>
    </w:p>
    <w:p>
      <w:pPr>
        <w:ind w:firstLine="1918"/>
        <w:rPr>
          <w:rFonts w:ascii="宋体" w:hAnsi="宋体"/>
          <w:color w:val="000000"/>
          <w:sz w:val="36"/>
          <w:u w:val="single"/>
        </w:rPr>
      </w:pPr>
      <w:r>
        <w:rPr>
          <w:rFonts w:hint="eastAsia" w:ascii="宋体" w:hAnsi="宋体"/>
          <w:color w:val="000000"/>
          <w:sz w:val="36"/>
        </w:rPr>
        <w:t>项目名称 ：</w:t>
      </w:r>
    </w:p>
    <w:p>
      <w:pPr>
        <w:ind w:firstLine="1918"/>
        <w:rPr>
          <w:rFonts w:ascii="宋体" w:hAnsi="宋体"/>
          <w:color w:val="000000"/>
          <w:sz w:val="36"/>
          <w:u w:val="single"/>
        </w:rPr>
      </w:pPr>
      <w:r>
        <w:rPr>
          <w:rFonts w:hint="eastAsia" w:ascii="宋体" w:hAnsi="宋体"/>
          <w:color w:val="000000"/>
          <w:sz w:val="36"/>
        </w:rPr>
        <w:t>甲方单位 ：</w:t>
      </w:r>
    </w:p>
    <w:p>
      <w:pPr>
        <w:ind w:firstLine="1916"/>
        <w:rPr>
          <w:rFonts w:ascii="宋体" w:hAnsi="宋体"/>
          <w:color w:val="000000"/>
          <w:sz w:val="36"/>
        </w:rPr>
      </w:pPr>
      <w:r>
        <w:rPr>
          <w:rFonts w:hint="eastAsia" w:ascii="宋体" w:hAnsi="宋体"/>
          <w:color w:val="000000"/>
          <w:sz w:val="36"/>
        </w:rPr>
        <w:t>乙方单位 ：</w:t>
      </w:r>
    </w:p>
    <w:p>
      <w:pPr>
        <w:ind w:firstLine="1916"/>
        <w:rPr>
          <w:rFonts w:ascii="宋体" w:hAnsi="宋体"/>
          <w:color w:val="000000"/>
          <w:sz w:val="36"/>
        </w:rPr>
      </w:pPr>
      <w:r>
        <w:rPr>
          <w:rFonts w:hint="eastAsia" w:ascii="宋体" w:hAnsi="宋体"/>
          <w:color w:val="000000"/>
          <w:sz w:val="36"/>
        </w:rPr>
        <w:t>签订日期 ：</w:t>
      </w:r>
    </w:p>
    <w:p>
      <w:pPr>
        <w:autoSpaceDE w:val="0"/>
        <w:autoSpaceDN w:val="0"/>
        <w:adjustRightInd w:val="0"/>
        <w:snapToGrid w:val="0"/>
        <w:spacing w:line="360" w:lineRule="auto"/>
        <w:ind w:firstLine="420" w:firstLineChars="200"/>
        <w:rPr>
          <w:rFonts w:ascii="宋体" w:hAnsi="宋体"/>
          <w:szCs w:val="21"/>
        </w:rPr>
      </w:pPr>
    </w:p>
    <w:tbl>
      <w:tblPr>
        <w:tblStyle w:val="19"/>
        <w:tblW w:w="9286" w:type="dxa"/>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采购人（以下称甲方）：</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投标人：（以下称乙方）</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住所地：</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住所地：</w:t>
            </w:r>
          </w:p>
        </w:tc>
      </w:tr>
    </w:tbl>
    <w:p>
      <w:pPr>
        <w:rPr>
          <w:rFonts w:ascii="仿宋" w:hAnsi="仿宋" w:eastAsia="仿宋" w:cs="MingLiU"/>
          <w:spacing w:val="3"/>
          <w:kern w:val="0"/>
          <w:sz w:val="28"/>
          <w:szCs w:val="28"/>
        </w:rPr>
      </w:pP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 xml:space="preserve">根据的招标结果和《中华人民共和国民法典》及相关法律法规的规定，经（以下简称甲方）与（以下简称乙方）友好协商，就乙方向甲方提供                       达成合同如下：第一条 合同标的 乙方根据甲方要求提供下列服务：                                  </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服务内容详见乙方响应性文件等。</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第二条 合同总价款 本合同项下服务单价为</w:t>
      </w:r>
      <w:r>
        <w:rPr>
          <w:rFonts w:hint="eastAsia" w:ascii="仿宋" w:hAnsi="仿宋" w:eastAsia="仿宋" w:cs="MingLiU"/>
          <w:spacing w:val="3"/>
          <w:kern w:val="0"/>
          <w:sz w:val="28"/>
          <w:szCs w:val="28"/>
          <w:u w:val="single"/>
        </w:rPr>
        <w:t>___________</w:t>
      </w:r>
      <w:r>
        <w:rPr>
          <w:rFonts w:hint="eastAsia" w:ascii="仿宋" w:hAnsi="仿宋" w:eastAsia="仿宋" w:cs="MingLiU"/>
          <w:spacing w:val="3"/>
          <w:kern w:val="0"/>
          <w:sz w:val="28"/>
          <w:szCs w:val="28"/>
        </w:rPr>
        <w:t>（大写）人民币，总价款为（大写）人民币，分项价款在“分项报价表”中有明确规定。</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第三条 组成本合同的有关文件  下列关于南京市溧水区政府采购            号采购文件和有关附件是本合同不可分割的组成部分，与本合同具有同等法律效力。</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第四条 权利保证</w:t>
      </w: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乙方应保证为甲方提供货物和服务任何一部分时不受第三方提出侵犯其专利权、版权、商标权或其他权利的起诉。一旦出现侵权，乙方应承担全部责任。</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第五条 质量保证</w:t>
      </w: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乙方提供的服务必须全部达到采购文件各项要求，国家或行业有规定的，还要符合相应规定。维保期满前，乙方应根据甲方要求提供完整的文档资料，并配合甲方做好下一维保年度的衔接工作。</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第六条 交付使用和验收</w:t>
      </w: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1、乙方应当在合同签订后日内完成采购文件规定的项目并交付甲方使用。采购文件有约定的，从其约定。</w:t>
      </w:r>
    </w:p>
    <w:p>
      <w:pPr>
        <w:ind w:firstLine="572" w:firstLineChars="200"/>
        <w:rPr>
          <w:rFonts w:ascii="仿宋" w:hAnsi="仿宋" w:eastAsia="仿宋" w:cs="MingLiU"/>
          <w:spacing w:val="3"/>
          <w:kern w:val="0"/>
          <w:sz w:val="28"/>
          <w:szCs w:val="28"/>
        </w:rPr>
      </w:pPr>
      <w:r>
        <w:rPr>
          <w:rFonts w:hint="eastAsia" w:ascii="仿宋" w:hAnsi="仿宋" w:eastAsia="仿宋" w:cs="MingLiU"/>
          <w:spacing w:val="3"/>
          <w:kern w:val="0"/>
          <w:sz w:val="28"/>
          <w:szCs w:val="28"/>
        </w:rPr>
        <w:t>2、甲方自行组织或视情邀请相关专家或国家认可的质量检测机构参加验收，乙方提供的服务不符合采购文件和合同规定的，甲方有权拒收，并承担验收费用等。</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第七条 合同款支付</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1、本合同项下所有款项均以人民币支付。</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2、付款条件：</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（1）全部供货服装运至采购人处、经采购人接收后付至单次采购金额的70%；</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（2）服装全部调换结束、办理验收合格手续后付至单次采购金额的97%；</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（3）剩余3%作为质保金一年后无息付清。</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第八条 违约责任</w:t>
      </w:r>
      <w:r>
        <w:rPr>
          <w:rFonts w:hint="eastAsia" w:ascii="仿宋" w:hAnsi="仿宋" w:eastAsia="仿宋" w:cs="MingLiU"/>
          <w:spacing w:val="3"/>
          <w:kern w:val="0"/>
          <w:sz w:val="28"/>
          <w:szCs w:val="28"/>
        </w:rPr>
        <w:tab/>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１、甲方无正当理由拒绝验收或拒付款的，甲方向乙方偿付单次采购金额的5%违约金。</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２、甲方未按合同规定的期限向乙方支付合同款的，每逾期1天甲方向乙方偿付欠款总额的5‰滞纳金，但累计滞纳金总额不超过欠款总额的5% 。</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３、如乙方不能按期交付服务的，乙方应向甲方支付单次采购总价5%的违约金。</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４、乙方逾期交付的，每逾期1天，乙方向甲方偿付单次采购总额的5‰的滞纳金。如乙方逾期交付达10天，甲方有权解除合同，解除合同的通知自到达乙方时生效。乙方逾期交付的，今后参加政府采购信誉将受到影响。</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5、乙方在承担违约责任后，仍应继续履行合同规定的义务（甲方解除合同的除外）。甲方未能及时追究乙方的任何一项违约责任并不表明甲方放弃追究乙方该项或其他违约责任。</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6、乙方虚假承诺，或经权威部门检测提供的货物和服务不能满足采购文件要求，或是由于乙方的过错造成合同无法继续履行的，应向甲方支付不少于合同总价30%赔偿金。</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7、维保期满前，若乙方未按时、按甲方要求提供相关文档资料，或不配合甲方做好下一维保年度的衔接工作的承担违约责任，同时乙方应向甲方支付单次采购总价5%的违约金。</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第九条 合同的变更和终止</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1、除《政府采购法》第50条第二款规定的情形外，本合同一经签订，甲乙双方不得擅自变更、中止或终止合同。</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2、除发生法律规定的不能预见、不能避免并不能克服的客观情况外，甲乙双方不得放弃或拒绝履行合同。乙方放弃或拒绝履行合同，保证金不予退还，在三年内不得参加南京市溧水分中心组织的政府采购活动。</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第十条 合同的转让</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乙方不得擅自部分或全部转让其应履行的合同义务。</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第十一条 争议的解决</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1、因履行本合同引起的或与本合同有关的争议，甲、乙双方应首先通过友好协商解决，如果协商不能解决争议，则采取以下第（2）种方式解决争议：</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（1）向甲方所在地有管辖权的人民法院提起诉讼；</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（2）向南京仲裁委员会按其仲裁规则申请仲裁。</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3、在仲裁期间，本合同应继续履行。</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 xml:space="preserve">第十二条 诚实信用 </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乙方应诚实信用，严格按照采购文件要求和承诺履行合同，不向甲方进行商业贿赂或者提供不正当利益。</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第十三条 合同生效及其他</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1、本合同自签订之日起生效。</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2、本合同一式四份，甲乙双方各执一份，一份交溧水分中心存档，一份报送政府采购监督管理部门备案。</w:t>
      </w:r>
    </w:p>
    <w:p>
      <w:pPr>
        <w:rPr>
          <w:rFonts w:ascii="仿宋" w:hAnsi="仿宋" w:eastAsia="仿宋" w:cs="MingLiU"/>
          <w:spacing w:val="3"/>
          <w:kern w:val="0"/>
          <w:sz w:val="28"/>
          <w:szCs w:val="28"/>
        </w:rPr>
      </w:pPr>
      <w:r>
        <w:rPr>
          <w:rFonts w:hint="eastAsia" w:ascii="仿宋" w:hAnsi="仿宋" w:eastAsia="仿宋" w:cs="MingLiU"/>
          <w:spacing w:val="3"/>
          <w:kern w:val="0"/>
          <w:sz w:val="28"/>
          <w:szCs w:val="28"/>
        </w:rPr>
        <w:t>3、本合同应按照中华人民共和国的现行法律进行解释。</w:t>
      </w:r>
    </w:p>
    <w:tbl>
      <w:tblPr>
        <w:tblStyle w:val="19"/>
        <w:tblW w:w="9286" w:type="dxa"/>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甲方（采购人）：（盖章）</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乙方（投标人）：（盖章）</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代表人：</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代表人：</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电    话：</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电    话：</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开户银行：</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开户银行：</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帐    号：</w:t>
            </w:r>
          </w:p>
        </w:tc>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帐    号：</w:t>
            </w:r>
          </w:p>
        </w:tc>
      </w:tr>
      <w:tr>
        <w:tblPrEx>
          <w:tblCellMar>
            <w:top w:w="0" w:type="dxa"/>
            <w:left w:w="108" w:type="dxa"/>
            <w:bottom w:w="0" w:type="dxa"/>
            <w:right w:w="108" w:type="dxa"/>
          </w:tblCellMar>
        </w:tblPrEx>
        <w:tc>
          <w:tcPr>
            <w:tcW w:w="4643" w:type="dxa"/>
            <w:tcBorders>
              <w:top w:val="nil"/>
              <w:left w:val="nil"/>
              <w:bottom w:val="nil"/>
              <w:right w:val="nil"/>
            </w:tcBorders>
            <w:noWrap/>
          </w:tcPr>
          <w:p>
            <w:pPr>
              <w:rPr>
                <w:rFonts w:ascii="仿宋" w:hAnsi="仿宋" w:eastAsia="仿宋" w:cs="MingLiU"/>
                <w:spacing w:val="3"/>
                <w:kern w:val="0"/>
                <w:sz w:val="28"/>
                <w:szCs w:val="28"/>
              </w:rPr>
            </w:pPr>
            <w:r>
              <w:rPr>
                <w:rFonts w:hint="eastAsia" w:ascii="仿宋" w:hAnsi="仿宋" w:eastAsia="仿宋" w:cs="MingLiU"/>
                <w:spacing w:val="3"/>
                <w:kern w:val="0"/>
                <w:sz w:val="28"/>
                <w:szCs w:val="28"/>
              </w:rPr>
              <w:t>日      期：     年    月    日</w:t>
            </w:r>
          </w:p>
        </w:tc>
        <w:tc>
          <w:tcPr>
            <w:tcW w:w="4643" w:type="dxa"/>
            <w:tcBorders>
              <w:top w:val="nil"/>
              <w:left w:val="nil"/>
              <w:bottom w:val="nil"/>
              <w:right w:val="nil"/>
            </w:tcBorders>
            <w:noWrap/>
          </w:tcPr>
          <w:p>
            <w:pPr>
              <w:rPr>
                <w:rFonts w:ascii="仿宋" w:hAnsi="仿宋" w:eastAsia="仿宋" w:cs="MingLiU"/>
                <w:spacing w:val="3"/>
                <w:kern w:val="0"/>
                <w:sz w:val="28"/>
                <w:szCs w:val="28"/>
              </w:rPr>
            </w:pPr>
          </w:p>
        </w:tc>
      </w:tr>
    </w:tbl>
    <w:p>
      <w:pPr>
        <w:rPr>
          <w:rFonts w:ascii="仿宋" w:hAnsi="仿宋" w:eastAsia="仿宋" w:cs="MingLiU"/>
          <w:spacing w:val="3"/>
          <w:kern w:val="0"/>
          <w:sz w:val="28"/>
          <w:szCs w:val="28"/>
        </w:rPr>
      </w:pPr>
    </w:p>
    <w:p>
      <w:pPr>
        <w:jc w:val="left"/>
      </w:pP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panose1 w:val="02000500000000000000"/>
    <w:charset w:val="86"/>
    <w:family w:val="auto"/>
    <w:pitch w:val="default"/>
    <w:sig w:usb0="A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59" w:rightChars="171"/>
      <w:rPr>
        <w:rFonts w:ascii="黑体" w:eastAsia="黑体"/>
        <w:color w:val="33CCCC"/>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56"/>
      <w:rPr>
        <w:rFonts w:ascii="黑体" w:eastAsia="黑体"/>
        <w:color w:val="33CCCC"/>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240"/>
        <w:tab w:val="clear" w:pos="8306"/>
      </w:tabs>
      <w:spacing w:line="240" w:lineRule="exact"/>
      <w:jc w:val="both"/>
      <w:rPr>
        <w:bCs/>
        <w:iCs/>
        <w:snapToGrid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54448"/>
    <w:multiLevelType w:val="singleLevel"/>
    <w:tmpl w:val="8D554448"/>
    <w:lvl w:ilvl="0" w:tentative="0">
      <w:start w:val="2"/>
      <w:numFmt w:val="decimal"/>
      <w:suff w:val="nothing"/>
      <w:lvlText w:val="%1、"/>
      <w:lvlJc w:val="left"/>
    </w:lvl>
  </w:abstractNum>
  <w:abstractNum w:abstractNumId="1">
    <w:nsid w:val="485C40F6"/>
    <w:multiLevelType w:val="multilevel"/>
    <w:tmpl w:val="485C40F6"/>
    <w:lvl w:ilvl="0" w:tentative="0">
      <w:start w:val="4"/>
      <w:numFmt w:val="japaneseCounting"/>
      <w:lvlText w:val="%1、"/>
      <w:lvlJc w:val="left"/>
      <w:pPr>
        <w:ind w:left="3585" w:hanging="720"/>
      </w:pPr>
      <w:rPr>
        <w:rFonts w:hint="default"/>
      </w:rPr>
    </w:lvl>
    <w:lvl w:ilvl="1" w:tentative="0">
      <w:start w:val="1"/>
      <w:numFmt w:val="lowerLetter"/>
      <w:lvlText w:val="%2)"/>
      <w:lvlJc w:val="left"/>
      <w:pPr>
        <w:ind w:left="3705" w:hanging="420"/>
      </w:pPr>
    </w:lvl>
    <w:lvl w:ilvl="2" w:tentative="0">
      <w:start w:val="1"/>
      <w:numFmt w:val="lowerRoman"/>
      <w:lvlText w:val="%3."/>
      <w:lvlJc w:val="right"/>
      <w:pPr>
        <w:ind w:left="4125" w:hanging="420"/>
      </w:pPr>
    </w:lvl>
    <w:lvl w:ilvl="3" w:tentative="0">
      <w:start w:val="1"/>
      <w:numFmt w:val="decimal"/>
      <w:lvlText w:val="%4."/>
      <w:lvlJc w:val="left"/>
      <w:pPr>
        <w:ind w:left="4545" w:hanging="420"/>
      </w:pPr>
    </w:lvl>
    <w:lvl w:ilvl="4" w:tentative="0">
      <w:start w:val="1"/>
      <w:numFmt w:val="lowerLetter"/>
      <w:lvlText w:val="%5)"/>
      <w:lvlJc w:val="left"/>
      <w:pPr>
        <w:ind w:left="4965" w:hanging="420"/>
      </w:pPr>
    </w:lvl>
    <w:lvl w:ilvl="5" w:tentative="0">
      <w:start w:val="1"/>
      <w:numFmt w:val="lowerRoman"/>
      <w:lvlText w:val="%6."/>
      <w:lvlJc w:val="right"/>
      <w:pPr>
        <w:ind w:left="5385" w:hanging="420"/>
      </w:pPr>
    </w:lvl>
    <w:lvl w:ilvl="6" w:tentative="0">
      <w:start w:val="1"/>
      <w:numFmt w:val="decimal"/>
      <w:lvlText w:val="%7."/>
      <w:lvlJc w:val="left"/>
      <w:pPr>
        <w:ind w:left="5805" w:hanging="420"/>
      </w:pPr>
    </w:lvl>
    <w:lvl w:ilvl="7" w:tentative="0">
      <w:start w:val="1"/>
      <w:numFmt w:val="lowerLetter"/>
      <w:lvlText w:val="%8)"/>
      <w:lvlJc w:val="left"/>
      <w:pPr>
        <w:ind w:left="6225" w:hanging="420"/>
      </w:pPr>
    </w:lvl>
    <w:lvl w:ilvl="8" w:tentative="0">
      <w:start w:val="1"/>
      <w:numFmt w:val="lowerRoman"/>
      <w:lvlText w:val="%9."/>
      <w:lvlJc w:val="right"/>
      <w:pPr>
        <w:ind w:left="6645" w:hanging="420"/>
      </w:pPr>
    </w:lvl>
  </w:abstractNum>
  <w:abstractNum w:abstractNumId="2">
    <w:nsid w:val="55BDB976"/>
    <w:multiLevelType w:val="singleLevel"/>
    <w:tmpl w:val="55BDB976"/>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JjM2Y3ODk0NGQ1MTgwMGRmZGViYTFhYjYwMTE2ODMifQ=="/>
  </w:docVars>
  <w:rsids>
    <w:rsidRoot w:val="54BB5E39"/>
    <w:rsid w:val="000048B4"/>
    <w:rsid w:val="00007A0E"/>
    <w:rsid w:val="000419B8"/>
    <w:rsid w:val="00042322"/>
    <w:rsid w:val="00051FA6"/>
    <w:rsid w:val="00055C8D"/>
    <w:rsid w:val="00056EFC"/>
    <w:rsid w:val="00056F42"/>
    <w:rsid w:val="000617FE"/>
    <w:rsid w:val="000662E2"/>
    <w:rsid w:val="00070016"/>
    <w:rsid w:val="00073BC8"/>
    <w:rsid w:val="000814D3"/>
    <w:rsid w:val="0008421F"/>
    <w:rsid w:val="000872B7"/>
    <w:rsid w:val="000872D1"/>
    <w:rsid w:val="00087A9F"/>
    <w:rsid w:val="00092B48"/>
    <w:rsid w:val="000A19F7"/>
    <w:rsid w:val="000B68D1"/>
    <w:rsid w:val="000B7FEA"/>
    <w:rsid w:val="000D5DE2"/>
    <w:rsid w:val="000E6638"/>
    <w:rsid w:val="00101E51"/>
    <w:rsid w:val="00111D81"/>
    <w:rsid w:val="0013378E"/>
    <w:rsid w:val="001369EA"/>
    <w:rsid w:val="00150BF1"/>
    <w:rsid w:val="001537E7"/>
    <w:rsid w:val="00154184"/>
    <w:rsid w:val="001545A2"/>
    <w:rsid w:val="001627E7"/>
    <w:rsid w:val="001672C8"/>
    <w:rsid w:val="00172A55"/>
    <w:rsid w:val="00174EBD"/>
    <w:rsid w:val="00187404"/>
    <w:rsid w:val="00190A22"/>
    <w:rsid w:val="00191670"/>
    <w:rsid w:val="001A09B3"/>
    <w:rsid w:val="001A730E"/>
    <w:rsid w:val="001B0AA5"/>
    <w:rsid w:val="001B57B5"/>
    <w:rsid w:val="001C46C6"/>
    <w:rsid w:val="001D5B40"/>
    <w:rsid w:val="001D5DBE"/>
    <w:rsid w:val="001D5E19"/>
    <w:rsid w:val="001E0748"/>
    <w:rsid w:val="001E11DE"/>
    <w:rsid w:val="001E61BF"/>
    <w:rsid w:val="001F4D1D"/>
    <w:rsid w:val="00205315"/>
    <w:rsid w:val="0020696D"/>
    <w:rsid w:val="00210D02"/>
    <w:rsid w:val="002116CB"/>
    <w:rsid w:val="00230E37"/>
    <w:rsid w:val="00231AC9"/>
    <w:rsid w:val="002341EC"/>
    <w:rsid w:val="0023488A"/>
    <w:rsid w:val="00243398"/>
    <w:rsid w:val="00255C82"/>
    <w:rsid w:val="0026587E"/>
    <w:rsid w:val="00272F95"/>
    <w:rsid w:val="00277C60"/>
    <w:rsid w:val="002807FF"/>
    <w:rsid w:val="00284441"/>
    <w:rsid w:val="00286DA5"/>
    <w:rsid w:val="0029417B"/>
    <w:rsid w:val="00296D6F"/>
    <w:rsid w:val="002A0D07"/>
    <w:rsid w:val="002A302C"/>
    <w:rsid w:val="002A3D38"/>
    <w:rsid w:val="002B7414"/>
    <w:rsid w:val="002C1A05"/>
    <w:rsid w:val="002D078A"/>
    <w:rsid w:val="002D4F52"/>
    <w:rsid w:val="002F0476"/>
    <w:rsid w:val="002F1D72"/>
    <w:rsid w:val="00300A1C"/>
    <w:rsid w:val="00302E9A"/>
    <w:rsid w:val="00304401"/>
    <w:rsid w:val="003067E5"/>
    <w:rsid w:val="003115FD"/>
    <w:rsid w:val="00311B83"/>
    <w:rsid w:val="0032487D"/>
    <w:rsid w:val="0032788A"/>
    <w:rsid w:val="00333212"/>
    <w:rsid w:val="00333F29"/>
    <w:rsid w:val="0033483F"/>
    <w:rsid w:val="003363BA"/>
    <w:rsid w:val="003368CE"/>
    <w:rsid w:val="00341C37"/>
    <w:rsid w:val="00354A97"/>
    <w:rsid w:val="00354ED5"/>
    <w:rsid w:val="00371DE9"/>
    <w:rsid w:val="00372EF1"/>
    <w:rsid w:val="00376301"/>
    <w:rsid w:val="003801ED"/>
    <w:rsid w:val="00390D4C"/>
    <w:rsid w:val="003917AB"/>
    <w:rsid w:val="00396A2F"/>
    <w:rsid w:val="003B0824"/>
    <w:rsid w:val="003B5736"/>
    <w:rsid w:val="003C2E0D"/>
    <w:rsid w:val="003C4676"/>
    <w:rsid w:val="003C6235"/>
    <w:rsid w:val="003D3110"/>
    <w:rsid w:val="003E0E25"/>
    <w:rsid w:val="003E1A8F"/>
    <w:rsid w:val="003E1B89"/>
    <w:rsid w:val="003F1237"/>
    <w:rsid w:val="004008BF"/>
    <w:rsid w:val="004051AE"/>
    <w:rsid w:val="00407229"/>
    <w:rsid w:val="004234BD"/>
    <w:rsid w:val="00424D0E"/>
    <w:rsid w:val="00433F8F"/>
    <w:rsid w:val="00436647"/>
    <w:rsid w:val="004537A1"/>
    <w:rsid w:val="00456E87"/>
    <w:rsid w:val="0046113D"/>
    <w:rsid w:val="004641A9"/>
    <w:rsid w:val="0046726B"/>
    <w:rsid w:val="004674C6"/>
    <w:rsid w:val="00470144"/>
    <w:rsid w:val="004905A8"/>
    <w:rsid w:val="00494BDE"/>
    <w:rsid w:val="004A06AA"/>
    <w:rsid w:val="004A38E2"/>
    <w:rsid w:val="004B4BD1"/>
    <w:rsid w:val="004B6BCD"/>
    <w:rsid w:val="004C0BC7"/>
    <w:rsid w:val="004D500F"/>
    <w:rsid w:val="004D63E7"/>
    <w:rsid w:val="004D6AF3"/>
    <w:rsid w:val="004E5AE4"/>
    <w:rsid w:val="004F4EA2"/>
    <w:rsid w:val="005270C7"/>
    <w:rsid w:val="005317EE"/>
    <w:rsid w:val="0054405C"/>
    <w:rsid w:val="00552AF2"/>
    <w:rsid w:val="00555917"/>
    <w:rsid w:val="00561A15"/>
    <w:rsid w:val="005624EA"/>
    <w:rsid w:val="005723A2"/>
    <w:rsid w:val="0057618C"/>
    <w:rsid w:val="00580412"/>
    <w:rsid w:val="00591EEC"/>
    <w:rsid w:val="00594352"/>
    <w:rsid w:val="005A5B6A"/>
    <w:rsid w:val="005C32E9"/>
    <w:rsid w:val="005D3E9B"/>
    <w:rsid w:val="005D4DB4"/>
    <w:rsid w:val="005F0E52"/>
    <w:rsid w:val="00612121"/>
    <w:rsid w:val="00621E96"/>
    <w:rsid w:val="006235F5"/>
    <w:rsid w:val="00633832"/>
    <w:rsid w:val="0063399E"/>
    <w:rsid w:val="00644421"/>
    <w:rsid w:val="006721D4"/>
    <w:rsid w:val="00676CB7"/>
    <w:rsid w:val="00694331"/>
    <w:rsid w:val="00695F34"/>
    <w:rsid w:val="006A015B"/>
    <w:rsid w:val="006A0D4E"/>
    <w:rsid w:val="006C1754"/>
    <w:rsid w:val="006D4EA2"/>
    <w:rsid w:val="006D548E"/>
    <w:rsid w:val="006E1EA1"/>
    <w:rsid w:val="006E31AB"/>
    <w:rsid w:val="006F240B"/>
    <w:rsid w:val="0070235F"/>
    <w:rsid w:val="00703A03"/>
    <w:rsid w:val="007066A7"/>
    <w:rsid w:val="00711865"/>
    <w:rsid w:val="007205C4"/>
    <w:rsid w:val="00720A1C"/>
    <w:rsid w:val="00722EC1"/>
    <w:rsid w:val="0074061E"/>
    <w:rsid w:val="007439C4"/>
    <w:rsid w:val="00764165"/>
    <w:rsid w:val="007641A0"/>
    <w:rsid w:val="0077100F"/>
    <w:rsid w:val="007716E8"/>
    <w:rsid w:val="0077336C"/>
    <w:rsid w:val="007A3F4B"/>
    <w:rsid w:val="007B241F"/>
    <w:rsid w:val="007B5E5F"/>
    <w:rsid w:val="007B6FAE"/>
    <w:rsid w:val="007B73CF"/>
    <w:rsid w:val="007C3ADB"/>
    <w:rsid w:val="007C6F9E"/>
    <w:rsid w:val="007D31F0"/>
    <w:rsid w:val="007E6852"/>
    <w:rsid w:val="00804850"/>
    <w:rsid w:val="0080530C"/>
    <w:rsid w:val="008114D7"/>
    <w:rsid w:val="00812756"/>
    <w:rsid w:val="00813052"/>
    <w:rsid w:val="00815720"/>
    <w:rsid w:val="008163E5"/>
    <w:rsid w:val="008177F9"/>
    <w:rsid w:val="008366D6"/>
    <w:rsid w:val="008500C5"/>
    <w:rsid w:val="008518D2"/>
    <w:rsid w:val="00854C9F"/>
    <w:rsid w:val="00855174"/>
    <w:rsid w:val="00887E33"/>
    <w:rsid w:val="00893A9F"/>
    <w:rsid w:val="00893B1D"/>
    <w:rsid w:val="008947DC"/>
    <w:rsid w:val="008A605B"/>
    <w:rsid w:val="008A7404"/>
    <w:rsid w:val="008B17E0"/>
    <w:rsid w:val="008B18F5"/>
    <w:rsid w:val="008B5D62"/>
    <w:rsid w:val="008C3E87"/>
    <w:rsid w:val="008D1938"/>
    <w:rsid w:val="008D2C6F"/>
    <w:rsid w:val="008D49B8"/>
    <w:rsid w:val="008E0312"/>
    <w:rsid w:val="008F1663"/>
    <w:rsid w:val="00911DC5"/>
    <w:rsid w:val="00914F47"/>
    <w:rsid w:val="00920EA5"/>
    <w:rsid w:val="009213B1"/>
    <w:rsid w:val="00923337"/>
    <w:rsid w:val="00936B55"/>
    <w:rsid w:val="00937DAD"/>
    <w:rsid w:val="00945158"/>
    <w:rsid w:val="009519E8"/>
    <w:rsid w:val="00973249"/>
    <w:rsid w:val="00976C09"/>
    <w:rsid w:val="009849E7"/>
    <w:rsid w:val="0099011A"/>
    <w:rsid w:val="009A4A34"/>
    <w:rsid w:val="009B032A"/>
    <w:rsid w:val="009B5D7F"/>
    <w:rsid w:val="009C5FAE"/>
    <w:rsid w:val="009D0AE9"/>
    <w:rsid w:val="009D783E"/>
    <w:rsid w:val="009E505B"/>
    <w:rsid w:val="009E7209"/>
    <w:rsid w:val="009F58EB"/>
    <w:rsid w:val="00A022F5"/>
    <w:rsid w:val="00A1320B"/>
    <w:rsid w:val="00A13641"/>
    <w:rsid w:val="00A16782"/>
    <w:rsid w:val="00A24ED1"/>
    <w:rsid w:val="00A36D0A"/>
    <w:rsid w:val="00A37D04"/>
    <w:rsid w:val="00A546B6"/>
    <w:rsid w:val="00A56CAD"/>
    <w:rsid w:val="00A648F3"/>
    <w:rsid w:val="00A73BAF"/>
    <w:rsid w:val="00A96652"/>
    <w:rsid w:val="00AB13DE"/>
    <w:rsid w:val="00AB410E"/>
    <w:rsid w:val="00AC073F"/>
    <w:rsid w:val="00AC62D2"/>
    <w:rsid w:val="00AD75B8"/>
    <w:rsid w:val="00AE0621"/>
    <w:rsid w:val="00AE0D28"/>
    <w:rsid w:val="00AF1A4A"/>
    <w:rsid w:val="00AF2F80"/>
    <w:rsid w:val="00B065F1"/>
    <w:rsid w:val="00B3458F"/>
    <w:rsid w:val="00B357F9"/>
    <w:rsid w:val="00B455D1"/>
    <w:rsid w:val="00B469AE"/>
    <w:rsid w:val="00B5269D"/>
    <w:rsid w:val="00B65ACB"/>
    <w:rsid w:val="00B66A86"/>
    <w:rsid w:val="00B72B93"/>
    <w:rsid w:val="00B81E55"/>
    <w:rsid w:val="00B86411"/>
    <w:rsid w:val="00B9049D"/>
    <w:rsid w:val="00B9067A"/>
    <w:rsid w:val="00B963F6"/>
    <w:rsid w:val="00BA270B"/>
    <w:rsid w:val="00BB04E4"/>
    <w:rsid w:val="00BC2A96"/>
    <w:rsid w:val="00BC3EF7"/>
    <w:rsid w:val="00BC5283"/>
    <w:rsid w:val="00BD35F2"/>
    <w:rsid w:val="00BD3A5C"/>
    <w:rsid w:val="00BD59C4"/>
    <w:rsid w:val="00BD674F"/>
    <w:rsid w:val="00BE2FBA"/>
    <w:rsid w:val="00BE3820"/>
    <w:rsid w:val="00BF386C"/>
    <w:rsid w:val="00C03A54"/>
    <w:rsid w:val="00C14B81"/>
    <w:rsid w:val="00C17015"/>
    <w:rsid w:val="00C21584"/>
    <w:rsid w:val="00C31FD8"/>
    <w:rsid w:val="00C44D14"/>
    <w:rsid w:val="00C502D3"/>
    <w:rsid w:val="00C55EFF"/>
    <w:rsid w:val="00C619B3"/>
    <w:rsid w:val="00C67379"/>
    <w:rsid w:val="00C704BC"/>
    <w:rsid w:val="00C74499"/>
    <w:rsid w:val="00C7576A"/>
    <w:rsid w:val="00C80D0D"/>
    <w:rsid w:val="00C85B64"/>
    <w:rsid w:val="00C8717E"/>
    <w:rsid w:val="00CB52DB"/>
    <w:rsid w:val="00CB609E"/>
    <w:rsid w:val="00CB655E"/>
    <w:rsid w:val="00CD28E8"/>
    <w:rsid w:val="00CD36C2"/>
    <w:rsid w:val="00CE2DD2"/>
    <w:rsid w:val="00CF37C5"/>
    <w:rsid w:val="00D034CA"/>
    <w:rsid w:val="00D04C00"/>
    <w:rsid w:val="00D06392"/>
    <w:rsid w:val="00D117FB"/>
    <w:rsid w:val="00D15EAF"/>
    <w:rsid w:val="00D27137"/>
    <w:rsid w:val="00D34B02"/>
    <w:rsid w:val="00D378DE"/>
    <w:rsid w:val="00D412F2"/>
    <w:rsid w:val="00D50F28"/>
    <w:rsid w:val="00D53072"/>
    <w:rsid w:val="00D62943"/>
    <w:rsid w:val="00D765B2"/>
    <w:rsid w:val="00D83684"/>
    <w:rsid w:val="00D8593A"/>
    <w:rsid w:val="00D864BB"/>
    <w:rsid w:val="00D92294"/>
    <w:rsid w:val="00D94306"/>
    <w:rsid w:val="00DA3003"/>
    <w:rsid w:val="00DA3B4D"/>
    <w:rsid w:val="00DB7266"/>
    <w:rsid w:val="00DC0EC3"/>
    <w:rsid w:val="00DC63B5"/>
    <w:rsid w:val="00DE3F10"/>
    <w:rsid w:val="00DE50F9"/>
    <w:rsid w:val="00DE6D26"/>
    <w:rsid w:val="00E02E6B"/>
    <w:rsid w:val="00E32811"/>
    <w:rsid w:val="00E507B4"/>
    <w:rsid w:val="00E56616"/>
    <w:rsid w:val="00E611EF"/>
    <w:rsid w:val="00E6262E"/>
    <w:rsid w:val="00E64A90"/>
    <w:rsid w:val="00E669B5"/>
    <w:rsid w:val="00E774DB"/>
    <w:rsid w:val="00E8135E"/>
    <w:rsid w:val="00EA3146"/>
    <w:rsid w:val="00EA32F3"/>
    <w:rsid w:val="00EB2DD0"/>
    <w:rsid w:val="00EC2E8C"/>
    <w:rsid w:val="00EC506C"/>
    <w:rsid w:val="00EC51E6"/>
    <w:rsid w:val="00EC6DE5"/>
    <w:rsid w:val="00EC7A2E"/>
    <w:rsid w:val="00ED3681"/>
    <w:rsid w:val="00ED5141"/>
    <w:rsid w:val="00ED5C12"/>
    <w:rsid w:val="00ED6F4F"/>
    <w:rsid w:val="00ED7C14"/>
    <w:rsid w:val="00EE0BE4"/>
    <w:rsid w:val="00EE262F"/>
    <w:rsid w:val="00EE3B27"/>
    <w:rsid w:val="00EE5278"/>
    <w:rsid w:val="00EE6D0A"/>
    <w:rsid w:val="00F010AC"/>
    <w:rsid w:val="00F026F1"/>
    <w:rsid w:val="00F07B81"/>
    <w:rsid w:val="00F147C1"/>
    <w:rsid w:val="00F20F0B"/>
    <w:rsid w:val="00F301D3"/>
    <w:rsid w:val="00F32453"/>
    <w:rsid w:val="00F4798B"/>
    <w:rsid w:val="00F614DA"/>
    <w:rsid w:val="00F65270"/>
    <w:rsid w:val="00F65EB7"/>
    <w:rsid w:val="00F81BC1"/>
    <w:rsid w:val="00F83127"/>
    <w:rsid w:val="00F84D89"/>
    <w:rsid w:val="00F8646E"/>
    <w:rsid w:val="00F87785"/>
    <w:rsid w:val="00F94292"/>
    <w:rsid w:val="00FC2147"/>
    <w:rsid w:val="00FD3EF4"/>
    <w:rsid w:val="00FE3ED7"/>
    <w:rsid w:val="00FF7C9D"/>
    <w:rsid w:val="0145473A"/>
    <w:rsid w:val="04D00A0B"/>
    <w:rsid w:val="07E56283"/>
    <w:rsid w:val="08E62A08"/>
    <w:rsid w:val="0B6E25CA"/>
    <w:rsid w:val="0C373BAC"/>
    <w:rsid w:val="0D543386"/>
    <w:rsid w:val="0D9D5D74"/>
    <w:rsid w:val="0EE23E95"/>
    <w:rsid w:val="11504B4F"/>
    <w:rsid w:val="16547093"/>
    <w:rsid w:val="1664725D"/>
    <w:rsid w:val="17A17696"/>
    <w:rsid w:val="17EC16BE"/>
    <w:rsid w:val="1838280A"/>
    <w:rsid w:val="1B9438AB"/>
    <w:rsid w:val="1BCF7E8C"/>
    <w:rsid w:val="1C1925E0"/>
    <w:rsid w:val="1C2C6E15"/>
    <w:rsid w:val="1CD864CC"/>
    <w:rsid w:val="1D0471A1"/>
    <w:rsid w:val="1DBE6824"/>
    <w:rsid w:val="1F825234"/>
    <w:rsid w:val="1FC31052"/>
    <w:rsid w:val="20A9148A"/>
    <w:rsid w:val="21B630AA"/>
    <w:rsid w:val="21F6476D"/>
    <w:rsid w:val="22603A0D"/>
    <w:rsid w:val="22785F12"/>
    <w:rsid w:val="23330349"/>
    <w:rsid w:val="23A75161"/>
    <w:rsid w:val="24797980"/>
    <w:rsid w:val="24884DB2"/>
    <w:rsid w:val="274446B7"/>
    <w:rsid w:val="290B4FF1"/>
    <w:rsid w:val="2B5E1085"/>
    <w:rsid w:val="2C132BB5"/>
    <w:rsid w:val="2F9B11EE"/>
    <w:rsid w:val="30F20E5C"/>
    <w:rsid w:val="316D1AE0"/>
    <w:rsid w:val="34B421E5"/>
    <w:rsid w:val="37A81138"/>
    <w:rsid w:val="39E647BE"/>
    <w:rsid w:val="3AC71A74"/>
    <w:rsid w:val="3D604405"/>
    <w:rsid w:val="3D7F5C6C"/>
    <w:rsid w:val="3F977CC3"/>
    <w:rsid w:val="41004BEF"/>
    <w:rsid w:val="422F6986"/>
    <w:rsid w:val="42F73BE5"/>
    <w:rsid w:val="45F361F7"/>
    <w:rsid w:val="47787C78"/>
    <w:rsid w:val="4B002472"/>
    <w:rsid w:val="4C6F727C"/>
    <w:rsid w:val="50EF23E5"/>
    <w:rsid w:val="523913C0"/>
    <w:rsid w:val="54BA6645"/>
    <w:rsid w:val="54BB5E39"/>
    <w:rsid w:val="54C74E5B"/>
    <w:rsid w:val="54D02650"/>
    <w:rsid w:val="56947343"/>
    <w:rsid w:val="56EF1C4D"/>
    <w:rsid w:val="58332676"/>
    <w:rsid w:val="5A0934AE"/>
    <w:rsid w:val="5BF575A8"/>
    <w:rsid w:val="5C656233"/>
    <w:rsid w:val="5E0B411A"/>
    <w:rsid w:val="5ECE7587"/>
    <w:rsid w:val="5F0E5477"/>
    <w:rsid w:val="60427D6B"/>
    <w:rsid w:val="624D42DC"/>
    <w:rsid w:val="63445F3C"/>
    <w:rsid w:val="645D3ECB"/>
    <w:rsid w:val="64902A68"/>
    <w:rsid w:val="6509486F"/>
    <w:rsid w:val="65C93574"/>
    <w:rsid w:val="662A4AA7"/>
    <w:rsid w:val="672742F2"/>
    <w:rsid w:val="67ED76B8"/>
    <w:rsid w:val="68440755"/>
    <w:rsid w:val="689E2222"/>
    <w:rsid w:val="6A2D3A43"/>
    <w:rsid w:val="6B703AD4"/>
    <w:rsid w:val="6D641893"/>
    <w:rsid w:val="6E032810"/>
    <w:rsid w:val="6E3A5C1C"/>
    <w:rsid w:val="6F5A1553"/>
    <w:rsid w:val="6FAE69B2"/>
    <w:rsid w:val="706D2314"/>
    <w:rsid w:val="70A54CE9"/>
    <w:rsid w:val="70FC4751"/>
    <w:rsid w:val="72824D85"/>
    <w:rsid w:val="74264A68"/>
    <w:rsid w:val="756356EE"/>
    <w:rsid w:val="770E7207"/>
    <w:rsid w:val="7723780E"/>
    <w:rsid w:val="794D5E1F"/>
    <w:rsid w:val="7C5D4F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9"/>
    <w:pPr>
      <w:keepNext/>
      <w:outlineLvl w:val="0"/>
    </w:pPr>
    <w:rPr>
      <w:rFonts w:ascii="宋体" w:hAnsi="Times New Roman" w:cs="宋体"/>
      <w:bCs/>
      <w:iCs/>
      <w:kern w:val="0"/>
      <w:sz w:val="32"/>
      <w:szCs w:val="32"/>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4"/>
    <w:basedOn w:val="1"/>
    <w:next w:val="1"/>
    <w:link w:val="33"/>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unhideWhenUsed/>
    <w:qFormat/>
    <w:uiPriority w:val="99"/>
    <w:pPr>
      <w:spacing w:after="120"/>
    </w:pPr>
  </w:style>
  <w:style w:type="paragraph" w:styleId="6">
    <w:name w:val="List 3"/>
    <w:basedOn w:val="7"/>
    <w:qFormat/>
    <w:uiPriority w:val="99"/>
    <w:pPr>
      <w:ind w:left="100" w:leftChars="400" w:hanging="200" w:hangingChars="200"/>
    </w:pPr>
    <w:rPr>
      <w:rFonts w:ascii="Times New Roman" w:hAnsi="Times New Roman"/>
    </w:rPr>
  </w:style>
  <w:style w:type="paragraph" w:customStyle="1" w:styleId="7">
    <w:name w:val="Normal_0"/>
    <w:qFormat/>
    <w:uiPriority w:val="0"/>
    <w:pPr>
      <w:widowControl w:val="0"/>
      <w:jc w:val="both"/>
    </w:pPr>
    <w:rPr>
      <w:rFonts w:ascii="Calibri" w:hAnsi="Calibri" w:eastAsia="仿宋_GB2312" w:cs="Times New Roman"/>
      <w:kern w:val="2"/>
      <w:sz w:val="28"/>
      <w:szCs w:val="24"/>
      <w:lang w:val="en-US" w:eastAsia="zh-CN" w:bidi="ar-SA"/>
    </w:rPr>
  </w:style>
  <w:style w:type="paragraph" w:styleId="8">
    <w:name w:val="Body Text Indent"/>
    <w:basedOn w:val="1"/>
    <w:unhideWhenUsed/>
    <w:qFormat/>
    <w:uiPriority w:val="99"/>
    <w:pPr>
      <w:tabs>
        <w:tab w:val="left" w:pos="0"/>
        <w:tab w:val="left" w:pos="993"/>
        <w:tab w:val="left" w:pos="1134"/>
      </w:tabs>
      <w:spacing w:line="500" w:lineRule="exact"/>
      <w:ind w:firstLine="567"/>
    </w:pPr>
    <w:rPr>
      <w:rFonts w:ascii="宋体"/>
      <w:sz w:val="28"/>
    </w:rPr>
  </w:style>
  <w:style w:type="paragraph" w:styleId="9">
    <w:name w:val="toc 3"/>
    <w:basedOn w:val="1"/>
    <w:next w:val="1"/>
    <w:unhideWhenUsed/>
    <w:qFormat/>
    <w:uiPriority w:val="39"/>
    <w:pPr>
      <w:tabs>
        <w:tab w:val="right" w:leader="dot" w:pos="9000"/>
      </w:tabs>
      <w:spacing w:line="360" w:lineRule="auto"/>
      <w:ind w:right="69" w:rightChars="33"/>
      <w:jc w:val="center"/>
    </w:pPr>
    <w:rPr>
      <w:rFonts w:ascii="宋体" w:hAnsi="宋体"/>
      <w:b/>
      <w:bCs/>
      <w:sz w:val="24"/>
    </w:rPr>
  </w:style>
  <w:style w:type="paragraph" w:styleId="10">
    <w:name w:val="Plain Text"/>
    <w:basedOn w:val="1"/>
    <w:unhideWhenUsed/>
    <w:qFormat/>
    <w:uiPriority w:val="0"/>
    <w:rPr>
      <w:rFonts w:ascii="宋体" w:hAnsi="Courier New" w:cs="楷体_GB2312"/>
      <w:szCs w:val="21"/>
    </w:rPr>
  </w:style>
  <w:style w:type="paragraph" w:styleId="11">
    <w:name w:val="Balloon Text"/>
    <w:basedOn w:val="1"/>
    <w:link w:val="30"/>
    <w:unhideWhenUsed/>
    <w:qFormat/>
    <w:uiPriority w:val="99"/>
    <w:rPr>
      <w:sz w:val="18"/>
      <w:szCs w:val="18"/>
    </w:rPr>
  </w:style>
  <w:style w:type="paragraph" w:styleId="12">
    <w:name w:val="footer"/>
    <w:basedOn w:val="1"/>
    <w:unhideWhenUsed/>
    <w:qFormat/>
    <w:uiPriority w:val="0"/>
    <w:pPr>
      <w:tabs>
        <w:tab w:val="center" w:pos="4153"/>
        <w:tab w:val="right" w:pos="8306"/>
      </w:tabs>
      <w:snapToGrid w:val="0"/>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next w:val="1"/>
    <w:qFormat/>
    <w:uiPriority w:val="11"/>
    <w:pPr>
      <w:widowControl/>
      <w:spacing w:before="240" w:after="60" w:line="312" w:lineRule="auto"/>
      <w:jc w:val="center"/>
      <w:outlineLvl w:val="1"/>
    </w:pPr>
    <w:rPr>
      <w:rFonts w:ascii="Cambria" w:hAnsi="Cambria"/>
      <w:b/>
      <w:bCs/>
      <w:kern w:val="28"/>
      <w:sz w:val="32"/>
      <w:szCs w:val="32"/>
    </w:rPr>
  </w:style>
  <w:style w:type="paragraph" w:styleId="16">
    <w:name w:val="toc 2"/>
    <w:basedOn w:val="1"/>
    <w:next w:val="1"/>
    <w:unhideWhenUsed/>
    <w:qFormat/>
    <w:uiPriority w:val="39"/>
    <w:pPr>
      <w:tabs>
        <w:tab w:val="left" w:pos="540"/>
        <w:tab w:val="right" w:leader="dot" w:pos="9061"/>
      </w:tabs>
      <w:spacing w:line="360" w:lineRule="auto"/>
      <w:jc w:val="center"/>
    </w:p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Body Text First Indent 2"/>
    <w:basedOn w:val="8"/>
    <w:qFormat/>
    <w:uiPriority w:val="0"/>
    <w:pPr>
      <w:spacing w:after="120" w:line="240" w:lineRule="auto"/>
      <w:ind w:left="420" w:leftChars="200" w:firstLine="420" w:firstLineChars="200"/>
    </w:pPr>
    <w:rPr>
      <w:sz w:val="21"/>
    </w:rPr>
  </w:style>
  <w:style w:type="table" w:styleId="20">
    <w:name w:val="Table Grid"/>
    <w:basedOn w:val="1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Hyperlink"/>
    <w:unhideWhenUsed/>
    <w:qFormat/>
    <w:uiPriority w:val="99"/>
    <w:rPr>
      <w:color w:val="0000FF"/>
      <w:u w:val="single"/>
    </w:rPr>
  </w:style>
  <w:style w:type="character" w:customStyle="1" w:styleId="25">
    <w:name w:val="正文文本 Char"/>
    <w:link w:val="2"/>
    <w:semiHidden/>
    <w:qFormat/>
    <w:uiPriority w:val="99"/>
    <w:rPr>
      <w:kern w:val="2"/>
      <w:sz w:val="21"/>
    </w:rPr>
  </w:style>
  <w:style w:type="character" w:customStyle="1" w:styleId="26">
    <w:name w:val="标题 2 Char"/>
    <w:link w:val="4"/>
    <w:qFormat/>
    <w:uiPriority w:val="0"/>
    <w:rPr>
      <w:rFonts w:ascii="Arial" w:hAnsi="Arial" w:eastAsia="黑体"/>
      <w:b/>
      <w:bCs/>
      <w:sz w:val="32"/>
      <w:szCs w:val="32"/>
    </w:rPr>
  </w:style>
  <w:style w:type="character" w:customStyle="1" w:styleId="27">
    <w:name w:val="font01"/>
    <w:basedOn w:val="21"/>
    <w:qFormat/>
    <w:uiPriority w:val="0"/>
    <w:rPr>
      <w:rFonts w:hint="eastAsia" w:ascii="宋体" w:hAnsi="宋体" w:eastAsia="宋体" w:cs="宋体"/>
      <w:b/>
      <w:color w:val="000000"/>
      <w:sz w:val="32"/>
      <w:szCs w:val="32"/>
      <w:u w:val="none"/>
    </w:rPr>
  </w:style>
  <w:style w:type="character" w:customStyle="1" w:styleId="28">
    <w:name w:val="样式 宋体 四号 加粗 居中 行距: 1.5 倍行距 Char"/>
    <w:link w:val="29"/>
    <w:qFormat/>
    <w:uiPriority w:val="0"/>
    <w:rPr>
      <w:rFonts w:ascii="宋体" w:hAnsi="宋体" w:eastAsia="宋体" w:cs="宋体"/>
      <w:b/>
      <w:bCs/>
      <w:sz w:val="28"/>
      <w:szCs w:val="20"/>
    </w:rPr>
  </w:style>
  <w:style w:type="paragraph" w:customStyle="1" w:styleId="29">
    <w:name w:val="样式 宋体 四号 加粗 居中 行距: 1.5 倍行距"/>
    <w:basedOn w:val="4"/>
    <w:link w:val="28"/>
    <w:qFormat/>
    <w:uiPriority w:val="0"/>
    <w:pPr>
      <w:spacing w:before="0" w:after="0" w:line="360" w:lineRule="auto"/>
      <w:jc w:val="center"/>
    </w:pPr>
    <w:rPr>
      <w:rFonts w:ascii="宋体" w:hAnsi="宋体" w:eastAsia="宋体"/>
      <w:sz w:val="28"/>
      <w:szCs w:val="20"/>
    </w:rPr>
  </w:style>
  <w:style w:type="character" w:customStyle="1" w:styleId="30">
    <w:name w:val="批注框文本 Char"/>
    <w:basedOn w:val="21"/>
    <w:link w:val="11"/>
    <w:semiHidden/>
    <w:qFormat/>
    <w:uiPriority w:val="99"/>
    <w:rPr>
      <w:kern w:val="2"/>
      <w:sz w:val="18"/>
      <w:szCs w:val="18"/>
    </w:rPr>
  </w:style>
  <w:style w:type="character" w:customStyle="1" w:styleId="31">
    <w:name w:val="标题2 Char"/>
    <w:link w:val="32"/>
    <w:qFormat/>
    <w:uiPriority w:val="0"/>
    <w:rPr>
      <w:rFonts w:ascii="宋体" w:hAnsi="宋体" w:eastAsia="宋体" w:cs="宋体"/>
      <w:bCs/>
      <w:sz w:val="28"/>
      <w:szCs w:val="20"/>
    </w:rPr>
  </w:style>
  <w:style w:type="paragraph" w:customStyle="1" w:styleId="32">
    <w:name w:val="标题2"/>
    <w:basedOn w:val="29"/>
    <w:link w:val="31"/>
    <w:qFormat/>
    <w:uiPriority w:val="0"/>
    <w:rPr>
      <w:b w:val="0"/>
    </w:rPr>
  </w:style>
  <w:style w:type="character" w:customStyle="1" w:styleId="33">
    <w:name w:val="标题 4 Char"/>
    <w:basedOn w:val="21"/>
    <w:link w:val="5"/>
    <w:qFormat/>
    <w:uiPriority w:val="0"/>
    <w:rPr>
      <w:rFonts w:ascii="Cambria" w:hAnsi="Cambria" w:eastAsia="宋体" w:cs="Times New Roman"/>
      <w:b/>
      <w:bCs/>
      <w:kern w:val="2"/>
      <w:sz w:val="28"/>
      <w:szCs w:val="28"/>
    </w:rPr>
  </w:style>
  <w:style w:type="paragraph" w:customStyle="1" w:styleId="34">
    <w:name w:val="默认段落字体 Para Char"/>
    <w:basedOn w:val="1"/>
    <w:qFormat/>
    <w:uiPriority w:val="0"/>
    <w:rPr>
      <w:sz w:val="20"/>
      <w:szCs w:val="24"/>
    </w:rPr>
  </w:style>
  <w:style w:type="paragraph" w:styleId="35">
    <w:name w:val="List Paragraph"/>
    <w:basedOn w:val="1"/>
    <w:qFormat/>
    <w:uiPriority w:val="99"/>
    <w:pPr>
      <w:ind w:firstLine="420" w:firstLineChars="200"/>
    </w:pPr>
  </w:style>
  <w:style w:type="paragraph" w:customStyle="1" w:styleId="36">
    <w:name w:val="纯文本8"/>
    <w:basedOn w:val="1"/>
    <w:qFormat/>
    <w:uiPriority w:val="0"/>
    <w:pPr>
      <w:adjustRightInd w:val="0"/>
      <w:textAlignment w:val="baseline"/>
    </w:pPr>
    <w:rPr>
      <w:rFonts w:ascii="宋体" w:hAnsi="Courier New" w:eastAsia="楷体_GB2312"/>
      <w:sz w:val="28"/>
    </w:rPr>
  </w:style>
  <w:style w:type="character" w:customStyle="1" w:styleId="37">
    <w:name w:val="font31"/>
    <w:basedOn w:val="21"/>
    <w:qFormat/>
    <w:uiPriority w:val="0"/>
    <w:rPr>
      <w:rFonts w:hint="default" w:ascii="MingLiU" w:hAnsi="MingLiU" w:eastAsia="MingLiU" w:cs="MingLiU"/>
      <w:color w:val="000000"/>
      <w:sz w:val="18"/>
      <w:szCs w:val="18"/>
      <w:u w:val="none"/>
    </w:rPr>
  </w:style>
  <w:style w:type="character" w:customStyle="1" w:styleId="38">
    <w:name w:val="font41"/>
    <w:basedOn w:val="21"/>
    <w:qFormat/>
    <w:uiPriority w:val="0"/>
    <w:rPr>
      <w:rFonts w:ascii="宋体" w:hAnsi="宋体" w:eastAsia="宋体" w:cs="宋体"/>
      <w:color w:val="000000"/>
      <w:sz w:val="22"/>
      <w:szCs w:val="22"/>
      <w:u w:val="none"/>
    </w:rPr>
  </w:style>
  <w:style w:type="paragraph" w:customStyle="1" w:styleId="39">
    <w:name w:val="Other|1"/>
    <w:basedOn w:val="1"/>
    <w:qFormat/>
    <w:uiPriority w:val="0"/>
    <w:pPr>
      <w:spacing w:line="394" w:lineRule="exact"/>
    </w:pPr>
    <w:rPr>
      <w:rFonts w:ascii="宋体" w:hAnsi="宋体" w:cs="宋体"/>
      <w:sz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20</Pages>
  <Words>7598</Words>
  <Characters>7924</Characters>
  <Lines>62</Lines>
  <Paragraphs>17</Paragraphs>
  <TotalTime>12</TotalTime>
  <ScaleCrop>false</ScaleCrop>
  <LinksUpToDate>false</LinksUpToDate>
  <CharactersWithSpaces>8344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2023-07-31T06:09:00Z</dcterms:created>
  <dc:creator>acer</dc:creator>
  <cp:lastModifiedBy>WPS_1542960939</cp:lastModifiedBy>
  <cp:lastPrinted>2023-07-31T04:15:00Z</cp:lastPrinted>
  <dcterms:modified xsi:type="dcterms:W3CDTF">2023-08-01T07:22:25Z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5DC875919B8B4C698FD4921E52797799_12</vt:lpwstr>
  </property>
</Properties>
</file>