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7FEA6">
      <w:pP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附件2</w:t>
      </w:r>
    </w:p>
    <w:p w14:paraId="360F5DC0">
      <w:pPr>
        <w:widowControl/>
        <w:spacing w:line="610" w:lineRule="exact"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  <w:t>溧水区2025年第一批市级农业专项资金</w:t>
      </w:r>
    </w:p>
    <w:p w14:paraId="1C772D87">
      <w:pPr>
        <w:widowControl/>
        <w:spacing w:line="610" w:lineRule="exact"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  <w:t>——现代种业发展项目申报指南</w:t>
      </w:r>
    </w:p>
    <w:p w14:paraId="0268F521">
      <w:pPr>
        <w:spacing w:line="590" w:lineRule="exact"/>
        <w:jc w:val="center"/>
        <w:rPr>
          <w:rFonts w:ascii="方正小标宋_GBK" w:hAnsi="Times New Roman" w:eastAsia="方正小标宋_GBK" w:cs="Times New Roman"/>
          <w:bCs/>
          <w:sz w:val="32"/>
          <w:szCs w:val="32"/>
        </w:rPr>
      </w:pPr>
    </w:p>
    <w:p w14:paraId="09C36C54">
      <w:pPr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根据市农业农村局、市财政局《关于下达2025年第一批市级农业专项资金计划的通知》（宁农计〔2025〕6号）文件精神，为切实发挥市级财政资金的使用效益，推进现代种业高质量发展，结合我区实际，现就项目申报相关要求通知如下： </w:t>
      </w:r>
    </w:p>
    <w:p w14:paraId="017633CC">
      <w:pPr>
        <w:spacing w:line="590" w:lineRule="exact"/>
        <w:ind w:firstLine="640" w:firstLineChars="200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一、总体目标</w:t>
      </w:r>
    </w:p>
    <w:p w14:paraId="3D5A9922">
      <w:pPr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bookmarkStart w:id="0" w:name="OLE_LINK4"/>
      <w:bookmarkStart w:id="1" w:name="OLE_LINK3"/>
      <w:r>
        <w:rPr>
          <w:rFonts w:hint="default" w:ascii="Times New Roman" w:hAnsi="Times New Roman" w:eastAsia="方正公文仿宋" w:cs="Times New Roman"/>
          <w:sz w:val="32"/>
          <w:szCs w:val="32"/>
        </w:rPr>
        <w:t>以服务主导产业链和产业集群发展、确保农产品有效供给为目标，以种质资源保护为基础，以自主创新为关键，以供种安全为底线，以种业企业为主体，以净化市场为保障，着力汇聚资源、完善政策、创新机制、优化环境，加快推进种业振兴行动，推动种业发展从抓种子向抓种子种苗转变、从抓高产向抓优质高效转变、从抓品种向抓延伸产业链转变，从而实现现代种业高质量发展。</w:t>
      </w:r>
      <w:bookmarkEnd w:id="0"/>
      <w:bookmarkEnd w:id="1"/>
    </w:p>
    <w:p w14:paraId="54F6D172">
      <w:pPr>
        <w:spacing w:line="590" w:lineRule="exact"/>
        <w:ind w:firstLine="640" w:firstLineChars="200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二、支持政策</w:t>
      </w:r>
    </w:p>
    <w:p w14:paraId="635A26D7">
      <w:pPr>
        <w:pStyle w:val="7"/>
        <w:spacing w:before="0" w:beforeAutospacing="0" w:after="0" w:afterAutospacing="0" w:line="590" w:lineRule="exact"/>
        <w:ind w:firstLine="640"/>
        <w:outlineLvl w:val="0"/>
        <w:rPr>
          <w:rFonts w:hint="default" w:ascii="Times New Roman" w:hAnsi="Times New Roman" w:eastAsia="方正公文仿宋" w:cs="Times New Roman"/>
          <w:sz w:val="32"/>
        </w:rPr>
      </w:pPr>
      <w:r>
        <w:rPr>
          <w:rFonts w:hint="default" w:ascii="Times New Roman" w:hAnsi="Times New Roman" w:eastAsia="方正公文仿宋" w:cs="Times New Roman"/>
          <w:sz w:val="32"/>
        </w:rPr>
        <w:t>1.农业种质资源收集保护与利用：加强种质资源库（区、场、圃）建设，提升保种能力和水平。主要支持环节包括种质资源库（场、圃）田间工程建设及相关仪器设备等购置；种质资源收集保存、扩繁、鉴定评价等工作所需的材料、检测、鉴定等相关支出；维持保种要求的种群规模所需的饲料、基础设施维护、防疫和辅助运行等费用。</w:t>
      </w:r>
    </w:p>
    <w:p w14:paraId="5A466626">
      <w:pPr>
        <w:pStyle w:val="7"/>
        <w:spacing w:before="0" w:beforeAutospacing="0" w:after="0" w:afterAutospacing="0" w:line="590" w:lineRule="exact"/>
        <w:ind w:firstLine="640"/>
        <w:outlineLvl w:val="0"/>
        <w:rPr>
          <w:rFonts w:hint="default" w:ascii="Times New Roman" w:hAnsi="Times New Roman" w:eastAsia="方正公文仿宋" w:cs="Times New Roman"/>
          <w:sz w:val="32"/>
        </w:rPr>
      </w:pPr>
      <w:r>
        <w:rPr>
          <w:rFonts w:hint="default" w:ascii="Times New Roman" w:hAnsi="Times New Roman" w:eastAsia="方正公文仿宋" w:cs="Times New Roman"/>
          <w:sz w:val="32"/>
        </w:rPr>
        <w:t>2.新品种选育与引进推广：支持自主或与科研院校合作开展新品种选育，支持结合本地产业特色引进新品种</w:t>
      </w:r>
      <w:r>
        <w:rPr>
          <w:rFonts w:hint="eastAsia" w:ascii="Times New Roman" w:hAnsi="Times New Roman" w:eastAsia="方正公文仿宋" w:cs="Times New Roman"/>
          <w:sz w:val="32"/>
          <w:lang w:eastAsia="zh-CN"/>
        </w:rPr>
        <w:t>进行</w:t>
      </w:r>
      <w:r>
        <w:rPr>
          <w:rFonts w:hint="default" w:ascii="Times New Roman" w:hAnsi="Times New Roman" w:eastAsia="方正公文仿宋" w:cs="Times New Roman"/>
          <w:sz w:val="32"/>
        </w:rPr>
        <w:t>推广。主要支持环节包括新品种选育必需的仪器设备购置、检测鉴定、试剂材料、实验试验等相关支出，新品种引</w:t>
      </w:r>
      <w:bookmarkStart w:id="2" w:name="_GoBack"/>
      <w:bookmarkEnd w:id="2"/>
      <w:r>
        <w:rPr>
          <w:rFonts w:hint="default" w:ascii="Times New Roman" w:hAnsi="Times New Roman" w:eastAsia="方正公文仿宋" w:cs="Times New Roman"/>
          <w:sz w:val="32"/>
        </w:rPr>
        <w:t>进及相关观摩推广费用等。</w:t>
      </w:r>
    </w:p>
    <w:p w14:paraId="0F865CA6">
      <w:pPr>
        <w:pStyle w:val="7"/>
        <w:spacing w:before="0" w:beforeAutospacing="0" w:after="0" w:afterAutospacing="0" w:line="590" w:lineRule="exact"/>
        <w:ind w:firstLine="640"/>
        <w:outlineLvl w:val="0"/>
        <w:rPr>
          <w:rFonts w:hint="default" w:ascii="Times New Roman" w:hAnsi="Times New Roman" w:eastAsia="方正公文仿宋" w:cs="Times New Roman"/>
          <w:sz w:val="32"/>
        </w:rPr>
      </w:pPr>
      <w:r>
        <w:rPr>
          <w:rFonts w:hint="default" w:ascii="Times New Roman" w:hAnsi="Times New Roman" w:eastAsia="方正公文仿宋" w:cs="Times New Roman"/>
          <w:sz w:val="32"/>
        </w:rPr>
        <w:t>3.种子生产加工能力提升及种苗繁育基地建设：支持种子生产企业改造种子加工装备，升级种子生产技术工艺，持续提升种子加工水平；加大水稻集中育秧基地、蔬菜园艺种苗繁育基地、水产良种繁育场、种畜禽场等建设力度，提升本地优质种苗的供给保障能力。主要支持环节包括种子加工车间、晒场等建设，种子烘干、精选、包衣、包装等加工设备或检验检测仪器的更新改造等；农作物、畜禽、水产种苗繁育基地必需的设施设备升级改造；农作物种苗基地组培室、人工气候室、暗化室、水肥一体化等设施建设；水产良种繁育基地亲本更新、养殖生产设备用具及繁苗必需的仪器设备等；畜禽良种繁育基地配套性能测定、疫病监测净化、胚胎移植等仪器设备。</w:t>
      </w:r>
    </w:p>
    <w:p w14:paraId="0705AA08">
      <w:pPr>
        <w:pStyle w:val="7"/>
        <w:spacing w:before="0" w:beforeAutospacing="0" w:after="0" w:afterAutospacing="0" w:line="590" w:lineRule="exact"/>
        <w:ind w:firstLine="640"/>
        <w:outlineLvl w:val="0"/>
        <w:rPr>
          <w:rFonts w:hint="default" w:ascii="Times New Roman" w:hAnsi="Times New Roman" w:eastAsia="方正公文仿宋" w:cs="Times New Roman"/>
          <w:sz w:val="32"/>
        </w:rPr>
      </w:pPr>
      <w:r>
        <w:rPr>
          <w:rFonts w:hint="default" w:ascii="Times New Roman" w:hAnsi="Times New Roman" w:eastAsia="方正公文仿宋" w:cs="Times New Roman"/>
          <w:sz w:val="32"/>
        </w:rPr>
        <w:t>4.加拿大一枝黄花防除：主要用于开展加拿大一枝黄花防除技术培训、科学防除方式探索、防除宣传资料制作等。</w:t>
      </w:r>
    </w:p>
    <w:p w14:paraId="5100E0B6">
      <w:pPr>
        <w:pStyle w:val="7"/>
        <w:spacing w:before="0" w:beforeAutospacing="0" w:after="0" w:afterAutospacing="0" w:line="590" w:lineRule="exact"/>
        <w:ind w:firstLine="640"/>
        <w:outlineLvl w:val="0"/>
        <w:rPr>
          <w:rFonts w:hint="default" w:ascii="Times New Roman" w:hAnsi="Times New Roman" w:eastAsia="方正公文黑体" w:cs="Times New Roman"/>
          <w:sz w:val="32"/>
        </w:rPr>
      </w:pPr>
      <w:r>
        <w:rPr>
          <w:rFonts w:hint="default" w:ascii="Times New Roman" w:hAnsi="Times New Roman" w:eastAsia="方正公文黑体" w:cs="Times New Roman"/>
          <w:sz w:val="32"/>
        </w:rPr>
        <w:t>三、有关要求</w:t>
      </w:r>
    </w:p>
    <w:p w14:paraId="511B797E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1.种子种苗生产企业基础设施建设项目必须符合相关用地政策。</w:t>
      </w:r>
    </w:p>
    <w:p w14:paraId="00D492CB">
      <w:pPr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2.对进入省级特色优势种苗中心(企业)名录的符合条件的单位优先扶持。</w:t>
      </w:r>
    </w:p>
    <w:p w14:paraId="45E8AE4F">
      <w:pPr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3.项目申报原则上在2025年溧水区农业项目库中。</w:t>
      </w:r>
    </w:p>
    <w:p w14:paraId="0CC88343">
      <w:pPr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4.项目建设内容为今年新建，实行“先建后补”，自筹资金符合相关政策要求。</w:t>
      </w:r>
    </w:p>
    <w:p w14:paraId="15D82866">
      <w:pPr>
        <w:spacing w:line="590" w:lineRule="exact"/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5.开发区、各镇街对项目申报材料进行初审和现场勘验，重点审查项目申报的建设内容与其他涉农项目不得重复。</w:t>
      </w:r>
    </w:p>
    <w:p w14:paraId="3ABD653E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6.项目申报书，除文件规定外另附必要的附件资料：营业执照、有效种子（种苗）生产经营许可证等主体证明材料、经鉴证的土地流转合同、相关合作协议、项目区地理位置图、平面图等。</w:t>
      </w:r>
    </w:p>
    <w:sectPr>
      <w:headerReference r:id="rId3" w:type="default"/>
      <w:headerReference r:id="rId4" w:type="even"/>
      <w:pgSz w:w="11906" w:h="16838"/>
      <w:pgMar w:top="2098" w:right="1474" w:bottom="1701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C075AE7-F9EE-4A5A-81D8-2990E443BD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8A45AB1-7F14-48EF-9CAF-C516BE8866B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61A736-A0AD-43F0-B165-459B6A3B367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48CCC32-8D9B-475D-B907-9FA8739718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3C9636B-7E5A-4F27-8D9C-891DED7B76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44A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7F9C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25"/>
    <w:rsid w:val="00007F38"/>
    <w:rsid w:val="00017A9A"/>
    <w:rsid w:val="00042582"/>
    <w:rsid w:val="00044453"/>
    <w:rsid w:val="00070839"/>
    <w:rsid w:val="000B79CB"/>
    <w:rsid w:val="000C7820"/>
    <w:rsid w:val="000E2FCD"/>
    <w:rsid w:val="0010072C"/>
    <w:rsid w:val="00112434"/>
    <w:rsid w:val="00120942"/>
    <w:rsid w:val="00125156"/>
    <w:rsid w:val="001305DB"/>
    <w:rsid w:val="00150125"/>
    <w:rsid w:val="0019743C"/>
    <w:rsid w:val="001D0B22"/>
    <w:rsid w:val="001E7C74"/>
    <w:rsid w:val="001F70DE"/>
    <w:rsid w:val="0020023A"/>
    <w:rsid w:val="002101BC"/>
    <w:rsid w:val="00244D04"/>
    <w:rsid w:val="00262F37"/>
    <w:rsid w:val="00267A71"/>
    <w:rsid w:val="00293051"/>
    <w:rsid w:val="002A143A"/>
    <w:rsid w:val="002A3CC4"/>
    <w:rsid w:val="002A7B8C"/>
    <w:rsid w:val="002D0922"/>
    <w:rsid w:val="002E52E9"/>
    <w:rsid w:val="002E5D33"/>
    <w:rsid w:val="0031610F"/>
    <w:rsid w:val="00324024"/>
    <w:rsid w:val="00336825"/>
    <w:rsid w:val="00355E11"/>
    <w:rsid w:val="00380D81"/>
    <w:rsid w:val="003A5DC2"/>
    <w:rsid w:val="003B4623"/>
    <w:rsid w:val="003C6529"/>
    <w:rsid w:val="003D3677"/>
    <w:rsid w:val="003E7C63"/>
    <w:rsid w:val="003F3BB8"/>
    <w:rsid w:val="003F78A0"/>
    <w:rsid w:val="00416737"/>
    <w:rsid w:val="00426F0D"/>
    <w:rsid w:val="00437A72"/>
    <w:rsid w:val="00455143"/>
    <w:rsid w:val="00461C33"/>
    <w:rsid w:val="004657F8"/>
    <w:rsid w:val="004A6551"/>
    <w:rsid w:val="004B51D7"/>
    <w:rsid w:val="004E05A5"/>
    <w:rsid w:val="004F6B07"/>
    <w:rsid w:val="00511540"/>
    <w:rsid w:val="0052392B"/>
    <w:rsid w:val="00534ADB"/>
    <w:rsid w:val="00572400"/>
    <w:rsid w:val="00573024"/>
    <w:rsid w:val="00575885"/>
    <w:rsid w:val="0057797F"/>
    <w:rsid w:val="00586579"/>
    <w:rsid w:val="005907D4"/>
    <w:rsid w:val="005A38EE"/>
    <w:rsid w:val="005B35FF"/>
    <w:rsid w:val="005B4CDB"/>
    <w:rsid w:val="005C5767"/>
    <w:rsid w:val="005C6FCE"/>
    <w:rsid w:val="005D56CC"/>
    <w:rsid w:val="0065280C"/>
    <w:rsid w:val="0065339C"/>
    <w:rsid w:val="00657C61"/>
    <w:rsid w:val="006808DC"/>
    <w:rsid w:val="00686D2C"/>
    <w:rsid w:val="00687122"/>
    <w:rsid w:val="00687878"/>
    <w:rsid w:val="00692D57"/>
    <w:rsid w:val="006B3918"/>
    <w:rsid w:val="006B58B4"/>
    <w:rsid w:val="006C0285"/>
    <w:rsid w:val="006F56CD"/>
    <w:rsid w:val="00710D09"/>
    <w:rsid w:val="0072697D"/>
    <w:rsid w:val="00775422"/>
    <w:rsid w:val="007773BA"/>
    <w:rsid w:val="00785B9C"/>
    <w:rsid w:val="00792964"/>
    <w:rsid w:val="007A1494"/>
    <w:rsid w:val="007B0A40"/>
    <w:rsid w:val="007C3A9D"/>
    <w:rsid w:val="007D428C"/>
    <w:rsid w:val="007D7458"/>
    <w:rsid w:val="00820D21"/>
    <w:rsid w:val="00823059"/>
    <w:rsid w:val="00833DC2"/>
    <w:rsid w:val="00845478"/>
    <w:rsid w:val="00856598"/>
    <w:rsid w:val="00864DC0"/>
    <w:rsid w:val="00876011"/>
    <w:rsid w:val="00876707"/>
    <w:rsid w:val="008936F0"/>
    <w:rsid w:val="008A6AD3"/>
    <w:rsid w:val="008B5BD8"/>
    <w:rsid w:val="008B68E1"/>
    <w:rsid w:val="008B737A"/>
    <w:rsid w:val="008D368C"/>
    <w:rsid w:val="008D6F57"/>
    <w:rsid w:val="008E3399"/>
    <w:rsid w:val="00905454"/>
    <w:rsid w:val="00910D0B"/>
    <w:rsid w:val="00913900"/>
    <w:rsid w:val="00917AAD"/>
    <w:rsid w:val="00927985"/>
    <w:rsid w:val="009366CB"/>
    <w:rsid w:val="00941310"/>
    <w:rsid w:val="0095576D"/>
    <w:rsid w:val="00971EB8"/>
    <w:rsid w:val="00984F2B"/>
    <w:rsid w:val="00985C9E"/>
    <w:rsid w:val="00991C66"/>
    <w:rsid w:val="009B2AC2"/>
    <w:rsid w:val="009B75F5"/>
    <w:rsid w:val="009C5409"/>
    <w:rsid w:val="009D6515"/>
    <w:rsid w:val="00A109B3"/>
    <w:rsid w:val="00A233C5"/>
    <w:rsid w:val="00A33413"/>
    <w:rsid w:val="00A729CB"/>
    <w:rsid w:val="00A87853"/>
    <w:rsid w:val="00A9429F"/>
    <w:rsid w:val="00AC4D68"/>
    <w:rsid w:val="00AE27BE"/>
    <w:rsid w:val="00AE4000"/>
    <w:rsid w:val="00B033A8"/>
    <w:rsid w:val="00B06FE0"/>
    <w:rsid w:val="00B12D0E"/>
    <w:rsid w:val="00B139B8"/>
    <w:rsid w:val="00B64008"/>
    <w:rsid w:val="00B74F03"/>
    <w:rsid w:val="00B751A3"/>
    <w:rsid w:val="00B90698"/>
    <w:rsid w:val="00B924C9"/>
    <w:rsid w:val="00B96257"/>
    <w:rsid w:val="00BD1BAD"/>
    <w:rsid w:val="00BD7E4A"/>
    <w:rsid w:val="00BF7865"/>
    <w:rsid w:val="00C36B6F"/>
    <w:rsid w:val="00C837B2"/>
    <w:rsid w:val="00CA2158"/>
    <w:rsid w:val="00CD7191"/>
    <w:rsid w:val="00CE732F"/>
    <w:rsid w:val="00CF1FB4"/>
    <w:rsid w:val="00CF49C8"/>
    <w:rsid w:val="00CF57D2"/>
    <w:rsid w:val="00CF6F35"/>
    <w:rsid w:val="00D13746"/>
    <w:rsid w:val="00D35145"/>
    <w:rsid w:val="00D3640F"/>
    <w:rsid w:val="00D42530"/>
    <w:rsid w:val="00D47F35"/>
    <w:rsid w:val="00D57685"/>
    <w:rsid w:val="00DA051A"/>
    <w:rsid w:val="00DD726D"/>
    <w:rsid w:val="00E238FF"/>
    <w:rsid w:val="00E84744"/>
    <w:rsid w:val="00EA6EB9"/>
    <w:rsid w:val="00EB50D6"/>
    <w:rsid w:val="00ED26EE"/>
    <w:rsid w:val="00ED2726"/>
    <w:rsid w:val="00ED450D"/>
    <w:rsid w:val="00ED59D7"/>
    <w:rsid w:val="00F02584"/>
    <w:rsid w:val="00F40658"/>
    <w:rsid w:val="00F443D0"/>
    <w:rsid w:val="00F64298"/>
    <w:rsid w:val="00F64A5A"/>
    <w:rsid w:val="00F73CC5"/>
    <w:rsid w:val="00FA7878"/>
    <w:rsid w:val="00FC6D52"/>
    <w:rsid w:val="00FD4D5A"/>
    <w:rsid w:val="00FD7B33"/>
    <w:rsid w:val="00FD7E1F"/>
    <w:rsid w:val="00FE2114"/>
    <w:rsid w:val="193E5B77"/>
    <w:rsid w:val="2F0A35E4"/>
    <w:rsid w:val="784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cs="黑体"/>
      <w:kern w:val="2"/>
      <w:sz w:val="18"/>
      <w:szCs w:val="18"/>
    </w:rPr>
  </w:style>
  <w:style w:type="character" w:customStyle="1" w:styleId="13">
    <w:name w:val="标题 1 Char"/>
    <w:basedOn w:val="10"/>
    <w:link w:val="4"/>
    <w:qFormat/>
    <w:uiPriority w:val="9"/>
    <w:rPr>
      <w:rFonts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7C5E-24A9-40B6-B295-62B67494A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1179</Words>
  <Characters>1201</Characters>
  <Lines>8</Lines>
  <Paragraphs>2</Paragraphs>
  <TotalTime>58</TotalTime>
  <ScaleCrop>false</ScaleCrop>
  <LinksUpToDate>false</LinksUpToDate>
  <CharactersWithSpaces>1202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2025-04-13T07:15:00Z</dcterms:created>
  <dc:creator>yy</dc:creator>
  <cp:lastModifiedBy>梁珂</cp:lastModifiedBy>
  <cp:lastPrinted>2020-06-16T09:32:00Z</cp:lastPrinted>
  <dcterms:modified xsi:type="dcterms:W3CDTF">2025-04-21T07:08:06Z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eyJoZGlkIjoiMTQzYjE4YTA2Yjg0NzAwNGIzY2M5ZjkwMDgzZGFmYWUiLCJ1c2VySWQiOiI1NTM5ODAwOTcifQ==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110764E97B804B20BB37637E80FCD0D9_13</vt:lpwstr>
  </property>
</Properties>
</file>