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FF7A5">
      <w:pPr>
        <w:spacing w:line="590" w:lineRule="exact"/>
        <w:rPr>
          <w:rFonts w:hint="default" w:eastAsia="方正公文仿宋"/>
          <w:color w:val="0D0D0D"/>
          <w:sz w:val="32"/>
          <w:szCs w:val="32"/>
          <w:lang w:val="en-US" w:eastAsia="zh-CN"/>
        </w:rPr>
      </w:pPr>
      <w:r>
        <w:rPr>
          <w:rFonts w:hint="eastAsia" w:eastAsia="方正公文仿宋"/>
          <w:color w:val="0D0D0D"/>
          <w:sz w:val="32"/>
          <w:szCs w:val="32"/>
          <w:lang w:eastAsia="zh-CN"/>
        </w:rPr>
        <w:t>附件</w:t>
      </w:r>
      <w:r>
        <w:rPr>
          <w:rFonts w:hint="eastAsia" w:eastAsia="方正公文仿宋"/>
          <w:color w:val="0D0D0D"/>
          <w:sz w:val="32"/>
          <w:szCs w:val="32"/>
          <w:lang w:val="en-US" w:eastAsia="zh-CN"/>
        </w:rPr>
        <w:t>1</w:t>
      </w:r>
    </w:p>
    <w:p w14:paraId="11C8A7C6">
      <w:pPr>
        <w:spacing w:line="660" w:lineRule="exact"/>
        <w:jc w:val="center"/>
        <w:rPr>
          <w:rFonts w:eastAsia="方正公文小标宋"/>
          <w:color w:val="0D0D0D"/>
          <w:sz w:val="44"/>
          <w:szCs w:val="44"/>
        </w:rPr>
      </w:pPr>
      <w:r>
        <w:rPr>
          <w:rFonts w:eastAsia="方正公文小标宋"/>
          <w:color w:val="0D0D0D"/>
          <w:sz w:val="44"/>
          <w:szCs w:val="44"/>
        </w:rPr>
        <w:t>溧水区202</w:t>
      </w:r>
      <w:r>
        <w:rPr>
          <w:rFonts w:hint="eastAsia" w:eastAsia="方正公文小标宋"/>
          <w:color w:val="0D0D0D"/>
          <w:sz w:val="44"/>
          <w:szCs w:val="44"/>
        </w:rPr>
        <w:t>5</w:t>
      </w:r>
      <w:r>
        <w:rPr>
          <w:rFonts w:eastAsia="方正公文小标宋"/>
          <w:color w:val="0D0D0D"/>
          <w:sz w:val="44"/>
          <w:szCs w:val="44"/>
        </w:rPr>
        <w:t>年市级</w:t>
      </w:r>
      <w:r>
        <w:rPr>
          <w:rFonts w:hint="eastAsia" w:eastAsia="方正公文小标宋"/>
          <w:color w:val="0D0D0D"/>
          <w:sz w:val="44"/>
          <w:szCs w:val="44"/>
        </w:rPr>
        <w:t>第二批现代农业发展专项——</w:t>
      </w:r>
      <w:r>
        <w:rPr>
          <w:rFonts w:eastAsia="方正公文小标宋"/>
          <w:color w:val="0D0D0D"/>
          <w:sz w:val="44"/>
          <w:szCs w:val="44"/>
        </w:rPr>
        <w:t>农业产业化项目申报指南</w:t>
      </w:r>
    </w:p>
    <w:p w14:paraId="574D3EE0">
      <w:pPr>
        <w:tabs>
          <w:tab w:val="left" w:pos="7513"/>
          <w:tab w:val="left" w:pos="7655"/>
        </w:tabs>
        <w:spacing w:line="590" w:lineRule="exact"/>
        <w:ind w:firstLine="640" w:firstLineChars="200"/>
        <w:rPr>
          <w:rFonts w:eastAsia="仿宋_GB2312"/>
          <w:color w:val="0D0D0D"/>
          <w:sz w:val="32"/>
          <w:szCs w:val="32"/>
        </w:rPr>
      </w:pPr>
    </w:p>
    <w:p w14:paraId="398F48CF">
      <w:pPr>
        <w:spacing w:line="590" w:lineRule="exact"/>
        <w:ind w:firstLine="640" w:firstLineChars="200"/>
        <w:rPr>
          <w:rFonts w:eastAsia="方正公文仿宋"/>
          <w:color w:val="0D0D0D"/>
          <w:sz w:val="32"/>
          <w:szCs w:val="32"/>
        </w:rPr>
      </w:pPr>
      <w:r>
        <w:rPr>
          <w:rFonts w:eastAsia="方正公文仿宋"/>
          <w:color w:val="0D0D0D"/>
          <w:sz w:val="32"/>
          <w:szCs w:val="32"/>
        </w:rPr>
        <w:t>为</w:t>
      </w:r>
      <w:r>
        <w:rPr>
          <w:rFonts w:hint="eastAsia" w:eastAsia="方正公文仿宋"/>
          <w:color w:val="0D0D0D"/>
          <w:sz w:val="32"/>
          <w:szCs w:val="32"/>
        </w:rPr>
        <w:t>加快推动我区农产品加工发展</w:t>
      </w:r>
      <w:r>
        <w:rPr>
          <w:rFonts w:eastAsia="方正公文仿宋"/>
          <w:color w:val="0D0D0D"/>
          <w:sz w:val="32"/>
          <w:szCs w:val="32"/>
        </w:rPr>
        <w:t>，</w:t>
      </w:r>
      <w:r>
        <w:rPr>
          <w:rFonts w:hint="eastAsia" w:eastAsia="方正公文仿宋"/>
          <w:color w:val="0D0D0D"/>
          <w:sz w:val="32"/>
          <w:szCs w:val="32"/>
        </w:rPr>
        <w:t>提升</w:t>
      </w:r>
      <w:r>
        <w:rPr>
          <w:rFonts w:eastAsia="方正公文仿宋"/>
          <w:color w:val="0D0D0D"/>
          <w:sz w:val="32"/>
          <w:szCs w:val="32"/>
        </w:rPr>
        <w:t>农业产业化</w:t>
      </w:r>
      <w:r>
        <w:rPr>
          <w:rFonts w:hint="eastAsia" w:eastAsia="方正公文仿宋"/>
          <w:color w:val="0D0D0D"/>
          <w:sz w:val="32"/>
          <w:szCs w:val="32"/>
        </w:rPr>
        <w:t>水平</w:t>
      </w:r>
      <w:r>
        <w:rPr>
          <w:rFonts w:eastAsia="方正公文仿宋"/>
          <w:color w:val="0D0D0D"/>
          <w:sz w:val="32"/>
          <w:szCs w:val="32"/>
        </w:rPr>
        <w:t>，深入推进返乡下乡人员创业创新，实现农业产业链延链增链。特制定溧水区202</w:t>
      </w:r>
      <w:r>
        <w:rPr>
          <w:rFonts w:hint="eastAsia" w:eastAsia="方正公文仿宋"/>
          <w:color w:val="0D0D0D"/>
          <w:sz w:val="32"/>
          <w:szCs w:val="32"/>
        </w:rPr>
        <w:t>5</w:t>
      </w:r>
      <w:r>
        <w:rPr>
          <w:rFonts w:eastAsia="方正公文仿宋"/>
          <w:color w:val="0D0D0D"/>
          <w:sz w:val="32"/>
          <w:szCs w:val="32"/>
        </w:rPr>
        <w:t>年市级</w:t>
      </w:r>
      <w:r>
        <w:rPr>
          <w:rFonts w:hint="eastAsia" w:eastAsia="方正公文仿宋"/>
          <w:color w:val="0D0D0D"/>
          <w:sz w:val="32"/>
          <w:szCs w:val="32"/>
        </w:rPr>
        <w:t>第二批现代农业发展专项——</w:t>
      </w:r>
      <w:r>
        <w:rPr>
          <w:rFonts w:eastAsia="方正公文仿宋"/>
          <w:color w:val="0D0D0D"/>
          <w:sz w:val="32"/>
          <w:szCs w:val="32"/>
        </w:rPr>
        <w:t>农业产业化项目申报指南。</w:t>
      </w:r>
    </w:p>
    <w:p w14:paraId="58CBB2C2">
      <w:pPr>
        <w:tabs>
          <w:tab w:val="left" w:pos="7513"/>
          <w:tab w:val="left" w:pos="7655"/>
        </w:tabs>
        <w:spacing w:line="590" w:lineRule="exact"/>
        <w:ind w:firstLine="640" w:firstLineChars="200"/>
        <w:rPr>
          <w:rFonts w:eastAsia="方正公文黑体"/>
          <w:color w:val="0D0D0D"/>
          <w:sz w:val="32"/>
          <w:szCs w:val="32"/>
        </w:rPr>
      </w:pPr>
      <w:r>
        <w:rPr>
          <w:rFonts w:eastAsia="方正公文黑体"/>
          <w:color w:val="0D0D0D"/>
          <w:sz w:val="32"/>
          <w:szCs w:val="32"/>
        </w:rPr>
        <w:t>一、目标任务</w:t>
      </w:r>
    </w:p>
    <w:p w14:paraId="7E524791">
      <w:pPr>
        <w:tabs>
          <w:tab w:val="left" w:pos="7513"/>
          <w:tab w:val="left" w:pos="7655"/>
        </w:tabs>
        <w:spacing w:line="590" w:lineRule="exact"/>
        <w:ind w:firstLine="640" w:firstLineChars="200"/>
        <w:rPr>
          <w:rFonts w:eastAsia="方正公文仿宋"/>
          <w:color w:val="0D0D0D"/>
          <w:sz w:val="32"/>
          <w:szCs w:val="32"/>
        </w:rPr>
      </w:pPr>
      <w:r>
        <w:rPr>
          <w:rFonts w:eastAsia="方正公文仿宋"/>
          <w:color w:val="0D0D0D"/>
          <w:sz w:val="32"/>
          <w:szCs w:val="32"/>
        </w:rPr>
        <w:t>1.通过项目逐步引导新型农业经营主体增加加工设备设施投入，提高农业产业化水平。</w:t>
      </w:r>
    </w:p>
    <w:p w14:paraId="1801C14F">
      <w:pPr>
        <w:ind w:firstLine="640" w:firstLineChars="200"/>
        <w:rPr>
          <w:rFonts w:eastAsia="方正公文仿宋"/>
          <w:color w:val="0D0D0D"/>
          <w:sz w:val="32"/>
          <w:szCs w:val="32"/>
        </w:rPr>
      </w:pPr>
      <w:r>
        <w:rPr>
          <w:rFonts w:eastAsia="方正公文仿宋"/>
          <w:color w:val="0D0D0D"/>
          <w:sz w:val="32"/>
          <w:szCs w:val="32"/>
        </w:rPr>
        <w:t>2.积极培育发展一批带农作用突出、综合竞争力强、稳定可持续发展的农业</w:t>
      </w:r>
      <w:r>
        <w:rPr>
          <w:rFonts w:hint="eastAsia" w:eastAsia="方正公文仿宋"/>
          <w:color w:val="0D0D0D"/>
          <w:sz w:val="32"/>
          <w:szCs w:val="32"/>
        </w:rPr>
        <w:t>龙头企业</w:t>
      </w:r>
      <w:r>
        <w:rPr>
          <w:rFonts w:eastAsia="方正公文仿宋"/>
          <w:color w:val="0D0D0D"/>
          <w:sz w:val="32"/>
          <w:szCs w:val="32"/>
        </w:rPr>
        <w:t>，带动产业发展，农民增收。</w:t>
      </w:r>
    </w:p>
    <w:p w14:paraId="3DD16403">
      <w:pPr>
        <w:tabs>
          <w:tab w:val="left" w:pos="7513"/>
          <w:tab w:val="left" w:pos="7655"/>
        </w:tabs>
        <w:spacing w:line="590" w:lineRule="exact"/>
        <w:ind w:firstLine="640" w:firstLineChars="200"/>
        <w:rPr>
          <w:rFonts w:eastAsia="方正公文黑体"/>
          <w:color w:val="0D0D0D"/>
          <w:sz w:val="32"/>
          <w:szCs w:val="32"/>
        </w:rPr>
      </w:pPr>
      <w:r>
        <w:rPr>
          <w:rFonts w:eastAsia="方正公文黑体"/>
          <w:color w:val="0D0D0D"/>
          <w:sz w:val="32"/>
          <w:szCs w:val="32"/>
        </w:rPr>
        <w:t>二、支持环节</w:t>
      </w:r>
    </w:p>
    <w:p w14:paraId="3D93CA32">
      <w:pPr>
        <w:tabs>
          <w:tab w:val="left" w:pos="7513"/>
          <w:tab w:val="left" w:pos="7655"/>
        </w:tabs>
        <w:spacing w:line="590" w:lineRule="exact"/>
        <w:ind w:firstLine="640" w:firstLineChars="200"/>
        <w:rPr>
          <w:rFonts w:eastAsia="方正公文楷体"/>
          <w:color w:val="0D0D0D"/>
          <w:sz w:val="32"/>
          <w:szCs w:val="32"/>
        </w:rPr>
      </w:pPr>
      <w:r>
        <w:rPr>
          <w:rFonts w:eastAsia="方正公文楷体"/>
          <w:color w:val="0D0D0D"/>
          <w:sz w:val="32"/>
          <w:szCs w:val="32"/>
        </w:rPr>
        <w:t>（一）支持</w:t>
      </w:r>
      <w:r>
        <w:rPr>
          <w:rFonts w:hint="eastAsia" w:eastAsia="方正公文楷体"/>
          <w:color w:val="0D0D0D"/>
          <w:sz w:val="32"/>
          <w:szCs w:val="32"/>
        </w:rPr>
        <w:t>主体</w:t>
      </w:r>
    </w:p>
    <w:p w14:paraId="0DE8D081">
      <w:pPr>
        <w:tabs>
          <w:tab w:val="left" w:pos="7513"/>
          <w:tab w:val="left" w:pos="7655"/>
        </w:tabs>
        <w:spacing w:line="590" w:lineRule="exact"/>
        <w:ind w:firstLine="641" w:firstLineChars="200"/>
        <w:rPr>
          <w:rFonts w:eastAsia="方正公文仿宋"/>
          <w:b/>
          <w:color w:val="0D0D0D"/>
          <w:sz w:val="32"/>
          <w:szCs w:val="32"/>
        </w:rPr>
      </w:pPr>
      <w:r>
        <w:rPr>
          <w:rFonts w:eastAsia="方正公文仿宋"/>
          <w:b/>
          <w:color w:val="0D0D0D"/>
          <w:sz w:val="32"/>
          <w:szCs w:val="32"/>
        </w:rPr>
        <w:t>1.扶持新型农业经营主体农业产业化</w:t>
      </w:r>
      <w:r>
        <w:rPr>
          <w:rFonts w:hint="eastAsia" w:eastAsia="方正公文仿宋"/>
          <w:b/>
          <w:color w:val="0D0D0D"/>
          <w:sz w:val="32"/>
          <w:szCs w:val="32"/>
        </w:rPr>
        <w:t>项目</w:t>
      </w:r>
      <w:r>
        <w:rPr>
          <w:rFonts w:eastAsia="方正公文仿宋"/>
          <w:b/>
          <w:color w:val="0D0D0D"/>
          <w:sz w:val="32"/>
          <w:szCs w:val="32"/>
        </w:rPr>
        <w:t>：</w:t>
      </w:r>
    </w:p>
    <w:p w14:paraId="2A50B43D">
      <w:pPr>
        <w:tabs>
          <w:tab w:val="left" w:pos="7513"/>
          <w:tab w:val="left" w:pos="7655"/>
        </w:tabs>
        <w:spacing w:line="590" w:lineRule="exact"/>
        <w:ind w:firstLine="640" w:firstLineChars="200"/>
        <w:rPr>
          <w:rFonts w:eastAsia="方正公文仿宋"/>
          <w:color w:val="0D0D0D"/>
          <w:sz w:val="32"/>
          <w:szCs w:val="32"/>
        </w:rPr>
      </w:pPr>
      <w:r>
        <w:rPr>
          <w:rFonts w:eastAsia="方正公文仿宋"/>
          <w:color w:val="0D0D0D"/>
          <w:sz w:val="32"/>
          <w:szCs w:val="32"/>
        </w:rPr>
        <w:t>区级及以上农业产业化龙头企业</w:t>
      </w:r>
      <w:r>
        <w:rPr>
          <w:rFonts w:hint="eastAsia" w:eastAsia="方正公文仿宋"/>
          <w:color w:val="0D0D0D"/>
          <w:sz w:val="32"/>
          <w:szCs w:val="32"/>
        </w:rPr>
        <w:t>、村级集体经济组织</w:t>
      </w:r>
      <w:r>
        <w:rPr>
          <w:rFonts w:eastAsia="方正公文仿宋"/>
          <w:color w:val="0D0D0D"/>
          <w:sz w:val="32"/>
          <w:szCs w:val="32"/>
        </w:rPr>
        <w:t>。重点扶持带动能力较强的或省级农产品加工集中区内的农业产业化龙头企业。</w:t>
      </w:r>
    </w:p>
    <w:p w14:paraId="267E8E8B">
      <w:pPr>
        <w:tabs>
          <w:tab w:val="left" w:pos="7513"/>
          <w:tab w:val="left" w:pos="7655"/>
        </w:tabs>
        <w:spacing w:line="590" w:lineRule="exact"/>
        <w:ind w:firstLine="641" w:firstLineChars="200"/>
        <w:rPr>
          <w:rFonts w:eastAsia="方正公文仿宋"/>
          <w:b/>
          <w:color w:val="0D0D0D"/>
          <w:sz w:val="32"/>
          <w:szCs w:val="32"/>
        </w:rPr>
      </w:pPr>
      <w:r>
        <w:rPr>
          <w:rFonts w:eastAsia="方正公文仿宋"/>
          <w:b/>
          <w:color w:val="0D0D0D"/>
          <w:sz w:val="32"/>
          <w:szCs w:val="32"/>
        </w:rPr>
        <w:t>2.</w:t>
      </w:r>
      <w:r>
        <w:rPr>
          <w:rFonts w:hint="eastAsia" w:eastAsia="方正公文仿宋"/>
          <w:b/>
          <w:color w:val="0D0D0D"/>
          <w:sz w:val="32"/>
          <w:szCs w:val="32"/>
        </w:rPr>
        <w:t>农业龙头企业奖补</w:t>
      </w:r>
      <w:r>
        <w:rPr>
          <w:rFonts w:eastAsia="方正公文仿宋"/>
          <w:b/>
          <w:color w:val="0D0D0D"/>
          <w:sz w:val="32"/>
          <w:szCs w:val="32"/>
        </w:rPr>
        <w:t>：</w:t>
      </w:r>
    </w:p>
    <w:p w14:paraId="28611C3C">
      <w:pPr>
        <w:tabs>
          <w:tab w:val="left" w:pos="7513"/>
          <w:tab w:val="left" w:pos="7655"/>
        </w:tabs>
        <w:spacing w:line="590" w:lineRule="exact"/>
        <w:ind w:firstLine="640" w:firstLineChars="200"/>
        <w:rPr>
          <w:rFonts w:eastAsia="方正公文仿宋"/>
          <w:color w:val="0D0D0D"/>
          <w:sz w:val="32"/>
          <w:szCs w:val="32"/>
        </w:rPr>
      </w:pPr>
      <w:r>
        <w:rPr>
          <w:rFonts w:eastAsia="方正公文仿宋"/>
          <w:color w:val="0D0D0D"/>
          <w:sz w:val="32"/>
          <w:szCs w:val="32"/>
        </w:rPr>
        <w:t>市级及以上农业产业化龙头企业，每家企业每个级别新认定</w:t>
      </w:r>
      <w:r>
        <w:rPr>
          <w:rFonts w:hint="eastAsia" w:eastAsia="方正公文仿宋"/>
          <w:color w:val="0D0D0D"/>
          <w:sz w:val="32"/>
          <w:szCs w:val="32"/>
        </w:rPr>
        <w:t>（</w:t>
      </w:r>
      <w:r>
        <w:rPr>
          <w:rFonts w:eastAsia="方正公文仿宋"/>
          <w:color w:val="0D0D0D"/>
          <w:sz w:val="32"/>
          <w:szCs w:val="32"/>
        </w:rPr>
        <w:t>含监测合格、递补</w:t>
      </w:r>
      <w:r>
        <w:rPr>
          <w:rFonts w:hint="eastAsia" w:eastAsia="方正公文仿宋"/>
          <w:color w:val="0D0D0D"/>
          <w:sz w:val="32"/>
          <w:szCs w:val="32"/>
        </w:rPr>
        <w:t>）</w:t>
      </w:r>
      <w:r>
        <w:rPr>
          <w:rFonts w:eastAsia="方正公文仿宋"/>
          <w:color w:val="0D0D0D"/>
          <w:sz w:val="32"/>
          <w:szCs w:val="32"/>
        </w:rPr>
        <w:t>只能获得一次奖补。</w:t>
      </w:r>
    </w:p>
    <w:p w14:paraId="376DA997">
      <w:pPr>
        <w:tabs>
          <w:tab w:val="left" w:pos="7513"/>
          <w:tab w:val="left" w:pos="7655"/>
        </w:tabs>
        <w:spacing w:line="590" w:lineRule="exact"/>
        <w:ind w:firstLine="640" w:firstLineChars="200"/>
        <w:rPr>
          <w:rFonts w:ascii="方正公文楷体" w:hAnsi="方正公文楷体" w:eastAsia="方正公文楷体"/>
          <w:color w:val="0D0D0D"/>
          <w:sz w:val="32"/>
          <w:szCs w:val="32"/>
        </w:rPr>
      </w:pPr>
      <w:r>
        <w:rPr>
          <w:rFonts w:hint="eastAsia" w:ascii="方正公文楷体" w:hAnsi="方正公文楷体" w:eastAsia="方正公文楷体"/>
          <w:color w:val="0D0D0D"/>
          <w:sz w:val="32"/>
          <w:szCs w:val="32"/>
        </w:rPr>
        <w:t>（二）支持内容</w:t>
      </w:r>
    </w:p>
    <w:p w14:paraId="721AF495">
      <w:pPr>
        <w:tabs>
          <w:tab w:val="left" w:pos="7513"/>
          <w:tab w:val="left" w:pos="7655"/>
        </w:tabs>
        <w:spacing w:line="590" w:lineRule="exact"/>
        <w:ind w:firstLine="641" w:firstLineChars="200"/>
        <w:rPr>
          <w:rFonts w:ascii="方正公文仿宋" w:hAnsi="方正公文仿宋" w:eastAsia="方正公文仿宋"/>
          <w:color w:val="0D0D0D"/>
          <w:sz w:val="32"/>
          <w:szCs w:val="32"/>
        </w:rPr>
      </w:pPr>
      <w:r>
        <w:rPr>
          <w:rFonts w:hint="eastAsia" w:ascii="方正公文仿宋" w:hAnsi="方正公文仿宋" w:eastAsia="方正公文仿宋"/>
          <w:b/>
          <w:color w:val="0D0D0D"/>
          <w:sz w:val="32"/>
          <w:szCs w:val="32"/>
        </w:rPr>
        <w:t>1.设备购置类：</w:t>
      </w:r>
      <w:r>
        <w:rPr>
          <w:rFonts w:hint="eastAsia" w:eastAsia="方正公文仿宋"/>
          <w:color w:val="0D0D0D"/>
          <w:sz w:val="32"/>
          <w:szCs w:val="32"/>
        </w:rPr>
        <w:t>用于</w:t>
      </w:r>
      <w:r>
        <w:rPr>
          <w:rFonts w:eastAsia="方正公文仿宋"/>
          <w:color w:val="0D0D0D"/>
          <w:sz w:val="32"/>
          <w:szCs w:val="32"/>
        </w:rPr>
        <w:t>支持农产品初加工、精深加工、农产品及加工副产物综合利用加工设备购置等。市级财政补助资金原则上</w:t>
      </w:r>
      <w:r>
        <w:rPr>
          <w:rFonts w:hint="eastAsia" w:eastAsia="方正公文仿宋"/>
          <w:color w:val="0D0D0D"/>
          <w:sz w:val="32"/>
          <w:szCs w:val="32"/>
        </w:rPr>
        <w:t>集体经济组织补助比例不超过</w:t>
      </w:r>
      <w:r>
        <w:rPr>
          <w:rFonts w:eastAsia="方正公文仿宋"/>
          <w:color w:val="0D0D0D"/>
          <w:sz w:val="32"/>
          <w:szCs w:val="32"/>
        </w:rPr>
        <w:t>总投资额</w:t>
      </w:r>
      <w:r>
        <w:rPr>
          <w:rFonts w:hint="eastAsia" w:eastAsia="方正公文仿宋"/>
          <w:color w:val="0D0D0D"/>
          <w:sz w:val="32"/>
          <w:szCs w:val="32"/>
        </w:rPr>
        <w:t>80</w:t>
      </w:r>
      <w:r>
        <w:rPr>
          <w:rFonts w:eastAsia="方正公文仿宋"/>
          <w:color w:val="0D0D0D"/>
          <w:sz w:val="32"/>
          <w:szCs w:val="32"/>
        </w:rPr>
        <w:t>%</w:t>
      </w:r>
      <w:r>
        <w:rPr>
          <w:rFonts w:hint="eastAsia" w:eastAsia="方正公文仿宋"/>
          <w:color w:val="0D0D0D"/>
          <w:sz w:val="32"/>
          <w:szCs w:val="32"/>
        </w:rPr>
        <w:t>，其他补助比例</w:t>
      </w:r>
      <w:r>
        <w:rPr>
          <w:rFonts w:eastAsia="方正公文仿宋"/>
          <w:color w:val="0D0D0D"/>
          <w:sz w:val="32"/>
          <w:szCs w:val="32"/>
        </w:rPr>
        <w:t>不超过总投资额</w:t>
      </w:r>
      <w:r>
        <w:rPr>
          <w:rFonts w:hint="eastAsia" w:eastAsia="方正公文仿宋"/>
          <w:color w:val="0D0D0D"/>
          <w:sz w:val="32"/>
          <w:szCs w:val="32"/>
        </w:rPr>
        <w:t>50</w:t>
      </w:r>
      <w:r>
        <w:rPr>
          <w:rFonts w:eastAsia="方正公文仿宋"/>
          <w:color w:val="0D0D0D"/>
          <w:sz w:val="32"/>
          <w:szCs w:val="32"/>
        </w:rPr>
        <w:t>%。</w:t>
      </w:r>
    </w:p>
    <w:p w14:paraId="2AC19DB0">
      <w:pPr>
        <w:tabs>
          <w:tab w:val="left" w:pos="7513"/>
          <w:tab w:val="left" w:pos="7655"/>
        </w:tabs>
        <w:spacing w:line="590" w:lineRule="exact"/>
        <w:ind w:firstLine="641" w:firstLineChars="200"/>
        <w:rPr>
          <w:rFonts w:ascii="方正公文仿宋" w:hAnsi="方正公文仿宋" w:eastAsia="方正公文仿宋"/>
          <w:color w:val="0D0D0D"/>
          <w:sz w:val="32"/>
          <w:szCs w:val="32"/>
        </w:rPr>
      </w:pPr>
      <w:r>
        <w:rPr>
          <w:rFonts w:hint="eastAsia" w:ascii="方正公文仿宋" w:hAnsi="方正公文仿宋" w:eastAsia="方正公文仿宋"/>
          <w:b/>
          <w:color w:val="0D0D0D"/>
          <w:sz w:val="32"/>
          <w:szCs w:val="32"/>
        </w:rPr>
        <w:t>2.农业龙头企业奖补：</w:t>
      </w:r>
      <w:r>
        <w:rPr>
          <w:rFonts w:eastAsia="方正公文仿宋"/>
          <w:color w:val="0D0D0D"/>
          <w:sz w:val="32"/>
          <w:szCs w:val="32"/>
        </w:rPr>
        <w:t>202</w:t>
      </w:r>
      <w:r>
        <w:rPr>
          <w:rFonts w:hint="eastAsia" w:eastAsia="方正公文仿宋"/>
          <w:color w:val="0D0D0D"/>
          <w:sz w:val="32"/>
          <w:szCs w:val="32"/>
        </w:rPr>
        <w:t>4</w:t>
      </w:r>
      <w:r>
        <w:rPr>
          <w:rFonts w:eastAsia="方正公文仿宋"/>
          <w:color w:val="0D0D0D"/>
          <w:sz w:val="32"/>
          <w:szCs w:val="32"/>
        </w:rPr>
        <w:t>年</w:t>
      </w:r>
      <w:r>
        <w:rPr>
          <w:rFonts w:hint="eastAsia" w:eastAsia="方正公文仿宋"/>
          <w:color w:val="0D0D0D"/>
          <w:sz w:val="32"/>
          <w:szCs w:val="32"/>
        </w:rPr>
        <w:t>新增</w:t>
      </w:r>
      <w:r>
        <w:rPr>
          <w:rFonts w:eastAsia="方正公文仿宋"/>
          <w:color w:val="0D0D0D"/>
          <w:sz w:val="32"/>
          <w:szCs w:val="32"/>
        </w:rPr>
        <w:t>递省级</w:t>
      </w:r>
      <w:r>
        <w:rPr>
          <w:rFonts w:hint="eastAsia" w:eastAsia="方正公文仿宋"/>
          <w:color w:val="0D0D0D"/>
          <w:sz w:val="32"/>
          <w:szCs w:val="32"/>
        </w:rPr>
        <w:t>农业</w:t>
      </w:r>
      <w:r>
        <w:rPr>
          <w:rFonts w:eastAsia="方正公文仿宋"/>
          <w:color w:val="0D0D0D"/>
          <w:sz w:val="32"/>
          <w:szCs w:val="32"/>
        </w:rPr>
        <w:t>龙头企业</w:t>
      </w:r>
      <w:r>
        <w:rPr>
          <w:rFonts w:hint="eastAsia" w:eastAsia="方正公文仿宋"/>
          <w:color w:val="0D0D0D"/>
          <w:sz w:val="32"/>
          <w:szCs w:val="32"/>
        </w:rPr>
        <w:t>的</w:t>
      </w:r>
      <w:r>
        <w:rPr>
          <w:rFonts w:eastAsia="方正公文仿宋"/>
          <w:color w:val="0D0D0D"/>
          <w:sz w:val="32"/>
          <w:szCs w:val="32"/>
        </w:rPr>
        <w:t>每家奖补20万元。</w:t>
      </w:r>
    </w:p>
    <w:p w14:paraId="1446848B">
      <w:pPr>
        <w:tabs>
          <w:tab w:val="left" w:pos="7513"/>
          <w:tab w:val="left" w:pos="7655"/>
        </w:tabs>
        <w:spacing w:line="590" w:lineRule="exact"/>
        <w:ind w:firstLine="640" w:firstLineChars="200"/>
        <w:rPr>
          <w:rFonts w:eastAsia="方正公文仿宋"/>
          <w:color w:val="0D0D0D"/>
          <w:sz w:val="32"/>
          <w:szCs w:val="32"/>
        </w:rPr>
      </w:pPr>
      <w:r>
        <w:rPr>
          <w:rFonts w:hint="eastAsia" w:eastAsia="方正公文黑体"/>
          <w:color w:val="0D0D0D"/>
          <w:sz w:val="32"/>
          <w:szCs w:val="32"/>
        </w:rPr>
        <w:t>三、实施要求</w:t>
      </w:r>
    </w:p>
    <w:p w14:paraId="1AA4A39C">
      <w:pPr>
        <w:tabs>
          <w:tab w:val="left" w:pos="7513"/>
          <w:tab w:val="left" w:pos="7655"/>
        </w:tabs>
        <w:spacing w:line="590" w:lineRule="exact"/>
        <w:ind w:firstLine="640" w:firstLineChars="200"/>
        <w:rPr>
          <w:rFonts w:eastAsia="方正公文仿宋"/>
          <w:color w:val="0D0D0D"/>
          <w:sz w:val="32"/>
          <w:szCs w:val="32"/>
        </w:rPr>
      </w:pPr>
      <w:r>
        <w:rPr>
          <w:rFonts w:hint="eastAsia" w:eastAsia="方正公文仿宋"/>
          <w:color w:val="0D0D0D"/>
          <w:sz w:val="32"/>
          <w:szCs w:val="32"/>
        </w:rPr>
        <w:t>1.</w:t>
      </w:r>
      <w:r>
        <w:rPr>
          <w:rFonts w:eastAsia="方正公文仿宋"/>
          <w:color w:val="0D0D0D"/>
          <w:sz w:val="32"/>
          <w:szCs w:val="32"/>
        </w:rPr>
        <w:t>财政资金补助方式为先建后补。</w:t>
      </w:r>
    </w:p>
    <w:p w14:paraId="6515CD28">
      <w:pPr>
        <w:tabs>
          <w:tab w:val="left" w:pos="7513"/>
          <w:tab w:val="left" w:pos="7655"/>
        </w:tabs>
        <w:spacing w:line="590" w:lineRule="exact"/>
        <w:ind w:firstLine="640" w:firstLineChars="200"/>
        <w:rPr>
          <w:rFonts w:eastAsia="方正公文仿宋"/>
          <w:color w:val="0D0D0D"/>
          <w:sz w:val="32"/>
          <w:szCs w:val="32"/>
        </w:rPr>
      </w:pPr>
      <w:r>
        <w:rPr>
          <w:rFonts w:hint="eastAsia" w:eastAsia="方正公文仿宋"/>
          <w:color w:val="0D0D0D"/>
          <w:sz w:val="32"/>
          <w:szCs w:val="32"/>
        </w:rPr>
        <w:t>2.</w:t>
      </w:r>
      <w:r>
        <w:rPr>
          <w:rFonts w:eastAsia="方正公文仿宋"/>
          <w:color w:val="0D0D0D"/>
          <w:sz w:val="32"/>
          <w:szCs w:val="32"/>
        </w:rPr>
        <w:t>项目的立项、实施、</w:t>
      </w:r>
      <w:bookmarkStart w:id="0" w:name="_GoBack"/>
      <w:bookmarkEnd w:id="0"/>
      <w:r>
        <w:rPr>
          <w:rFonts w:eastAsia="方正公文仿宋"/>
          <w:color w:val="0D0D0D"/>
          <w:sz w:val="32"/>
          <w:szCs w:val="32"/>
        </w:rPr>
        <w:t>验收等环节符合项目管理要求；项目相关制度健全；建设内容编制客观科学；资金使用范围合理</w:t>
      </w:r>
      <w:r>
        <w:rPr>
          <w:rFonts w:hint="eastAsia" w:eastAsia="方正公文仿宋"/>
          <w:color w:val="0D0D0D"/>
          <w:sz w:val="32"/>
          <w:szCs w:val="32"/>
        </w:rPr>
        <w:t>。</w:t>
      </w:r>
      <w:r>
        <w:rPr>
          <w:rFonts w:eastAsia="方正公文仿宋"/>
          <w:color w:val="0D0D0D"/>
          <w:sz w:val="32"/>
          <w:szCs w:val="32"/>
        </w:rPr>
        <w:t>项目</w:t>
      </w:r>
      <w:r>
        <w:rPr>
          <w:rFonts w:hint="eastAsia" w:eastAsia="方正公文仿宋"/>
          <w:color w:val="0D0D0D"/>
          <w:sz w:val="32"/>
          <w:szCs w:val="32"/>
        </w:rPr>
        <w:t>需</w:t>
      </w:r>
      <w:r>
        <w:rPr>
          <w:rFonts w:eastAsia="方正公文仿宋"/>
          <w:color w:val="0D0D0D"/>
          <w:sz w:val="32"/>
          <w:szCs w:val="32"/>
        </w:rPr>
        <w:t>在规定时间内完成</w:t>
      </w:r>
      <w:r>
        <w:rPr>
          <w:rFonts w:hint="eastAsia" w:eastAsia="方正公文仿宋"/>
          <w:color w:val="0D0D0D"/>
          <w:sz w:val="32"/>
          <w:szCs w:val="32"/>
        </w:rPr>
        <w:t>建设，且项目完成</w:t>
      </w:r>
      <w:r>
        <w:rPr>
          <w:rFonts w:eastAsia="方正公文仿宋"/>
          <w:color w:val="0D0D0D"/>
          <w:sz w:val="32"/>
          <w:szCs w:val="32"/>
        </w:rPr>
        <w:t>质量需达到项目计划的质量水平。</w:t>
      </w:r>
    </w:p>
    <w:p w14:paraId="7B378013">
      <w:pPr>
        <w:tabs>
          <w:tab w:val="left" w:pos="7513"/>
          <w:tab w:val="left" w:pos="7655"/>
        </w:tabs>
        <w:spacing w:line="590" w:lineRule="exact"/>
        <w:ind w:firstLine="640" w:firstLineChars="200"/>
        <w:rPr>
          <w:rFonts w:eastAsia="方正公文仿宋"/>
          <w:color w:val="0D0D0D"/>
          <w:sz w:val="32"/>
          <w:szCs w:val="32"/>
        </w:rPr>
      </w:pPr>
    </w:p>
    <w:p w14:paraId="1DB56C51">
      <w:pPr>
        <w:ind w:firstLine="640" w:firstLineChars="200"/>
        <w:rPr>
          <w:rFonts w:eastAsia="方正公文仿宋"/>
          <w:color w:val="0D0D0D"/>
          <w:sz w:val="32"/>
          <w:szCs w:val="32"/>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CF00C16-3614-4FA6-835B-03EABF64B797}"/>
  </w:font>
  <w:font w:name="方正公文仿宋">
    <w:panose1 w:val="02000500000000000000"/>
    <w:charset w:val="86"/>
    <w:family w:val="auto"/>
    <w:pitch w:val="default"/>
    <w:sig w:usb0="A00002BF" w:usb1="38CF7CFA" w:usb2="00000016" w:usb3="00000000" w:csb0="00040001" w:csb1="00000000"/>
    <w:embedRegular r:id="rId2" w:fontKey="{A817CB20-5D77-4B2A-84A0-34A2BCF62454}"/>
  </w:font>
  <w:font w:name="方正公文小标宋">
    <w:panose1 w:val="02000500000000000000"/>
    <w:charset w:val="86"/>
    <w:family w:val="auto"/>
    <w:pitch w:val="default"/>
    <w:sig w:usb0="A00002BF" w:usb1="38CF7CFA" w:usb2="00000016" w:usb3="00000000" w:csb0="00040001" w:csb1="00000000"/>
    <w:embedRegular r:id="rId3" w:fontKey="{D8B88028-FE52-4448-AE9D-52030F9ACC02}"/>
  </w:font>
  <w:font w:name="仿宋_GB2312">
    <w:panose1 w:val="02010609030101010101"/>
    <w:charset w:val="86"/>
    <w:family w:val="modern"/>
    <w:pitch w:val="default"/>
    <w:sig w:usb0="00000001" w:usb1="080E0000" w:usb2="00000000" w:usb3="00000000" w:csb0="00040000" w:csb1="00000000"/>
    <w:embedRegular r:id="rId4" w:fontKey="{99C7E81C-AB8C-48B1-88A5-13FCCD2B20C8}"/>
  </w:font>
  <w:font w:name="方正公文黑体">
    <w:panose1 w:val="02000500000000000000"/>
    <w:charset w:val="86"/>
    <w:family w:val="auto"/>
    <w:pitch w:val="default"/>
    <w:sig w:usb0="A00002BF" w:usb1="38CF7CFA" w:usb2="00000016" w:usb3="00000000" w:csb0="00040001" w:csb1="00000000"/>
    <w:embedRegular r:id="rId5" w:fontKey="{5394BFD3-9A6A-4757-AF86-9E925F12EA11}"/>
  </w:font>
  <w:font w:name="方正公文楷体">
    <w:panose1 w:val="02000500000000000000"/>
    <w:charset w:val="86"/>
    <w:family w:val="auto"/>
    <w:pitch w:val="default"/>
    <w:sig w:usb0="A00002BF" w:usb1="38CF7CFA" w:usb2="00000016" w:usb3="00000000" w:csb0="00040001" w:csb1="00000000"/>
    <w:embedRegular r:id="rId6" w:fontKey="{29EEB1A7-DF47-4AC6-994E-413C9D170A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833186"/>
    <w:rsid w:val="001E2CE1"/>
    <w:rsid w:val="004D3355"/>
    <w:rsid w:val="00674853"/>
    <w:rsid w:val="007C22B3"/>
    <w:rsid w:val="00A84122"/>
    <w:rsid w:val="00BD4FC5"/>
    <w:rsid w:val="00D93CB9"/>
    <w:rsid w:val="0DFC0C33"/>
    <w:rsid w:val="201F0952"/>
    <w:rsid w:val="505D0CC7"/>
    <w:rsid w:val="57EA774C"/>
    <w:rsid w:val="64833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599</Words>
  <Characters>621</Characters>
  <Lines>4</Lines>
  <Paragraphs>1</Paragraphs>
  <TotalTime>4</TotalTime>
  <ScaleCrop>false</ScaleCrop>
  <LinksUpToDate>false</LinksUpToDate>
  <CharactersWithSpaces>621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2025-07-15T06:44:00Z</dcterms:created>
  <dc:creator>铃铛儿</dc:creator>
  <cp:lastModifiedBy>梁珂</cp:lastModifiedBy>
  <dcterms:modified xsi:type="dcterms:W3CDTF">2025-07-22T02:21:58Z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A3AA50BD8B84440B9FFA22263534319A_11</vt:lpwstr>
  </property>
  <property fmtid="{D5CDD505-2E9C-101B-9397-08002B2CF9AE}" pid="4" name="KSOTemplateDocerSaveRecord">
    <vt:lpwstr>eyJoZGlkIjoiMTQzYjE4YTA2Yjg0NzAwNGIzY2M5ZjkwMDgzZGFmYWUiLCJ1c2VySWQiOiI1NTM5ODAwOTcifQ==</vt:lpwstr>
  </property>
</Properties>
</file>