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jc w:val="center"/>
        <w:rPr>
          <w:rFonts w:ascii="Times New Roman" w:hAnsi="Times New Roman" w:eastAsia="方正公文小标宋" w:cs="Times New Roman"/>
          <w:color w:val="000000" w:themeColor="text1"/>
          <w:sz w:val="44"/>
          <w:szCs w:val="44"/>
          <w14:textFill>
            <w14:solidFill>
              <w14:schemeClr w14:val="tx1"/>
            </w14:solidFill>
          </w14:textFill>
        </w:rPr>
      </w:pPr>
    </w:p>
    <w:p>
      <w:pPr>
        <w:spacing w:line="660" w:lineRule="exact"/>
        <w:jc w:val="center"/>
        <w:rPr>
          <w:rFonts w:ascii="Times New Roman" w:hAnsi="Times New Roman" w:eastAsia="方正公文小标宋" w:cs="Times New Roman"/>
          <w:color w:val="000000" w:themeColor="text1"/>
          <w:sz w:val="44"/>
          <w:szCs w:val="44"/>
          <w14:textFill>
            <w14:solidFill>
              <w14:schemeClr w14:val="tx1"/>
            </w14:solidFill>
          </w14:textFill>
        </w:rPr>
      </w:pPr>
    </w:p>
    <w:p>
      <w:pPr>
        <w:spacing w:line="660" w:lineRule="exact"/>
        <w:jc w:val="center"/>
        <w:rPr>
          <w:rFonts w:ascii="Times New Roman" w:hAnsi="Times New Roman" w:eastAsia="方正公文小标宋" w:cs="Times New Roman"/>
          <w:color w:val="000000" w:themeColor="text1"/>
          <w:sz w:val="44"/>
          <w:szCs w:val="44"/>
          <w14:textFill>
            <w14:solidFill>
              <w14:schemeClr w14:val="tx1"/>
            </w14:solidFill>
          </w14:textFill>
        </w:rPr>
      </w:pPr>
    </w:p>
    <w:p>
      <w:pPr>
        <w:spacing w:line="660" w:lineRule="exact"/>
        <w:jc w:val="center"/>
        <w:rPr>
          <w:rFonts w:ascii="Times New Roman" w:hAnsi="Times New Roman" w:eastAsia="方正公文小标宋" w:cs="Times New Roman"/>
          <w:color w:val="000000" w:themeColor="text1"/>
          <w:sz w:val="44"/>
          <w:szCs w:val="44"/>
          <w14:textFill>
            <w14:solidFill>
              <w14:schemeClr w14:val="tx1"/>
            </w14:solidFill>
          </w14:textFill>
        </w:rPr>
      </w:pPr>
      <w:r>
        <w:rPr>
          <w:rFonts w:hint="eastAsia" w:ascii="Times New Roman" w:hAnsi="Times New Roman" w:eastAsia="方正公文小标宋" w:cs="Times New Roman"/>
          <w:color w:val="000000" w:themeColor="text1"/>
          <w:sz w:val="44"/>
          <w:szCs w:val="44"/>
          <w14:textFill>
            <w14:solidFill>
              <w14:schemeClr w14:val="tx1"/>
            </w14:solidFill>
          </w14:textFill>
        </w:rPr>
        <w:t>溧水区2026年市级现代蔬菜园艺</w:t>
      </w:r>
    </w:p>
    <w:p>
      <w:pPr>
        <w:spacing w:line="660" w:lineRule="exact"/>
        <w:jc w:val="center"/>
        <w:rPr>
          <w:rFonts w:ascii="Times New Roman" w:hAnsi="Times New Roman" w:eastAsia="方正公文小标宋" w:cs="Times New Roman"/>
          <w:color w:val="000000" w:themeColor="text1"/>
          <w:sz w:val="44"/>
          <w:szCs w:val="44"/>
          <w14:textFill>
            <w14:solidFill>
              <w14:schemeClr w14:val="tx1"/>
            </w14:solidFill>
          </w14:textFill>
        </w:rPr>
      </w:pPr>
      <w:r>
        <w:rPr>
          <w:rFonts w:hint="eastAsia" w:ascii="Times New Roman" w:hAnsi="Times New Roman" w:eastAsia="方正公文小标宋" w:cs="Times New Roman"/>
          <w:color w:val="000000" w:themeColor="text1"/>
          <w:sz w:val="44"/>
          <w:szCs w:val="44"/>
          <w14:textFill>
            <w14:solidFill>
              <w14:schemeClr w14:val="tx1"/>
            </w14:solidFill>
          </w14:textFill>
        </w:rPr>
        <w:t>高质量发展项目入库指南</w:t>
      </w:r>
    </w:p>
    <w:p>
      <w:pPr>
        <w:adjustRightInd w:val="0"/>
        <w:snapToGrid w:val="0"/>
        <w:spacing w:line="590" w:lineRule="exact"/>
        <w:ind w:firstLine="680" w:firstLineChars="200"/>
        <w:rPr>
          <w:rFonts w:ascii="Times New Roman" w:hAnsi="Times New Roman" w:eastAsia="仿宋_GB2312" w:cs="Times New Roman"/>
          <w:color w:val="000000" w:themeColor="text1"/>
          <w:spacing w:val="10"/>
          <w:sz w:val="32"/>
          <w:szCs w:val="32"/>
          <w14:textFill>
            <w14:solidFill>
              <w14:schemeClr w14:val="tx1"/>
            </w14:solidFill>
          </w14:textFill>
        </w:rPr>
      </w:pPr>
    </w:p>
    <w:p>
      <w:pPr>
        <w:spacing w:line="590" w:lineRule="exact"/>
        <w:rPr>
          <w:rFonts w:ascii="Times New Roman" w:hAnsi="Times New Roman" w:eastAsia="方正公文仿宋" w:cs="Times New Roman"/>
          <w:color w:val="000000" w:themeColor="text1"/>
          <w:sz w:val="32"/>
          <w:szCs w:val="32"/>
          <w14:textFill>
            <w14:solidFill>
              <w14:schemeClr w14:val="tx1"/>
            </w14:solidFill>
          </w14:textFill>
        </w:rPr>
      </w:pPr>
      <w:r>
        <w:rPr>
          <w:rFonts w:ascii="Times New Roman" w:hAnsi="Times New Roman" w:eastAsia="方正公文仿宋" w:cs="Times New Roman"/>
          <w:color w:val="000000" w:themeColor="text1"/>
          <w:sz w:val="32"/>
          <w:szCs w:val="32"/>
          <w14:textFill>
            <w14:solidFill>
              <w14:schemeClr w14:val="tx1"/>
            </w14:solidFill>
          </w14:textFill>
        </w:rPr>
        <w:t>各镇（街）农服中心及相关单位：</w:t>
      </w:r>
    </w:p>
    <w:p>
      <w:pPr>
        <w:spacing w:line="590" w:lineRule="exact"/>
        <w:ind w:firstLine="640" w:firstLineChars="200"/>
        <w:rPr>
          <w:rFonts w:ascii="Times New Roman" w:hAnsi="Times New Roman" w:eastAsia="方正公文仿宋" w:cs="Times New Roman"/>
          <w:bCs/>
          <w:color w:val="000000" w:themeColor="text1"/>
          <w:sz w:val="32"/>
          <w:szCs w:val="32"/>
          <w14:textFill>
            <w14:solidFill>
              <w14:schemeClr w14:val="tx1"/>
            </w14:solidFill>
          </w14:textFill>
        </w:rPr>
      </w:pPr>
      <w:r>
        <w:rPr>
          <w:rFonts w:ascii="Times New Roman" w:hAnsi="Times New Roman" w:eastAsia="方正公文仿宋" w:cs="Times New Roman"/>
          <w:color w:val="000000" w:themeColor="text1"/>
          <w:sz w:val="32"/>
          <w:szCs w:val="32"/>
          <w14:textFill>
            <w14:solidFill>
              <w14:schemeClr w14:val="tx1"/>
            </w14:solidFill>
          </w14:textFill>
        </w:rPr>
        <w:t>根据南京市农业农村局</w:t>
      </w:r>
      <w:r>
        <w:rPr>
          <w:rFonts w:hint="eastAsia" w:ascii="Times New Roman" w:hAnsi="Times New Roman" w:eastAsia="方正公文仿宋" w:cs="Times New Roman"/>
          <w:bCs/>
          <w:color w:val="000000" w:themeColor="text1"/>
          <w:sz w:val="32"/>
          <w:szCs w:val="32"/>
          <w14:textFill>
            <w14:solidFill>
              <w14:schemeClr w14:val="tx1"/>
            </w14:solidFill>
          </w14:textFill>
        </w:rPr>
        <w:t>《关于进一步加强南京市农业农村项目及财政涉农资金管理工作的通知》(宁农计〔2023〕24号)、《关于进一步提高市级农业专项资金储备项目质量的通知》(宁农计〔2024〕26号)、《关于进一步推进南京市现代蔬菜园艺高质量发展专项建设工作的通知》(宁农园〔2025〕1号)</w:t>
      </w:r>
      <w:r>
        <w:rPr>
          <w:rFonts w:ascii="Times New Roman" w:hAnsi="Times New Roman" w:eastAsia="方正公文仿宋" w:cs="Times New Roman"/>
          <w:color w:val="000000" w:themeColor="text1"/>
          <w:sz w:val="32"/>
          <w:szCs w:val="32"/>
          <w14:textFill>
            <w14:solidFill>
              <w14:schemeClr w14:val="tx1"/>
            </w14:solidFill>
          </w14:textFill>
        </w:rPr>
        <w:t>等文件，</w:t>
      </w:r>
      <w:r>
        <w:rPr>
          <w:rFonts w:ascii="Times New Roman" w:hAnsi="Times New Roman" w:eastAsia="方正公文仿宋" w:cs="Times New Roman"/>
          <w:bCs/>
          <w:color w:val="000000" w:themeColor="text1"/>
          <w:sz w:val="32"/>
          <w:szCs w:val="32"/>
          <w14:textFill>
            <w14:solidFill>
              <w14:schemeClr w14:val="tx1"/>
            </w14:solidFill>
          </w14:textFill>
        </w:rPr>
        <w:t>特制定本</w:t>
      </w:r>
      <w:r>
        <w:rPr>
          <w:rFonts w:hint="eastAsia" w:ascii="Times New Roman" w:hAnsi="Times New Roman" w:eastAsia="方正公文仿宋" w:cs="Times New Roman"/>
          <w:bCs/>
          <w:color w:val="000000" w:themeColor="text1"/>
          <w:sz w:val="32"/>
          <w:szCs w:val="32"/>
          <w14:textFill>
            <w14:solidFill>
              <w14:schemeClr w14:val="tx1"/>
            </w14:solidFill>
          </w14:textFill>
        </w:rPr>
        <w:t>入库</w:t>
      </w:r>
      <w:r>
        <w:rPr>
          <w:rFonts w:ascii="Times New Roman" w:hAnsi="Times New Roman" w:eastAsia="方正公文仿宋" w:cs="Times New Roman"/>
          <w:bCs/>
          <w:color w:val="000000" w:themeColor="text1"/>
          <w:sz w:val="32"/>
          <w:szCs w:val="32"/>
          <w14:textFill>
            <w14:solidFill>
              <w14:schemeClr w14:val="tx1"/>
            </w14:solidFill>
          </w14:textFill>
        </w:rPr>
        <w:t>指南。</w:t>
      </w:r>
      <w:r>
        <w:rPr>
          <w:rFonts w:ascii="Times New Roman" w:hAnsi="Times New Roman" w:eastAsia="方正公文仿宋" w:cs="Times New Roman"/>
          <w:color w:val="000000" w:themeColor="text1"/>
          <w:sz w:val="32"/>
          <w:szCs w:val="32"/>
          <w14:textFill>
            <w14:solidFill>
              <w14:schemeClr w14:val="tx1"/>
            </w14:solidFill>
          </w14:textFill>
        </w:rPr>
        <w:t>请各镇（街）按相关要求做好项目的入库工作</w:t>
      </w:r>
      <w:r>
        <w:rPr>
          <w:rFonts w:hint="eastAsia" w:ascii="Times New Roman" w:hAnsi="Times New Roman" w:eastAsia="方正公文仿宋" w:cs="Times New Roman"/>
          <w:color w:val="000000" w:themeColor="text1"/>
          <w:sz w:val="32"/>
          <w:szCs w:val="32"/>
          <w14:textFill>
            <w14:solidFill>
              <w14:schemeClr w14:val="tx1"/>
            </w14:solidFill>
          </w14:textFill>
        </w:rPr>
        <w:t>，</w:t>
      </w:r>
      <w:r>
        <w:rPr>
          <w:rFonts w:ascii="Times New Roman" w:hAnsi="Times New Roman" w:eastAsia="方正公文仿宋" w:cs="Times New Roman"/>
          <w:color w:val="000000" w:themeColor="text1"/>
          <w:sz w:val="32"/>
          <w:szCs w:val="32"/>
          <w14:textFill>
            <w14:solidFill>
              <w14:schemeClr w14:val="tx1"/>
            </w14:solidFill>
          </w14:textFill>
        </w:rPr>
        <w:t>有关事项通知如下：</w:t>
      </w:r>
    </w:p>
    <w:p>
      <w:pPr>
        <w:adjustRightInd w:val="0"/>
        <w:snapToGrid w:val="0"/>
        <w:spacing w:line="590" w:lineRule="exact"/>
        <w:ind w:firstLine="640" w:firstLineChars="200"/>
        <w:rPr>
          <w:rFonts w:ascii="Times New Roman" w:hAnsi="Times New Roman" w:eastAsia="方正公文黑体" w:cs="Times New Roman"/>
          <w:color w:val="000000" w:themeColor="text1"/>
          <w:sz w:val="32"/>
          <w:szCs w:val="32"/>
          <w14:textFill>
            <w14:solidFill>
              <w14:schemeClr w14:val="tx1"/>
            </w14:solidFill>
          </w14:textFill>
        </w:rPr>
      </w:pPr>
      <w:r>
        <w:rPr>
          <w:rFonts w:hint="eastAsia" w:ascii="Times New Roman" w:hAnsi="方正公文黑体" w:eastAsia="方正公文黑体" w:cs="Times New Roman"/>
          <w:color w:val="000000" w:themeColor="text1"/>
          <w:sz w:val="32"/>
          <w:szCs w:val="32"/>
          <w14:textFill>
            <w14:solidFill>
              <w14:schemeClr w14:val="tx1"/>
            </w14:solidFill>
          </w14:textFill>
        </w:rPr>
        <w:t>一</w:t>
      </w:r>
      <w:r>
        <w:rPr>
          <w:rFonts w:ascii="Times New Roman" w:hAnsi="方正公文黑体" w:eastAsia="方正公文黑体" w:cs="Times New Roman"/>
          <w:color w:val="000000" w:themeColor="text1"/>
          <w:sz w:val="32"/>
          <w:szCs w:val="32"/>
          <w14:textFill>
            <w14:solidFill>
              <w14:schemeClr w14:val="tx1"/>
            </w14:solidFill>
          </w14:textFill>
        </w:rPr>
        <w:t>、</w:t>
      </w:r>
      <w:r>
        <w:rPr>
          <w:rFonts w:hint="eastAsia" w:ascii="Times New Roman" w:hAnsi="方正公文黑体" w:eastAsia="方正公文黑体" w:cs="Times New Roman"/>
          <w:color w:val="000000" w:themeColor="text1"/>
          <w:sz w:val="32"/>
          <w:szCs w:val="32"/>
          <w14:textFill>
            <w14:solidFill>
              <w14:schemeClr w14:val="tx1"/>
            </w14:solidFill>
          </w14:textFill>
        </w:rPr>
        <w:t>支持政策</w:t>
      </w:r>
    </w:p>
    <w:p>
      <w:pPr>
        <w:spacing w:line="590" w:lineRule="exact"/>
        <w:ind w:firstLine="640" w:firstLineChars="200"/>
        <w:rPr>
          <w:rFonts w:ascii="Times New Roman" w:hAnsi="Times New Roman" w:eastAsia="方正公文楷体" w:cs="Times New Roman"/>
          <w:bCs/>
          <w:color w:val="000000" w:themeColor="text1"/>
          <w:sz w:val="32"/>
          <w:szCs w:val="32"/>
          <w14:textFill>
            <w14:solidFill>
              <w14:schemeClr w14:val="tx1"/>
            </w14:solidFill>
          </w14:textFill>
        </w:rPr>
      </w:pPr>
      <w:r>
        <w:rPr>
          <w:rFonts w:ascii="Times New Roman" w:hAnsi="方正公文楷体" w:eastAsia="方正公文楷体" w:cs="Times New Roman"/>
          <w:bCs/>
          <w:color w:val="000000" w:themeColor="text1"/>
          <w:sz w:val="32"/>
          <w:szCs w:val="32"/>
          <w14:textFill>
            <w14:solidFill>
              <w14:schemeClr w14:val="tx1"/>
            </w14:solidFill>
          </w14:textFill>
        </w:rPr>
        <w:t>（一）支持</w:t>
      </w:r>
      <w:r>
        <w:rPr>
          <w:rFonts w:hint="eastAsia" w:ascii="Times New Roman" w:hAnsi="方正公文楷体" w:eastAsia="方正公文楷体" w:cs="Times New Roman"/>
          <w:bCs/>
          <w:color w:val="000000" w:themeColor="text1"/>
          <w:sz w:val="32"/>
          <w:szCs w:val="32"/>
          <w14:textFill>
            <w14:solidFill>
              <w14:schemeClr w14:val="tx1"/>
            </w14:solidFill>
          </w14:textFill>
        </w:rPr>
        <w:t>对象</w:t>
      </w:r>
    </w:p>
    <w:p>
      <w:pPr>
        <w:spacing w:line="590" w:lineRule="exact"/>
        <w:ind w:firstLine="640" w:firstLineChars="200"/>
        <w:rPr>
          <w:rFonts w:ascii="Times New Roman" w:hAnsi="Times New Roman" w:eastAsia="方正公文仿宋" w:cs="Times New Roman"/>
          <w:color w:val="000000" w:themeColor="text1"/>
          <w:kern w:val="0"/>
          <w:sz w:val="32"/>
          <w:szCs w:val="32"/>
          <w14:textFill>
            <w14:solidFill>
              <w14:schemeClr w14:val="tx1"/>
            </w14:solidFill>
          </w14:textFill>
        </w:rPr>
      </w:pPr>
      <w:r>
        <w:rPr>
          <w:rFonts w:hint="eastAsia" w:ascii="Times New Roman" w:hAnsi="Times New Roman" w:eastAsia="方正公文仿宋" w:cs="Times New Roman"/>
          <w:color w:val="000000" w:themeColor="text1"/>
          <w:kern w:val="0"/>
          <w:sz w:val="32"/>
          <w:szCs w:val="32"/>
          <w14:textFill>
            <w14:solidFill>
              <w14:schemeClr w14:val="tx1"/>
            </w14:solidFill>
          </w14:textFill>
        </w:rPr>
        <w:t>本区镇政府、街道办事处、</w:t>
      </w:r>
      <w:r>
        <w:rPr>
          <w:rFonts w:ascii="Times New Roman" w:hAnsi="Times New Roman" w:eastAsia="方正公文仿宋" w:cs="Times New Roman"/>
          <w:color w:val="000000" w:themeColor="text1"/>
          <w:kern w:val="0"/>
          <w:sz w:val="32"/>
          <w:szCs w:val="32"/>
          <w14:textFill>
            <w14:solidFill>
              <w14:schemeClr w14:val="tx1"/>
            </w14:solidFill>
          </w14:textFill>
        </w:rPr>
        <w:t>社区（村委会）、</w:t>
      </w:r>
      <w:r>
        <w:rPr>
          <w:rFonts w:hint="eastAsia" w:ascii="Times New Roman" w:hAnsi="Times New Roman" w:eastAsia="方正公文仿宋" w:cs="Times New Roman"/>
          <w:color w:val="000000" w:themeColor="text1"/>
          <w:kern w:val="0"/>
          <w:sz w:val="32"/>
          <w:szCs w:val="32"/>
          <w14:textFill>
            <w14:solidFill>
              <w14:schemeClr w14:val="tx1"/>
            </w14:solidFill>
          </w14:textFill>
        </w:rPr>
        <w:t>国</w:t>
      </w:r>
      <w:r>
        <w:rPr>
          <w:rFonts w:hint="eastAsia" w:ascii="Times New Roman" w:hAnsi="Times New Roman" w:eastAsia="方正公文仿宋" w:cs="Times New Roman"/>
          <w:color w:val="000000" w:themeColor="text1"/>
          <w:kern w:val="0"/>
          <w:sz w:val="32"/>
          <w:szCs w:val="32"/>
          <w:lang w:val="en-US" w:eastAsia="zh-CN"/>
          <w14:textFill>
            <w14:solidFill>
              <w14:schemeClr w14:val="tx1"/>
            </w14:solidFill>
          </w14:textFill>
        </w:rPr>
        <w:t>有</w:t>
      </w:r>
      <w:r>
        <w:rPr>
          <w:rFonts w:hint="eastAsia" w:ascii="Times New Roman" w:hAnsi="Times New Roman" w:eastAsia="方正公文仿宋" w:cs="Times New Roman"/>
          <w:color w:val="000000" w:themeColor="text1"/>
          <w:kern w:val="0"/>
          <w:sz w:val="32"/>
          <w:szCs w:val="32"/>
          <w14:textFill>
            <w14:solidFill>
              <w14:schemeClr w14:val="tx1"/>
            </w14:solidFill>
          </w14:textFill>
        </w:rPr>
        <w:t>林场、国营茶场、</w:t>
      </w:r>
      <w:r>
        <w:rPr>
          <w:rFonts w:ascii="Times New Roman" w:hAnsi="Times New Roman" w:eastAsia="方正公文仿宋" w:cs="Times New Roman"/>
          <w:color w:val="000000" w:themeColor="text1"/>
          <w:kern w:val="0"/>
          <w:sz w:val="32"/>
          <w:szCs w:val="32"/>
          <w14:textFill>
            <w14:solidFill>
              <w14:schemeClr w14:val="tx1"/>
            </w14:solidFill>
          </w14:textFill>
        </w:rPr>
        <w:t>农业专业合作社、家庭农场、大户、园区平台公司、从事农业生产的企业等</w:t>
      </w:r>
      <w:r>
        <w:rPr>
          <w:rFonts w:hint="eastAsia" w:ascii="Times New Roman" w:hAnsi="Times New Roman" w:eastAsia="方正公文仿宋" w:cs="Times New Roman"/>
          <w:color w:val="000000" w:themeColor="text1"/>
          <w:kern w:val="0"/>
          <w:sz w:val="32"/>
          <w:szCs w:val="32"/>
          <w14:textFill>
            <w14:solidFill>
              <w14:schemeClr w14:val="tx1"/>
            </w14:solidFill>
          </w14:textFill>
        </w:rPr>
        <w:t>蔬菜园艺生产经营主体，</w:t>
      </w:r>
      <w:r>
        <w:rPr>
          <w:rFonts w:ascii="Times New Roman" w:hAnsi="Times New Roman" w:eastAsia="方正公文仿宋" w:cs="Times New Roman"/>
          <w:color w:val="000000" w:themeColor="text1"/>
          <w:kern w:val="0"/>
          <w:sz w:val="32"/>
          <w:szCs w:val="32"/>
          <w14:textFill>
            <w14:solidFill>
              <w14:schemeClr w14:val="tx1"/>
            </w14:solidFill>
          </w14:textFill>
        </w:rPr>
        <w:t>其中标准化菜地项目支持主体为镇政府</w:t>
      </w:r>
      <w:r>
        <w:rPr>
          <w:rFonts w:hint="eastAsia" w:ascii="Times New Roman" w:hAnsi="Times New Roman" w:eastAsia="方正公文仿宋" w:cs="Times New Roman"/>
          <w:color w:val="000000" w:themeColor="text1"/>
          <w:kern w:val="0"/>
          <w:sz w:val="32"/>
          <w:szCs w:val="32"/>
          <w14:textFill>
            <w14:solidFill>
              <w14:schemeClr w14:val="tx1"/>
            </w14:solidFill>
          </w14:textFill>
        </w:rPr>
        <w:t>、街道办事处</w:t>
      </w:r>
      <w:r>
        <w:rPr>
          <w:rFonts w:ascii="Times New Roman" w:hAnsi="Times New Roman" w:eastAsia="方正公文仿宋" w:cs="Times New Roman"/>
          <w:color w:val="000000" w:themeColor="text1"/>
          <w:kern w:val="0"/>
          <w:sz w:val="32"/>
          <w:szCs w:val="32"/>
          <w14:textFill>
            <w14:solidFill>
              <w14:schemeClr w14:val="tx1"/>
            </w14:solidFill>
          </w14:textFill>
        </w:rPr>
        <w:t>。</w:t>
      </w:r>
    </w:p>
    <w:p>
      <w:pPr>
        <w:spacing w:line="590" w:lineRule="exact"/>
        <w:ind w:firstLine="640" w:firstLineChars="200"/>
        <w:rPr>
          <w:rFonts w:ascii="Times New Roman" w:hAnsi="Times New Roman" w:eastAsia="方正公文楷体" w:cs="Times New Roman"/>
          <w:bCs/>
          <w:color w:val="000000" w:themeColor="text1"/>
          <w:sz w:val="32"/>
          <w:szCs w:val="32"/>
          <w14:textFill>
            <w14:solidFill>
              <w14:schemeClr w14:val="tx1"/>
            </w14:solidFill>
          </w14:textFill>
        </w:rPr>
      </w:pPr>
      <w:r>
        <w:rPr>
          <w:rFonts w:ascii="Times New Roman" w:hAnsi="方正公文楷体" w:eastAsia="方正公文楷体" w:cs="Times New Roman"/>
          <w:bCs/>
          <w:color w:val="000000" w:themeColor="text1"/>
          <w:sz w:val="32"/>
          <w:szCs w:val="32"/>
          <w14:textFill>
            <w14:solidFill>
              <w14:schemeClr w14:val="tx1"/>
            </w14:solidFill>
          </w14:textFill>
        </w:rPr>
        <w:t>（二）支持</w:t>
      </w:r>
      <w:r>
        <w:rPr>
          <w:rFonts w:hint="eastAsia" w:ascii="Times New Roman" w:hAnsi="方正公文楷体" w:eastAsia="方正公文楷体" w:cs="Times New Roman"/>
          <w:bCs/>
          <w:color w:val="000000" w:themeColor="text1"/>
          <w:sz w:val="32"/>
          <w:szCs w:val="32"/>
          <w14:textFill>
            <w14:solidFill>
              <w14:schemeClr w14:val="tx1"/>
            </w14:solidFill>
          </w14:textFill>
        </w:rPr>
        <w:t>方向</w:t>
      </w:r>
    </w:p>
    <w:p>
      <w:pPr>
        <w:spacing w:line="590" w:lineRule="exact"/>
        <w:ind w:firstLine="640" w:firstLineChars="200"/>
        <w:rPr>
          <w:rFonts w:ascii="Times New Roman" w:hAnsi="Times New Roman" w:eastAsia="方正公文仿宋"/>
          <w:b/>
          <w:color w:val="000000" w:themeColor="text1"/>
          <w:sz w:val="32"/>
          <w:szCs w:val="32"/>
          <w14:textFill>
            <w14:solidFill>
              <w14:schemeClr w14:val="tx1"/>
            </w14:solidFill>
          </w14:textFill>
        </w:rPr>
      </w:pPr>
      <w:r>
        <w:rPr>
          <w:rFonts w:ascii="Times New Roman" w:hAnsi="Times New Roman" w:eastAsia="方正公文仿宋" w:cs="Times New Roman"/>
          <w:b/>
          <w:color w:val="000000" w:themeColor="text1"/>
          <w:sz w:val="32"/>
          <w:szCs w:val="32"/>
          <w14:textFill>
            <w14:solidFill>
              <w14:schemeClr w14:val="tx1"/>
            </w14:solidFill>
          </w14:textFill>
        </w:rPr>
        <w:t>1.</w:t>
      </w:r>
      <w:r>
        <w:rPr>
          <w:rFonts w:hint="eastAsia" w:ascii="Times New Roman" w:hAnsi="Times New Roman" w:eastAsia="方正公文仿宋" w:cs="Times New Roman"/>
          <w:b/>
          <w:color w:val="000000" w:themeColor="text1"/>
          <w:sz w:val="32"/>
          <w:szCs w:val="32"/>
          <w14:textFill>
            <w14:solidFill>
              <w14:schemeClr w14:val="tx1"/>
            </w14:solidFill>
          </w14:textFill>
        </w:rPr>
        <w:t>提高蔬菜生产供应能力。</w:t>
      </w:r>
      <w:r>
        <w:rPr>
          <w:rFonts w:hint="eastAsia" w:ascii="Times New Roman" w:hAnsi="Times New Roman" w:eastAsia="方正公文仿宋" w:cs="Times New Roman"/>
          <w:color w:val="000000" w:themeColor="text1"/>
          <w:kern w:val="0"/>
          <w:sz w:val="32"/>
          <w:szCs w:val="32"/>
          <w14:textFill>
            <w14:solidFill>
              <w14:schemeClr w14:val="tx1"/>
            </w14:solidFill>
          </w14:textFill>
        </w:rPr>
        <w:t>支持新建菜地和改造老旧菜地</w:t>
      </w:r>
      <w:bookmarkStart w:id="0" w:name="OLE_LINK1"/>
      <w:r>
        <w:rPr>
          <w:rFonts w:hint="eastAsia" w:ascii="Times New Roman" w:hAnsi="Times New Roman" w:eastAsia="方正公文仿宋" w:cs="Times New Roman"/>
          <w:color w:val="000000" w:themeColor="text1"/>
          <w:kern w:val="0"/>
          <w:sz w:val="32"/>
          <w:szCs w:val="32"/>
          <w14:textFill>
            <w14:solidFill>
              <w14:schemeClr w14:val="tx1"/>
            </w14:solidFill>
          </w14:textFill>
        </w:rPr>
        <w:t>，建设和改善“</w:t>
      </w:r>
      <w:r>
        <w:rPr>
          <w:rFonts w:ascii="Times New Roman" w:hAnsi="Times New Roman" w:eastAsia="方正公文仿宋" w:cs="Times New Roman"/>
          <w:color w:val="000000" w:themeColor="text1"/>
          <w:kern w:val="0"/>
          <w:sz w:val="32"/>
          <w:szCs w:val="32"/>
          <w14:textFill>
            <w14:solidFill>
              <w14:schemeClr w14:val="tx1"/>
            </w14:solidFill>
          </w14:textFill>
        </w:rPr>
        <w:t>道路、沟渠、桥涵闸、泵站</w:t>
      </w:r>
      <w:r>
        <w:rPr>
          <w:rFonts w:hint="eastAsia" w:ascii="Times New Roman" w:hAnsi="Times New Roman" w:eastAsia="方正公文仿宋" w:cs="Times New Roman"/>
          <w:color w:val="000000" w:themeColor="text1"/>
          <w:kern w:val="0"/>
          <w:sz w:val="32"/>
          <w:szCs w:val="32"/>
          <w14:textFill>
            <w14:solidFill>
              <w14:schemeClr w14:val="tx1"/>
            </w14:solidFill>
          </w14:textFill>
        </w:rPr>
        <w:t>”等</w:t>
      </w:r>
      <w:bookmarkEnd w:id="0"/>
      <w:r>
        <w:rPr>
          <w:rFonts w:hint="eastAsia" w:ascii="Times New Roman" w:hAnsi="Times New Roman" w:eastAsia="方正公文仿宋" w:cs="Times New Roman"/>
          <w:color w:val="000000" w:themeColor="text1"/>
          <w:kern w:val="0"/>
          <w:sz w:val="32"/>
          <w:szCs w:val="32"/>
          <w14:textFill>
            <w14:solidFill>
              <w14:schemeClr w14:val="tx1"/>
            </w14:solidFill>
          </w14:textFill>
        </w:rPr>
        <w:t>基础设施</w:t>
      </w:r>
      <w:r>
        <w:rPr>
          <w:rFonts w:ascii="Times New Roman" w:hAnsi="Times New Roman" w:eastAsia="方正公文仿宋" w:cs="Times New Roman"/>
          <w:color w:val="000000" w:themeColor="text1"/>
          <w:kern w:val="0"/>
          <w:sz w:val="32"/>
          <w:szCs w:val="32"/>
          <w14:textFill>
            <w14:solidFill>
              <w14:schemeClr w14:val="tx1"/>
            </w14:solidFill>
          </w14:textFill>
        </w:rPr>
        <w:t>，</w:t>
      </w:r>
      <w:r>
        <w:rPr>
          <w:rFonts w:hint="eastAsia" w:ascii="Times New Roman" w:hAnsi="Times New Roman" w:eastAsia="方正公文仿宋" w:cs="Times New Roman"/>
          <w:color w:val="000000" w:themeColor="text1"/>
          <w:kern w:val="0"/>
          <w:sz w:val="32"/>
          <w:szCs w:val="32"/>
          <w14:textFill>
            <w14:solidFill>
              <w14:schemeClr w14:val="tx1"/>
            </w14:solidFill>
          </w14:textFill>
        </w:rPr>
        <w:t>完善蔬菜生产基础条件，提高自然灾害防范能力。</w:t>
      </w:r>
    </w:p>
    <w:p>
      <w:pPr>
        <w:spacing w:line="590" w:lineRule="exact"/>
        <w:ind w:firstLine="640" w:firstLineChars="200"/>
        <w:rPr>
          <w:rFonts w:ascii="Times New Roman" w:hAnsi="Times New Roman" w:eastAsia="方正公文仿宋"/>
          <w:color w:val="000000" w:themeColor="text1"/>
          <w:sz w:val="32"/>
          <w:szCs w:val="32"/>
          <w14:textFill>
            <w14:solidFill>
              <w14:schemeClr w14:val="tx1"/>
            </w14:solidFill>
          </w14:textFill>
        </w:rPr>
      </w:pPr>
      <w:r>
        <w:rPr>
          <w:rFonts w:hint="eastAsia" w:ascii="Times New Roman" w:hAnsi="Times New Roman" w:eastAsia="方正公文仿宋"/>
          <w:b/>
          <w:color w:val="000000" w:themeColor="text1"/>
          <w:sz w:val="32"/>
          <w:szCs w:val="32"/>
          <w14:textFill>
            <w14:solidFill>
              <w14:schemeClr w14:val="tx1"/>
            </w14:solidFill>
          </w14:textFill>
        </w:rPr>
        <w:t>2.</w:t>
      </w:r>
      <w:r>
        <w:rPr>
          <w:rFonts w:hint="eastAsia" w:ascii="Times New Roman" w:hAnsi="Times New Roman" w:eastAsia="方正公文仿宋" w:cs="Times New Roman"/>
          <w:b/>
          <w:color w:val="000000" w:themeColor="text1"/>
          <w:sz w:val="32"/>
          <w:szCs w:val="32"/>
          <w14:textFill>
            <w14:solidFill>
              <w14:schemeClr w14:val="tx1"/>
            </w14:solidFill>
          </w14:textFill>
        </w:rPr>
        <w:t>推动蔬菜园艺产业提质增效。</w:t>
      </w:r>
      <w:r>
        <w:rPr>
          <w:rFonts w:ascii="Times New Roman" w:hAnsi="Times New Roman" w:eastAsia="方正公文仿宋"/>
          <w:color w:val="000000" w:themeColor="text1"/>
          <w:sz w:val="32"/>
          <w:szCs w:val="32"/>
          <w14:textFill>
            <w14:solidFill>
              <w14:schemeClr w14:val="tx1"/>
            </w14:solidFill>
          </w14:textFill>
        </w:rPr>
        <w:t>支持</w:t>
      </w:r>
      <w:r>
        <w:rPr>
          <w:rFonts w:hint="eastAsia" w:ascii="Times New Roman" w:hAnsi="Times New Roman" w:eastAsia="方正公文仿宋"/>
          <w:color w:val="000000" w:themeColor="text1"/>
          <w:sz w:val="32"/>
          <w:szCs w:val="32"/>
          <w14:textFill>
            <w14:solidFill>
              <w14:schemeClr w14:val="tx1"/>
            </w14:solidFill>
          </w14:textFill>
        </w:rPr>
        <w:t>新建标准化设施和改造提升老旧低效设施，</w:t>
      </w:r>
      <w:r>
        <w:rPr>
          <w:rFonts w:ascii="Times New Roman" w:hAnsi="Times New Roman" w:eastAsia="方正公文仿宋"/>
          <w:color w:val="000000" w:themeColor="text1"/>
          <w:sz w:val="32"/>
          <w:szCs w:val="32"/>
          <w14:textFill>
            <w14:solidFill>
              <w14:schemeClr w14:val="tx1"/>
            </w14:solidFill>
          </w14:textFill>
        </w:rPr>
        <w:t>推广新型温室棚型结构，支持发展8米及8米以上宽度的标准单体钢架大棚和连栋塑料</w:t>
      </w:r>
      <w:r>
        <w:rPr>
          <w:rFonts w:hint="eastAsia" w:ascii="Times New Roman" w:hAnsi="Times New Roman" w:eastAsia="方正公文仿宋"/>
          <w:color w:val="000000" w:themeColor="text1"/>
          <w:sz w:val="32"/>
          <w:szCs w:val="32"/>
          <w14:textFill>
            <w14:solidFill>
              <w14:schemeClr w14:val="tx1"/>
            </w14:solidFill>
          </w14:textFill>
        </w:rPr>
        <w:t>薄膜温室</w:t>
      </w:r>
      <w:r>
        <w:rPr>
          <w:rFonts w:ascii="Times New Roman" w:hAnsi="Times New Roman" w:eastAsia="方正公文仿宋"/>
          <w:color w:val="000000" w:themeColor="text1"/>
          <w:sz w:val="32"/>
          <w:szCs w:val="32"/>
          <w14:textFill>
            <w14:solidFill>
              <w14:schemeClr w14:val="tx1"/>
            </w14:solidFill>
          </w14:textFill>
        </w:rPr>
        <w:t>，适度发展智能化玻璃温室</w:t>
      </w:r>
      <w:r>
        <w:rPr>
          <w:rFonts w:hint="eastAsia" w:ascii="Times New Roman" w:hAnsi="Times New Roman" w:eastAsia="方正公文仿宋"/>
          <w:color w:val="000000" w:themeColor="text1"/>
          <w:sz w:val="32"/>
          <w:szCs w:val="32"/>
          <w14:textFill>
            <w14:solidFill>
              <w14:schemeClr w14:val="tx1"/>
            </w14:solidFill>
          </w14:textFill>
        </w:rPr>
        <w:t>，</w:t>
      </w:r>
      <w:r>
        <w:rPr>
          <w:rFonts w:ascii="Times New Roman" w:hAnsi="Times New Roman" w:eastAsia="方正公文仿宋"/>
          <w:color w:val="000000" w:themeColor="text1"/>
          <w:sz w:val="32"/>
          <w:szCs w:val="32"/>
          <w14:textFill>
            <w14:solidFill>
              <w14:schemeClr w14:val="tx1"/>
            </w14:solidFill>
          </w14:textFill>
        </w:rPr>
        <w:t>推广普及防鸟（虫）网、遮阳网、喷滴灌</w:t>
      </w:r>
      <w:r>
        <w:rPr>
          <w:rFonts w:hint="eastAsia" w:ascii="Times New Roman" w:hAnsi="Times New Roman" w:eastAsia="方正公文仿宋"/>
          <w:color w:val="000000" w:themeColor="text1"/>
          <w:sz w:val="32"/>
          <w:szCs w:val="32"/>
          <w14:textFill>
            <w14:solidFill>
              <w14:schemeClr w14:val="tx1"/>
            </w14:solidFill>
          </w14:textFill>
        </w:rPr>
        <w:t>“</w:t>
      </w:r>
      <w:r>
        <w:rPr>
          <w:rFonts w:ascii="Times New Roman" w:hAnsi="Times New Roman" w:eastAsia="方正公文仿宋"/>
          <w:color w:val="000000" w:themeColor="text1"/>
          <w:sz w:val="32"/>
          <w:szCs w:val="32"/>
          <w14:textFill>
            <w14:solidFill>
              <w14:schemeClr w14:val="tx1"/>
            </w14:solidFill>
          </w14:textFill>
        </w:rPr>
        <w:t>两网一灌</w:t>
      </w:r>
      <w:r>
        <w:rPr>
          <w:rFonts w:hint="eastAsia" w:ascii="Times New Roman" w:hAnsi="Times New Roman" w:eastAsia="方正公文仿宋"/>
          <w:color w:val="000000" w:themeColor="text1"/>
          <w:sz w:val="32"/>
          <w:szCs w:val="32"/>
          <w14:textFill>
            <w14:solidFill>
              <w14:schemeClr w14:val="tx1"/>
            </w14:solidFill>
          </w14:textFill>
        </w:rPr>
        <w:t>”等</w:t>
      </w:r>
      <w:r>
        <w:rPr>
          <w:rFonts w:ascii="Times New Roman" w:hAnsi="Times New Roman" w:eastAsia="方正公文仿宋"/>
          <w:color w:val="000000" w:themeColor="text1"/>
          <w:sz w:val="32"/>
          <w:szCs w:val="32"/>
          <w14:textFill>
            <w14:solidFill>
              <w14:schemeClr w14:val="tx1"/>
            </w14:solidFill>
          </w14:textFill>
        </w:rPr>
        <w:t>设施，推进生产管理轻简化、自动化升级。</w:t>
      </w:r>
    </w:p>
    <w:p>
      <w:pPr>
        <w:spacing w:line="590" w:lineRule="exact"/>
        <w:ind w:firstLine="640" w:firstLineChars="200"/>
        <w:rPr>
          <w:rFonts w:ascii="Times New Roman" w:hAnsi="Times New Roman" w:eastAsia="方正公文仿宋" w:cs="Times New Roman"/>
          <w:bCs/>
          <w:color w:val="000000" w:themeColor="text1"/>
          <w:sz w:val="32"/>
          <w:szCs w:val="32"/>
          <w14:textFill>
            <w14:solidFill>
              <w14:schemeClr w14:val="tx1"/>
            </w14:solidFill>
          </w14:textFill>
        </w:rPr>
      </w:pPr>
      <w:r>
        <w:rPr>
          <w:rFonts w:hint="eastAsia" w:ascii="Times New Roman" w:hAnsi="Times New Roman" w:eastAsia="方正公文仿宋"/>
          <w:b/>
          <w:color w:val="000000" w:themeColor="text1"/>
          <w:sz w:val="32"/>
          <w:szCs w:val="32"/>
          <w14:textFill>
            <w14:solidFill>
              <w14:schemeClr w14:val="tx1"/>
            </w14:solidFill>
          </w14:textFill>
        </w:rPr>
        <w:t>3.</w:t>
      </w:r>
      <w:r>
        <w:rPr>
          <w:rFonts w:hint="eastAsia" w:ascii="Times New Roman" w:hAnsi="Times New Roman" w:eastAsia="方正公文仿宋" w:cs="Times New Roman"/>
          <w:b/>
          <w:color w:val="000000" w:themeColor="text1"/>
          <w:sz w:val="32"/>
          <w:szCs w:val="32"/>
          <w14:textFill>
            <w14:solidFill>
              <w14:schemeClr w14:val="tx1"/>
            </w14:solidFill>
          </w14:textFill>
        </w:rPr>
        <w:t>推进蔬菜园艺绿色发展。</w:t>
      </w:r>
      <w:r>
        <w:rPr>
          <w:rFonts w:hint="eastAsia" w:ascii="Times New Roman" w:hAnsi="Times New Roman" w:eastAsia="方正公文仿宋" w:cs="Times New Roman"/>
          <w:bCs/>
          <w:color w:val="000000" w:themeColor="text1"/>
          <w:sz w:val="32"/>
          <w:szCs w:val="32"/>
          <w14:textFill>
            <w14:solidFill>
              <w14:schemeClr w14:val="tx1"/>
            </w14:solidFill>
          </w14:textFill>
        </w:rPr>
        <w:t>支持配置农业、物理、生物、化学防治等绿色防控综合措施的物资和设备，支持科技含量高、防控效果好的新型绿色防控技术模式，推进技术模式集成应用。</w:t>
      </w:r>
    </w:p>
    <w:p>
      <w:pPr>
        <w:pStyle w:val="7"/>
        <w:spacing w:after="0" w:line="590" w:lineRule="exact"/>
        <w:ind w:firstLine="641"/>
        <w:rPr>
          <w:rFonts w:ascii="Times New Roman" w:hAnsi="Times New Roman" w:eastAsia="方正公文仿宋"/>
          <w:bCs/>
          <w:color w:val="000000" w:themeColor="text1"/>
          <w:sz w:val="32"/>
          <w:szCs w:val="32"/>
          <w14:textFill>
            <w14:solidFill>
              <w14:schemeClr w14:val="tx1"/>
            </w14:solidFill>
          </w14:textFill>
        </w:rPr>
      </w:pPr>
      <w:r>
        <w:rPr>
          <w:rFonts w:hint="eastAsia" w:ascii="Times New Roman" w:hAnsi="Times New Roman" w:eastAsia="方正公文仿宋"/>
          <w:b/>
          <w:color w:val="000000" w:themeColor="text1"/>
          <w:sz w:val="32"/>
          <w:szCs w:val="32"/>
          <w14:textFill>
            <w14:solidFill>
              <w14:schemeClr w14:val="tx1"/>
            </w14:solidFill>
          </w14:textFill>
        </w:rPr>
        <w:t>4.推进园艺产业特色发展。</w:t>
      </w:r>
      <w:r>
        <w:rPr>
          <w:rFonts w:hint="eastAsia" w:ascii="Times New Roman" w:hAnsi="Times New Roman" w:eastAsia="方正公文仿宋"/>
          <w:bCs/>
          <w:color w:val="000000" w:themeColor="text1"/>
          <w:sz w:val="32"/>
          <w:szCs w:val="32"/>
          <w14:textFill>
            <w14:solidFill>
              <w14:schemeClr w14:val="tx1"/>
            </w14:solidFill>
          </w14:textFill>
        </w:rPr>
        <w:t>重点扶持规模特色茶园和果园，适当兼顾其他特色园艺，支持购置优质种苗、开展优新种苗繁育、试验和推广“三新”（新品种、新技术、新模式）、完善部分基础设施建设，改善园艺基地生产条件。</w:t>
      </w:r>
    </w:p>
    <w:p>
      <w:pPr>
        <w:spacing w:line="590" w:lineRule="exact"/>
        <w:ind w:firstLine="640" w:firstLineChars="200"/>
        <w:rPr>
          <w:rFonts w:ascii="Times New Roman" w:hAnsi="Times New Roman" w:eastAsia="方正公文楷体" w:cs="Times New Roman"/>
          <w:bCs/>
          <w:color w:val="000000" w:themeColor="text1"/>
          <w:sz w:val="32"/>
          <w:szCs w:val="32"/>
          <w14:textFill>
            <w14:solidFill>
              <w14:schemeClr w14:val="tx1"/>
            </w14:solidFill>
          </w14:textFill>
        </w:rPr>
      </w:pPr>
      <w:r>
        <w:rPr>
          <w:rFonts w:ascii="Times New Roman" w:hAnsi="方正公文楷体" w:eastAsia="方正公文楷体" w:cs="Times New Roman"/>
          <w:bCs/>
          <w:color w:val="000000" w:themeColor="text1"/>
          <w:sz w:val="32"/>
          <w:szCs w:val="32"/>
          <w14:textFill>
            <w14:solidFill>
              <w14:schemeClr w14:val="tx1"/>
            </w14:solidFill>
          </w14:textFill>
        </w:rPr>
        <w:t>（</w:t>
      </w:r>
      <w:r>
        <w:rPr>
          <w:rFonts w:hint="eastAsia" w:ascii="Times New Roman" w:hAnsi="方正公文楷体" w:eastAsia="方正公文楷体" w:cs="Times New Roman"/>
          <w:bCs/>
          <w:color w:val="000000" w:themeColor="text1"/>
          <w:sz w:val="32"/>
          <w:szCs w:val="32"/>
          <w14:textFill>
            <w14:solidFill>
              <w14:schemeClr w14:val="tx1"/>
            </w14:solidFill>
          </w14:textFill>
        </w:rPr>
        <w:t>三</w:t>
      </w:r>
      <w:r>
        <w:rPr>
          <w:rFonts w:ascii="Times New Roman" w:hAnsi="方正公文楷体" w:eastAsia="方正公文楷体" w:cs="Times New Roman"/>
          <w:bCs/>
          <w:color w:val="000000" w:themeColor="text1"/>
          <w:sz w:val="32"/>
          <w:szCs w:val="32"/>
          <w14:textFill>
            <w14:solidFill>
              <w14:schemeClr w14:val="tx1"/>
            </w14:solidFill>
          </w14:textFill>
        </w:rPr>
        <w:t>）</w:t>
      </w:r>
      <w:r>
        <w:rPr>
          <w:rFonts w:hint="eastAsia" w:ascii="Times New Roman" w:hAnsi="方正公文楷体" w:eastAsia="方正公文楷体" w:cs="Times New Roman"/>
          <w:bCs/>
          <w:color w:val="000000" w:themeColor="text1"/>
          <w:sz w:val="32"/>
          <w:szCs w:val="32"/>
          <w14:textFill>
            <w14:solidFill>
              <w14:schemeClr w14:val="tx1"/>
            </w14:solidFill>
          </w14:textFill>
        </w:rPr>
        <w:t>支持</w:t>
      </w:r>
      <w:r>
        <w:rPr>
          <w:rFonts w:ascii="Times New Roman" w:hAnsi="方正公文楷体" w:eastAsia="方正公文楷体" w:cs="Times New Roman"/>
          <w:bCs/>
          <w:color w:val="000000" w:themeColor="text1"/>
          <w:sz w:val="32"/>
          <w:szCs w:val="32"/>
          <w14:textFill>
            <w14:solidFill>
              <w14:schemeClr w14:val="tx1"/>
            </w14:solidFill>
          </w14:textFill>
        </w:rPr>
        <w:t>内容</w:t>
      </w:r>
    </w:p>
    <w:p>
      <w:pPr>
        <w:pStyle w:val="13"/>
        <w:spacing w:line="590" w:lineRule="exact"/>
        <w:ind w:firstLine="641"/>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方正公文仿宋"/>
          <w:b/>
          <w:color w:val="000000" w:themeColor="text1"/>
          <w:sz w:val="32"/>
          <w:szCs w:val="32"/>
          <w14:textFill>
            <w14:solidFill>
              <w14:schemeClr w14:val="tx1"/>
            </w14:solidFill>
          </w14:textFill>
        </w:rPr>
        <w:t>1.</w:t>
      </w:r>
      <w:r>
        <w:rPr>
          <w:rFonts w:ascii="Times New Roman" w:hAnsi="Times New Roman" w:eastAsia="方正公文仿宋"/>
          <w:b/>
          <w:color w:val="000000" w:themeColor="text1"/>
          <w:sz w:val="32"/>
          <w:szCs w:val="32"/>
          <w14:textFill>
            <w14:solidFill>
              <w14:schemeClr w14:val="tx1"/>
            </w14:solidFill>
          </w14:textFill>
        </w:rPr>
        <w:t>标准化菜地项目：</w:t>
      </w:r>
      <w:r>
        <w:rPr>
          <w:rFonts w:ascii="Times New Roman" w:hAnsi="Times New Roman" w:eastAsia="方正公文仿宋"/>
          <w:bCs/>
          <w:color w:val="000000" w:themeColor="text1"/>
          <w:sz w:val="32"/>
          <w:szCs w:val="32"/>
          <w14:textFill>
            <w14:solidFill>
              <w14:schemeClr w14:val="tx1"/>
            </w14:solidFill>
          </w14:textFill>
        </w:rPr>
        <w:t>财政资金主要用于项目区基础设施建设，主要包括：道路、沟渠、桥涵闸、泵站建设，以及对工程建设其他费用（规划设计、招标、监理</w:t>
      </w:r>
      <w:r>
        <w:rPr>
          <w:rFonts w:hint="eastAsia" w:ascii="Times New Roman" w:hAnsi="Times New Roman" w:eastAsia="方正公文仿宋"/>
          <w:bCs/>
          <w:color w:val="000000" w:themeColor="text1"/>
          <w:sz w:val="32"/>
          <w:szCs w:val="32"/>
          <w14:textFill>
            <w14:solidFill>
              <w14:schemeClr w14:val="tx1"/>
            </w14:solidFill>
          </w14:textFill>
        </w:rPr>
        <w:t>、审计</w:t>
      </w:r>
      <w:r>
        <w:rPr>
          <w:rFonts w:ascii="Times New Roman" w:hAnsi="Times New Roman" w:eastAsia="方正公文仿宋"/>
          <w:bCs/>
          <w:color w:val="000000" w:themeColor="text1"/>
          <w:sz w:val="32"/>
          <w:szCs w:val="32"/>
          <w14:textFill>
            <w14:solidFill>
              <w14:schemeClr w14:val="tx1"/>
            </w14:solidFill>
          </w14:textFill>
        </w:rPr>
        <w:t>等）和提升基地公共服务能力的配套设施如冷藏保鲜库可给予一定补助。</w:t>
      </w:r>
    </w:p>
    <w:p>
      <w:pPr>
        <w:spacing w:line="590" w:lineRule="exact"/>
        <w:ind w:firstLine="640" w:firstLineChars="200"/>
        <w:rPr>
          <w:rFonts w:ascii="Times New Roman" w:hAnsi="Times New Roman" w:eastAsia="方正公文仿宋" w:cs="Times New Roman"/>
          <w:bCs/>
          <w:color w:val="000000" w:themeColor="text1"/>
          <w:sz w:val="32"/>
          <w:szCs w:val="32"/>
          <w14:textFill>
            <w14:solidFill>
              <w14:schemeClr w14:val="tx1"/>
            </w14:solidFill>
          </w14:textFill>
        </w:rPr>
      </w:pPr>
      <w:r>
        <w:rPr>
          <w:rFonts w:hint="eastAsia" w:ascii="Times New Roman" w:hAnsi="Times New Roman" w:eastAsia="方正公文仿宋" w:cs="Times New Roman"/>
          <w:b/>
          <w:color w:val="000000" w:themeColor="text1"/>
          <w:sz w:val="32"/>
          <w:szCs w:val="32"/>
          <w14:textFill>
            <w14:solidFill>
              <w14:schemeClr w14:val="tx1"/>
            </w14:solidFill>
          </w14:textFill>
        </w:rPr>
        <w:t>2.</w:t>
      </w:r>
      <w:r>
        <w:rPr>
          <w:rFonts w:ascii="Times New Roman" w:hAnsi="Times New Roman" w:eastAsia="方正公文仿宋" w:cs="Times New Roman"/>
          <w:b/>
          <w:color w:val="000000" w:themeColor="text1"/>
          <w:sz w:val="32"/>
          <w:szCs w:val="32"/>
          <w14:textFill>
            <w14:solidFill>
              <w14:schemeClr w14:val="tx1"/>
            </w14:solidFill>
          </w14:textFill>
        </w:rPr>
        <w:t>设施蔬菜园艺项目：</w:t>
      </w:r>
      <w:r>
        <w:rPr>
          <w:rFonts w:ascii="Times New Roman" w:hAnsi="Times New Roman" w:eastAsia="方正公文仿宋" w:cs="Times New Roman"/>
          <w:bCs/>
          <w:color w:val="000000" w:themeColor="text1"/>
          <w:sz w:val="32"/>
          <w:szCs w:val="32"/>
          <w14:textFill>
            <w14:solidFill>
              <w14:schemeClr w14:val="tx1"/>
            </w14:solidFill>
          </w14:textFill>
        </w:rPr>
        <w:t>支持新建标准设施蔬菜园艺，</w:t>
      </w:r>
      <w:r>
        <w:rPr>
          <w:rFonts w:hint="eastAsia" w:ascii="Times New Roman" w:hAnsi="Times New Roman" w:eastAsia="方正公文仿宋" w:cs="Times New Roman"/>
          <w:bCs/>
          <w:color w:val="000000" w:themeColor="text1"/>
          <w:sz w:val="32"/>
          <w:szCs w:val="32"/>
          <w14:textFill>
            <w14:solidFill>
              <w14:schemeClr w14:val="tx1"/>
            </w14:solidFill>
          </w14:textFill>
        </w:rPr>
        <w:t>主要支持“</w:t>
      </w:r>
      <w:r>
        <w:rPr>
          <w:rFonts w:ascii="Times New Roman" w:hAnsi="Times New Roman" w:eastAsia="方正公文仿宋" w:cs="Times New Roman"/>
          <w:bCs/>
          <w:color w:val="000000" w:themeColor="text1"/>
          <w:sz w:val="32"/>
          <w:szCs w:val="32"/>
          <w14:textFill>
            <w14:solidFill>
              <w14:schemeClr w14:val="tx1"/>
            </w14:solidFill>
          </w14:textFill>
        </w:rPr>
        <w:t>8332</w:t>
      </w:r>
      <w:r>
        <w:rPr>
          <w:rFonts w:hint="eastAsia" w:ascii="Times New Roman" w:hAnsi="Times New Roman" w:eastAsia="方正公文仿宋" w:cs="Times New Roman"/>
          <w:bCs/>
          <w:color w:val="000000" w:themeColor="text1"/>
          <w:sz w:val="32"/>
          <w:szCs w:val="32"/>
          <w14:textFill>
            <w14:solidFill>
              <w14:schemeClr w14:val="tx1"/>
            </w14:solidFill>
          </w14:textFill>
        </w:rPr>
        <w:t>”</w:t>
      </w:r>
      <w:r>
        <w:rPr>
          <w:rFonts w:ascii="Times New Roman" w:hAnsi="Times New Roman" w:eastAsia="方正公文仿宋" w:cs="Times New Roman"/>
          <w:bCs/>
          <w:color w:val="000000" w:themeColor="text1"/>
          <w:sz w:val="32"/>
          <w:szCs w:val="32"/>
          <w14:textFill>
            <w14:solidFill>
              <w14:schemeClr w14:val="tx1"/>
            </w14:solidFill>
          </w14:textFill>
        </w:rPr>
        <w:t>单体大棚、宽体大棚、连栋</w:t>
      </w:r>
      <w:r>
        <w:rPr>
          <w:rFonts w:hint="eastAsia" w:ascii="Times New Roman" w:hAnsi="Times New Roman" w:eastAsia="方正公文仿宋" w:cs="Times New Roman"/>
          <w:bCs/>
          <w:color w:val="000000" w:themeColor="text1"/>
          <w:sz w:val="32"/>
          <w:szCs w:val="32"/>
          <w14:textFill>
            <w14:solidFill>
              <w14:schemeClr w14:val="tx1"/>
            </w14:solidFill>
          </w14:textFill>
        </w:rPr>
        <w:t>塑料薄膜温室、</w:t>
      </w:r>
      <w:r>
        <w:rPr>
          <w:rFonts w:ascii="Times New Roman" w:hAnsi="Times New Roman" w:eastAsia="方正公文仿宋" w:cs="Times New Roman"/>
          <w:bCs/>
          <w:color w:val="000000" w:themeColor="text1"/>
          <w:sz w:val="32"/>
          <w:szCs w:val="32"/>
          <w14:textFill>
            <w14:solidFill>
              <w14:schemeClr w14:val="tx1"/>
            </w14:solidFill>
          </w14:textFill>
        </w:rPr>
        <w:t>玻璃温室、钢架避雨大棚、“两网一灌”等类型</w:t>
      </w:r>
      <w:r>
        <w:rPr>
          <w:rFonts w:hint="eastAsia" w:ascii="Times New Roman" w:hAnsi="Times New Roman" w:eastAsia="方正公文仿宋" w:cs="Times New Roman"/>
          <w:bCs/>
          <w:color w:val="000000" w:themeColor="text1"/>
          <w:sz w:val="32"/>
          <w:szCs w:val="32"/>
          <w14:textFill>
            <w14:solidFill>
              <w14:schemeClr w14:val="tx1"/>
            </w14:solidFill>
          </w14:textFill>
        </w:rPr>
        <w:t>，支持建设水肥一体化、环境调控、育苗生产环节智能控制等设施装备，其中蔬菜类设施建设需配套棚内喷滴灌或水肥一体化设施</w:t>
      </w:r>
      <w:r>
        <w:rPr>
          <w:rFonts w:ascii="Times New Roman" w:hAnsi="Times New Roman" w:eastAsia="方正公文仿宋" w:cs="Times New Roman"/>
          <w:bCs/>
          <w:color w:val="000000" w:themeColor="text1"/>
          <w:sz w:val="32"/>
          <w:szCs w:val="32"/>
          <w14:textFill>
            <w14:solidFill>
              <w14:schemeClr w14:val="tx1"/>
            </w14:solidFill>
          </w14:textFill>
        </w:rPr>
        <w:t>。支持对超过设计使用年限、存在安全隐患、不能满足正常生产需求、不能满足宜机化作业等要求的老旧设施棚室进行主体结构改造提升以及水肥一体化、环境调控和育苗等</w:t>
      </w:r>
      <w:r>
        <w:rPr>
          <w:rFonts w:hint="eastAsia" w:ascii="Times New Roman" w:hAnsi="Times New Roman" w:eastAsia="方正公文仿宋" w:cs="Times New Roman"/>
          <w:bCs/>
          <w:color w:val="000000" w:themeColor="text1"/>
          <w:sz w:val="32"/>
          <w:szCs w:val="32"/>
          <w14:textFill>
            <w14:solidFill>
              <w14:schemeClr w14:val="tx1"/>
            </w14:solidFill>
          </w14:textFill>
        </w:rPr>
        <w:t>设施装备</w:t>
      </w:r>
      <w:r>
        <w:rPr>
          <w:rFonts w:ascii="Times New Roman" w:hAnsi="Times New Roman" w:eastAsia="方正公文仿宋" w:cs="Times New Roman"/>
          <w:bCs/>
          <w:color w:val="000000" w:themeColor="text1"/>
          <w:sz w:val="32"/>
          <w:szCs w:val="32"/>
          <w14:textFill>
            <w14:solidFill>
              <w14:schemeClr w14:val="tx1"/>
            </w14:solidFill>
          </w14:textFill>
        </w:rPr>
        <w:t>的智能化改造提升。</w:t>
      </w:r>
    </w:p>
    <w:p>
      <w:pPr>
        <w:spacing w:line="590" w:lineRule="exact"/>
        <w:ind w:firstLine="640" w:firstLineChars="200"/>
        <w:rPr>
          <w:rFonts w:ascii="Times New Roman" w:hAnsi="Times New Roman" w:eastAsia="方正公文仿宋" w:cs="Times New Roman"/>
          <w:bCs/>
          <w:color w:val="000000" w:themeColor="text1"/>
          <w:sz w:val="32"/>
          <w:szCs w:val="32"/>
          <w14:textFill>
            <w14:solidFill>
              <w14:schemeClr w14:val="tx1"/>
            </w14:solidFill>
          </w14:textFill>
        </w:rPr>
      </w:pPr>
      <w:r>
        <w:rPr>
          <w:rFonts w:hint="eastAsia" w:ascii="Times New Roman" w:hAnsi="Times New Roman" w:eastAsia="方正公文仿宋"/>
          <w:b/>
          <w:color w:val="000000" w:themeColor="text1"/>
          <w:sz w:val="32"/>
          <w:szCs w:val="32"/>
          <w14:textFill>
            <w14:solidFill>
              <w14:schemeClr w14:val="tx1"/>
            </w14:solidFill>
          </w14:textFill>
        </w:rPr>
        <w:t>3</w:t>
      </w:r>
      <w:r>
        <w:rPr>
          <w:rFonts w:ascii="Times New Roman" w:hAnsi="Times New Roman" w:eastAsia="方正公文仿宋"/>
          <w:b/>
          <w:color w:val="000000" w:themeColor="text1"/>
          <w:sz w:val="32"/>
          <w:szCs w:val="32"/>
          <w14:textFill>
            <w14:solidFill>
              <w14:schemeClr w14:val="tx1"/>
            </w14:solidFill>
          </w14:textFill>
        </w:rPr>
        <w:t>.</w:t>
      </w:r>
      <w:r>
        <w:rPr>
          <w:rFonts w:ascii="Times New Roman" w:hAnsi="Times New Roman" w:eastAsia="方正公文仿宋" w:cs="Times New Roman"/>
          <w:b/>
          <w:color w:val="000000" w:themeColor="text1"/>
          <w:sz w:val="32"/>
          <w:szCs w:val="32"/>
          <w14:textFill>
            <w14:solidFill>
              <w14:schemeClr w14:val="tx1"/>
            </w14:solidFill>
          </w14:textFill>
        </w:rPr>
        <w:t>蔬菜园艺病虫绿色防控项目：</w:t>
      </w:r>
      <w:r>
        <w:rPr>
          <w:rFonts w:ascii="Times New Roman" w:hAnsi="Times New Roman" w:eastAsia="方正公文仿宋" w:cs="Times New Roman"/>
          <w:bCs/>
          <w:color w:val="000000" w:themeColor="text1"/>
          <w:sz w:val="32"/>
          <w:szCs w:val="32"/>
          <w14:textFill>
            <w14:solidFill>
              <w14:schemeClr w14:val="tx1"/>
            </w14:solidFill>
          </w14:textFill>
        </w:rPr>
        <w:t>支持项目区合理配置和使用绿色防控物资和设备，合理施用生物菌肥等能够改良土壤</w:t>
      </w:r>
      <w:r>
        <w:rPr>
          <w:rFonts w:hint="eastAsia" w:ascii="Times New Roman" w:hAnsi="Times New Roman" w:eastAsia="方正公文仿宋" w:cs="Times New Roman"/>
          <w:bCs/>
          <w:color w:val="000000" w:themeColor="text1"/>
          <w:sz w:val="32"/>
          <w:szCs w:val="32"/>
          <w14:textFill>
            <w14:solidFill>
              <w14:schemeClr w14:val="tx1"/>
            </w14:solidFill>
          </w14:textFill>
        </w:rPr>
        <w:t>、</w:t>
      </w:r>
      <w:r>
        <w:rPr>
          <w:rFonts w:ascii="Times New Roman" w:hAnsi="Times New Roman" w:eastAsia="方正公文仿宋" w:cs="Times New Roman"/>
          <w:bCs/>
          <w:color w:val="000000" w:themeColor="text1"/>
          <w:sz w:val="32"/>
          <w:szCs w:val="32"/>
          <w14:textFill>
            <w14:solidFill>
              <w14:schemeClr w14:val="tx1"/>
            </w14:solidFill>
          </w14:textFill>
        </w:rPr>
        <w:t>提高作物抗性的肥料。</w:t>
      </w:r>
      <w:bookmarkStart w:id="1" w:name="OLE_LINK2"/>
      <w:r>
        <w:rPr>
          <w:rFonts w:ascii="Times New Roman" w:hAnsi="Times New Roman" w:eastAsia="方正公文仿宋" w:cs="Times New Roman"/>
          <w:bCs/>
          <w:color w:val="000000" w:themeColor="text1"/>
          <w:sz w:val="32"/>
          <w:szCs w:val="32"/>
          <w14:textFill>
            <w14:solidFill>
              <w14:schemeClr w14:val="tx1"/>
            </w14:solidFill>
          </w14:textFill>
        </w:rPr>
        <w:t>支持项目区与科研、推广单位等合作开展新型绿色防控技术模式的研究和</w:t>
      </w:r>
      <w:r>
        <w:rPr>
          <w:rFonts w:hint="eastAsia" w:ascii="Times New Roman" w:hAnsi="Times New Roman" w:eastAsia="方正公文仿宋" w:cs="Times New Roman"/>
          <w:bCs/>
          <w:color w:val="000000" w:themeColor="text1"/>
          <w:sz w:val="32"/>
          <w:szCs w:val="32"/>
          <w14:textFill>
            <w14:solidFill>
              <w14:schemeClr w14:val="tx1"/>
            </w14:solidFill>
          </w14:textFill>
        </w:rPr>
        <w:t>推广。</w:t>
      </w:r>
      <w:bookmarkEnd w:id="1"/>
    </w:p>
    <w:p>
      <w:pPr>
        <w:spacing w:line="590" w:lineRule="exact"/>
        <w:ind w:firstLine="640" w:firstLineChars="200"/>
        <w:rPr>
          <w:rFonts w:ascii="Times New Roman" w:hAnsi="Times New Roman" w:eastAsia="方正公文仿宋" w:cs="Times New Roman"/>
          <w:bCs/>
          <w:color w:val="000000" w:themeColor="text1"/>
          <w:sz w:val="32"/>
          <w:szCs w:val="32"/>
          <w14:textFill>
            <w14:solidFill>
              <w14:schemeClr w14:val="tx1"/>
            </w14:solidFill>
          </w14:textFill>
        </w:rPr>
      </w:pPr>
      <w:r>
        <w:rPr>
          <w:rFonts w:hint="eastAsia" w:ascii="Times New Roman" w:hAnsi="Times New Roman" w:eastAsia="方正公文仿宋" w:cs="Times New Roman"/>
          <w:b/>
          <w:color w:val="000000" w:themeColor="text1"/>
          <w:sz w:val="32"/>
          <w:szCs w:val="32"/>
          <w14:textFill>
            <w14:solidFill>
              <w14:schemeClr w14:val="tx1"/>
            </w14:solidFill>
          </w14:textFill>
        </w:rPr>
        <w:t>4.高效特色园艺基地项目：</w:t>
      </w:r>
      <w:r>
        <w:rPr>
          <w:rFonts w:hint="eastAsia" w:ascii="Times New Roman" w:hAnsi="Times New Roman" w:eastAsia="方正公文仿宋" w:cs="Times New Roman"/>
          <w:bCs/>
          <w:color w:val="000000" w:themeColor="text1"/>
          <w:sz w:val="32"/>
          <w:szCs w:val="32"/>
          <w14:textFill>
            <w14:solidFill>
              <w14:schemeClr w14:val="tx1"/>
            </w14:solidFill>
          </w14:textFill>
        </w:rPr>
        <w:t>主要用于</w:t>
      </w:r>
      <w:r>
        <w:rPr>
          <w:rFonts w:hint="eastAsia" w:ascii="Times New Roman" w:hAnsi="Times New Roman" w:eastAsia="方正公文仿宋" w:cs="Times New Roman"/>
          <w:color w:val="000000" w:themeColor="text1"/>
          <w:kern w:val="0"/>
          <w:sz w:val="32"/>
          <w:szCs w:val="32"/>
          <w14:textFill>
            <w14:solidFill>
              <w14:schemeClr w14:val="tx1"/>
            </w14:solidFill>
          </w14:textFill>
        </w:rPr>
        <w:t>支持</w:t>
      </w:r>
      <w:r>
        <w:rPr>
          <w:rFonts w:ascii="Times New Roman" w:hAnsi="Times New Roman" w:eastAsia="方正公文仿宋" w:cs="Times New Roman"/>
          <w:color w:val="000000" w:themeColor="text1"/>
          <w:kern w:val="0"/>
          <w:sz w:val="32"/>
          <w:szCs w:val="32"/>
          <w14:textFill>
            <w14:solidFill>
              <w14:schemeClr w14:val="tx1"/>
            </w14:solidFill>
          </w14:textFill>
        </w:rPr>
        <w:t>多年生园艺</w:t>
      </w:r>
      <w:r>
        <w:rPr>
          <w:rFonts w:hint="eastAsia" w:ascii="Times New Roman" w:hAnsi="Times New Roman" w:eastAsia="方正公文仿宋" w:cs="Times New Roman"/>
          <w:bCs/>
          <w:color w:val="000000" w:themeColor="text1"/>
          <w:sz w:val="32"/>
          <w:szCs w:val="32"/>
          <w14:textFill>
            <w14:solidFill>
              <w14:schemeClr w14:val="tx1"/>
            </w14:solidFill>
          </w14:textFill>
        </w:rPr>
        <w:t>种苗补助、优新种苗繁育、“三新”（新品种、新技术、新模式）试验与推广应用和基础设施建设，其中基础设施建设包含用于基地生产道路、灌排渠道、小型生产桥、涵、闸、小型机电排灌站及相关配套设施建设等内容。</w:t>
      </w:r>
      <w:r>
        <w:rPr>
          <w:rFonts w:ascii="Times New Roman" w:hAnsi="Times New Roman" w:eastAsia="方正公文仿宋" w:cs="Times New Roman"/>
          <w:color w:val="000000" w:themeColor="text1"/>
          <w:kern w:val="0"/>
          <w:sz w:val="32"/>
          <w:szCs w:val="32"/>
          <w14:textFill>
            <w14:solidFill>
              <w14:schemeClr w14:val="tx1"/>
            </w14:solidFill>
          </w14:textFill>
        </w:rPr>
        <w:t>不包含土方工程、土壤改良、设施建设、施工机械、办公用房建设及人员工资等费用。</w:t>
      </w:r>
    </w:p>
    <w:p>
      <w:pPr>
        <w:spacing w:line="590" w:lineRule="exact"/>
        <w:ind w:firstLine="640" w:firstLineChars="200"/>
        <w:rPr>
          <w:rFonts w:ascii="Times New Roman" w:hAnsi="Times New Roman" w:eastAsia="方正公文楷体" w:cs="Times New Roman"/>
          <w:bCs/>
          <w:color w:val="000000" w:themeColor="text1"/>
          <w:sz w:val="32"/>
          <w:szCs w:val="32"/>
          <w14:textFill>
            <w14:solidFill>
              <w14:schemeClr w14:val="tx1"/>
            </w14:solidFill>
          </w14:textFill>
        </w:rPr>
      </w:pPr>
      <w:r>
        <w:rPr>
          <w:rFonts w:ascii="Times New Roman" w:hAnsi="方正公文楷体" w:eastAsia="方正公文楷体" w:cs="Times New Roman"/>
          <w:bCs/>
          <w:color w:val="000000" w:themeColor="text1"/>
          <w:sz w:val="32"/>
          <w:szCs w:val="32"/>
          <w14:textFill>
            <w14:solidFill>
              <w14:schemeClr w14:val="tx1"/>
            </w14:solidFill>
          </w14:textFill>
        </w:rPr>
        <w:t>（</w:t>
      </w:r>
      <w:r>
        <w:rPr>
          <w:rFonts w:hint="eastAsia" w:ascii="Times New Roman" w:hAnsi="方正公文楷体" w:eastAsia="方正公文楷体" w:cs="Times New Roman"/>
          <w:bCs/>
          <w:color w:val="000000" w:themeColor="text1"/>
          <w:sz w:val="32"/>
          <w:szCs w:val="32"/>
          <w14:textFill>
            <w14:solidFill>
              <w14:schemeClr w14:val="tx1"/>
            </w14:solidFill>
          </w14:textFill>
        </w:rPr>
        <w:t>四</w:t>
      </w:r>
      <w:r>
        <w:rPr>
          <w:rFonts w:ascii="Times New Roman" w:hAnsi="方正公文楷体" w:eastAsia="方正公文楷体" w:cs="Times New Roman"/>
          <w:bCs/>
          <w:color w:val="000000" w:themeColor="text1"/>
          <w:sz w:val="32"/>
          <w:szCs w:val="32"/>
          <w14:textFill>
            <w14:solidFill>
              <w14:schemeClr w14:val="tx1"/>
            </w14:solidFill>
          </w14:textFill>
        </w:rPr>
        <w:t>）</w:t>
      </w:r>
      <w:r>
        <w:rPr>
          <w:rFonts w:hint="eastAsia" w:ascii="Times New Roman" w:hAnsi="方正公文楷体" w:eastAsia="方正公文楷体" w:cs="Times New Roman"/>
          <w:bCs/>
          <w:color w:val="000000" w:themeColor="text1"/>
          <w:sz w:val="32"/>
          <w:szCs w:val="32"/>
          <w14:textFill>
            <w14:solidFill>
              <w14:schemeClr w14:val="tx1"/>
            </w14:solidFill>
          </w14:textFill>
        </w:rPr>
        <w:t>补助</w:t>
      </w:r>
      <w:r>
        <w:rPr>
          <w:rFonts w:ascii="Times New Roman" w:hAnsi="方正公文楷体" w:eastAsia="方正公文楷体" w:cs="Times New Roman"/>
          <w:bCs/>
          <w:color w:val="000000" w:themeColor="text1"/>
          <w:sz w:val="32"/>
          <w:szCs w:val="32"/>
          <w14:textFill>
            <w14:solidFill>
              <w14:schemeClr w14:val="tx1"/>
            </w14:solidFill>
          </w14:textFill>
        </w:rPr>
        <w:t>标准</w:t>
      </w:r>
    </w:p>
    <w:p>
      <w:pPr>
        <w:pStyle w:val="13"/>
        <w:spacing w:line="590" w:lineRule="exact"/>
        <w:ind w:firstLine="641"/>
        <w:rPr>
          <w:rFonts w:ascii="Times New Roman" w:hAnsi="Times New Roman" w:eastAsia="方正公文仿宋"/>
          <w:b/>
          <w:color w:val="000000" w:themeColor="text1"/>
          <w:sz w:val="32"/>
          <w:szCs w:val="32"/>
          <w14:textFill>
            <w14:solidFill>
              <w14:schemeClr w14:val="tx1"/>
            </w14:solidFill>
          </w14:textFill>
        </w:rPr>
      </w:pPr>
      <w:r>
        <w:rPr>
          <w:rFonts w:hint="eastAsia" w:ascii="Times New Roman" w:hAnsi="Times New Roman" w:eastAsia="方正公文仿宋"/>
          <w:b/>
          <w:color w:val="000000" w:themeColor="text1"/>
          <w:sz w:val="32"/>
          <w:szCs w:val="32"/>
          <w14:textFill>
            <w14:solidFill>
              <w14:schemeClr w14:val="tx1"/>
            </w14:solidFill>
          </w14:textFill>
        </w:rPr>
        <w:t>1.</w:t>
      </w:r>
      <w:r>
        <w:rPr>
          <w:rFonts w:ascii="Times New Roman" w:hAnsi="Times New Roman" w:eastAsia="方正公文仿宋"/>
          <w:b/>
          <w:color w:val="000000" w:themeColor="text1"/>
          <w:sz w:val="32"/>
          <w:szCs w:val="32"/>
          <w14:textFill>
            <w14:solidFill>
              <w14:schemeClr w14:val="tx1"/>
            </w14:solidFill>
          </w14:textFill>
        </w:rPr>
        <w:t>标准化菜地项目：</w:t>
      </w:r>
      <w:r>
        <w:rPr>
          <w:rFonts w:ascii="Times New Roman" w:hAnsi="Times New Roman" w:eastAsia="方正公文仿宋"/>
          <w:bCs/>
          <w:color w:val="000000" w:themeColor="text1"/>
          <w:sz w:val="32"/>
          <w:szCs w:val="32"/>
          <w14:textFill>
            <w14:solidFill>
              <w14:schemeClr w14:val="tx1"/>
            </w14:solidFill>
          </w14:textFill>
        </w:rPr>
        <w:t>对经核定的</w:t>
      </w:r>
      <w:r>
        <w:rPr>
          <w:rFonts w:hint="eastAsia" w:ascii="Times New Roman" w:hAnsi="Times New Roman" w:eastAsia="方正公文仿宋"/>
          <w:bCs/>
          <w:color w:val="000000" w:themeColor="text1"/>
          <w:sz w:val="32"/>
          <w:szCs w:val="32"/>
          <w14:textFill>
            <w14:solidFill>
              <w14:schemeClr w14:val="tx1"/>
            </w14:solidFill>
          </w14:textFill>
        </w:rPr>
        <w:t>“</w:t>
      </w:r>
      <w:r>
        <w:rPr>
          <w:rFonts w:ascii="Times New Roman" w:hAnsi="Times New Roman" w:eastAsia="方正公文仿宋"/>
          <w:bCs/>
          <w:color w:val="000000" w:themeColor="text1"/>
          <w:sz w:val="32"/>
          <w:szCs w:val="32"/>
          <w14:textFill>
            <w14:solidFill>
              <w14:schemeClr w14:val="tx1"/>
            </w14:solidFill>
          </w14:textFill>
        </w:rPr>
        <w:t>道路、沟渠、桥涵闸、泵站</w:t>
      </w:r>
      <w:r>
        <w:rPr>
          <w:rFonts w:hint="eastAsia" w:ascii="Times New Roman" w:hAnsi="Times New Roman" w:eastAsia="方正公文仿宋"/>
          <w:bCs/>
          <w:color w:val="000000" w:themeColor="text1"/>
          <w:sz w:val="32"/>
          <w:szCs w:val="32"/>
          <w14:textFill>
            <w14:solidFill>
              <w14:schemeClr w14:val="tx1"/>
            </w14:solidFill>
          </w14:textFill>
        </w:rPr>
        <w:t>”等</w:t>
      </w:r>
      <w:r>
        <w:rPr>
          <w:rFonts w:ascii="Times New Roman" w:hAnsi="Times New Roman" w:eastAsia="方正公文仿宋"/>
          <w:bCs/>
          <w:color w:val="000000" w:themeColor="text1"/>
          <w:sz w:val="32"/>
          <w:szCs w:val="32"/>
          <w14:textFill>
            <w14:solidFill>
              <w14:schemeClr w14:val="tx1"/>
            </w14:solidFill>
          </w14:textFill>
        </w:rPr>
        <w:t>基础设施予以补助</w:t>
      </w:r>
      <w:r>
        <w:rPr>
          <w:rFonts w:hint="eastAsia" w:ascii="Times New Roman" w:hAnsi="Times New Roman" w:eastAsia="方正公文仿宋"/>
          <w:bCs/>
          <w:color w:val="000000" w:themeColor="text1"/>
          <w:sz w:val="32"/>
          <w:szCs w:val="32"/>
          <w14:textFill>
            <w14:solidFill>
              <w14:schemeClr w14:val="tx1"/>
            </w14:solidFill>
          </w14:textFill>
        </w:rPr>
        <w:t>，原则上，每亩补助不超过8000元。</w:t>
      </w:r>
      <w:r>
        <w:rPr>
          <w:rFonts w:ascii="Times New Roman" w:hAnsi="Times New Roman" w:eastAsia="方正公文仿宋"/>
          <w:bCs/>
          <w:color w:val="000000" w:themeColor="text1"/>
          <w:sz w:val="32"/>
          <w:szCs w:val="32"/>
          <w14:textFill>
            <w14:solidFill>
              <w14:schemeClr w14:val="tx1"/>
            </w14:solidFill>
          </w14:textFill>
        </w:rPr>
        <w:t>对工程建设其它费用（规划设计、招标、监理</w:t>
      </w:r>
      <w:r>
        <w:rPr>
          <w:rFonts w:hint="eastAsia" w:ascii="Times New Roman" w:hAnsi="Times New Roman" w:eastAsia="方正公文仿宋"/>
          <w:bCs/>
          <w:color w:val="000000" w:themeColor="text1"/>
          <w:sz w:val="32"/>
          <w:szCs w:val="32"/>
          <w14:textFill>
            <w14:solidFill>
              <w14:schemeClr w14:val="tx1"/>
            </w14:solidFill>
          </w14:textFill>
        </w:rPr>
        <w:t>、审计</w:t>
      </w:r>
      <w:r>
        <w:rPr>
          <w:rFonts w:ascii="Times New Roman" w:hAnsi="Times New Roman" w:eastAsia="方正公文仿宋"/>
          <w:bCs/>
          <w:color w:val="000000" w:themeColor="text1"/>
          <w:sz w:val="32"/>
          <w:szCs w:val="32"/>
          <w14:textFill>
            <w14:solidFill>
              <w14:schemeClr w14:val="tx1"/>
            </w14:solidFill>
          </w14:textFill>
        </w:rPr>
        <w:t>等）财政定补</w:t>
      </w:r>
      <w:r>
        <w:rPr>
          <w:rFonts w:hint="eastAsia" w:ascii="Times New Roman" w:hAnsi="Times New Roman" w:eastAsia="方正公文仿宋"/>
          <w:bCs/>
          <w:color w:val="000000" w:themeColor="text1"/>
          <w:sz w:val="32"/>
          <w:szCs w:val="32"/>
          <w14:textFill>
            <w14:solidFill>
              <w14:schemeClr w14:val="tx1"/>
            </w14:solidFill>
          </w14:textFill>
        </w:rPr>
        <w:t>不超过</w:t>
      </w:r>
      <w:r>
        <w:rPr>
          <w:rFonts w:ascii="Times New Roman" w:hAnsi="Times New Roman" w:eastAsia="方正公文仿宋"/>
          <w:bCs/>
          <w:color w:val="000000" w:themeColor="text1"/>
          <w:sz w:val="32"/>
          <w:szCs w:val="32"/>
          <w14:textFill>
            <w14:solidFill>
              <w14:schemeClr w14:val="tx1"/>
            </w14:solidFill>
          </w14:textFill>
        </w:rPr>
        <w:t>10万元，</w:t>
      </w:r>
      <w:r>
        <w:rPr>
          <w:rFonts w:hint="eastAsia" w:ascii="Times New Roman" w:hAnsi="Times New Roman" w:eastAsia="方正公文仿宋"/>
          <w:bCs/>
          <w:color w:val="000000" w:themeColor="text1"/>
          <w:sz w:val="32"/>
          <w:szCs w:val="32"/>
          <w14:textFill>
            <w14:solidFill>
              <w14:schemeClr w14:val="tx1"/>
            </w14:solidFill>
          </w14:textFill>
        </w:rPr>
        <w:t>对</w:t>
      </w:r>
      <w:r>
        <w:rPr>
          <w:rFonts w:ascii="Times New Roman" w:hAnsi="Times New Roman" w:eastAsia="方正公文仿宋"/>
          <w:bCs/>
          <w:color w:val="000000" w:themeColor="text1"/>
          <w:sz w:val="32"/>
          <w:szCs w:val="32"/>
          <w14:textFill>
            <w14:solidFill>
              <w14:schemeClr w14:val="tx1"/>
            </w14:solidFill>
          </w14:textFill>
        </w:rPr>
        <w:t>100</w:t>
      </w:r>
      <w:r>
        <w:rPr>
          <w:rFonts w:hint="eastAsia" w:ascii="Times New Roman" w:hAnsi="Times New Roman" w:eastAsia="方正公文仿宋"/>
          <w:bCs/>
          <w:color w:val="000000" w:themeColor="text1"/>
          <w:sz w:val="32"/>
          <w:szCs w:val="32"/>
          <w14:textFill>
            <w14:solidFill>
              <w14:schemeClr w14:val="tx1"/>
            </w14:solidFill>
          </w14:textFill>
        </w:rPr>
        <w:t>m3</w:t>
      </w:r>
      <w:r>
        <w:rPr>
          <w:rFonts w:ascii="Times New Roman" w:hAnsi="Times New Roman" w:eastAsia="方正公文仿宋"/>
          <w:bCs/>
          <w:color w:val="000000" w:themeColor="text1"/>
          <w:sz w:val="32"/>
          <w:szCs w:val="32"/>
          <w14:textFill>
            <w14:solidFill>
              <w14:schemeClr w14:val="tx1"/>
            </w14:solidFill>
          </w14:textFill>
        </w:rPr>
        <w:t>以上</w:t>
      </w:r>
      <w:r>
        <w:rPr>
          <w:rFonts w:hint="eastAsia" w:ascii="Times New Roman" w:hAnsi="Times New Roman" w:eastAsia="方正公文仿宋"/>
          <w:bCs/>
          <w:color w:val="000000" w:themeColor="text1"/>
          <w:sz w:val="32"/>
          <w:szCs w:val="32"/>
          <w14:textFill>
            <w14:solidFill>
              <w14:schemeClr w14:val="tx1"/>
            </w14:solidFill>
          </w14:textFill>
        </w:rPr>
        <w:t>的</w:t>
      </w:r>
      <w:r>
        <w:rPr>
          <w:rFonts w:ascii="Times New Roman" w:hAnsi="Times New Roman" w:eastAsia="方正公文仿宋"/>
          <w:bCs/>
          <w:color w:val="000000" w:themeColor="text1"/>
          <w:sz w:val="32"/>
          <w:szCs w:val="32"/>
          <w14:textFill>
            <w14:solidFill>
              <w14:schemeClr w14:val="tx1"/>
            </w14:solidFill>
          </w14:textFill>
        </w:rPr>
        <w:t>冷库建设定补10万元。</w:t>
      </w:r>
    </w:p>
    <w:p>
      <w:pPr>
        <w:spacing w:line="590" w:lineRule="exact"/>
        <w:ind w:firstLine="640" w:firstLineChars="200"/>
        <w:rPr>
          <w:rFonts w:ascii="Times New Roman" w:hAnsi="Times New Roman" w:eastAsia="方正公文仿宋" w:cs="Times New Roman"/>
          <w:bCs/>
          <w:sz w:val="32"/>
          <w:szCs w:val="32"/>
        </w:rPr>
      </w:pPr>
      <w:r>
        <w:rPr>
          <w:rFonts w:hint="eastAsia" w:ascii="Times New Roman" w:hAnsi="Times New Roman" w:eastAsia="方正公文仿宋" w:cs="Times New Roman"/>
          <w:b/>
          <w:color w:val="000000" w:themeColor="text1"/>
          <w:sz w:val="32"/>
          <w:szCs w:val="32"/>
          <w14:textFill>
            <w14:solidFill>
              <w14:schemeClr w14:val="tx1"/>
            </w14:solidFill>
          </w14:textFill>
        </w:rPr>
        <w:t>2.设施蔬菜园艺项目：</w:t>
      </w:r>
      <w:r>
        <w:rPr>
          <w:rFonts w:hint="eastAsia" w:ascii="Times New Roman" w:hAnsi="Times New Roman" w:eastAsia="方正公文仿宋" w:cs="Times New Roman"/>
          <w:bCs/>
          <w:sz w:val="32"/>
          <w:szCs w:val="32"/>
        </w:rPr>
        <w:t>原则上，单个项目市级</w:t>
      </w:r>
      <w:r>
        <w:rPr>
          <w:rFonts w:hint="eastAsia" w:ascii="Times New Roman" w:hAnsi="Times New Roman" w:eastAsia="方正公文仿宋" w:cs="Times New Roman"/>
          <w:kern w:val="0"/>
          <w:sz w:val="32"/>
          <w:szCs w:val="32"/>
        </w:rPr>
        <w:t>补助金额</w:t>
      </w:r>
      <w:r>
        <w:rPr>
          <w:rFonts w:ascii="Times New Roman" w:hAnsi="Times New Roman" w:eastAsia="方正公文仿宋" w:cs="Times New Roman"/>
          <w:bCs/>
          <w:sz w:val="32"/>
          <w:szCs w:val="32"/>
        </w:rPr>
        <w:t>不超过总投资的50%，单个项目市级补助资金不超过200万元</w:t>
      </w:r>
      <w:r>
        <w:rPr>
          <w:rFonts w:hint="eastAsia" w:ascii="Times New Roman" w:hAnsi="Times New Roman" w:eastAsia="方正公文仿宋" w:cs="Times New Roman"/>
          <w:bCs/>
          <w:sz w:val="32"/>
          <w:szCs w:val="32"/>
        </w:rPr>
        <w:t>，</w:t>
      </w:r>
      <w:r>
        <w:rPr>
          <w:rFonts w:ascii="Times New Roman" w:hAnsi="Times New Roman" w:eastAsia="方正公文仿宋" w:cs="Times New Roman"/>
          <w:bCs/>
          <w:sz w:val="32"/>
          <w:szCs w:val="32"/>
        </w:rPr>
        <w:t>单</w:t>
      </w:r>
      <w:r>
        <w:rPr>
          <w:rFonts w:hint="eastAsia" w:ascii="Times New Roman" w:hAnsi="Times New Roman" w:eastAsia="方正公文仿宋" w:cs="Times New Roman"/>
          <w:bCs/>
          <w:sz w:val="32"/>
          <w:szCs w:val="32"/>
        </w:rPr>
        <w:t>个</w:t>
      </w:r>
      <w:r>
        <w:rPr>
          <w:rFonts w:ascii="Times New Roman" w:hAnsi="Times New Roman" w:eastAsia="方正公文仿宋" w:cs="Times New Roman"/>
          <w:bCs/>
          <w:sz w:val="32"/>
          <w:szCs w:val="32"/>
        </w:rPr>
        <w:t>项目总投资不得低于20万元。</w:t>
      </w:r>
    </w:p>
    <w:p>
      <w:pPr>
        <w:spacing w:line="590" w:lineRule="exact"/>
        <w:ind w:firstLine="640" w:firstLineChars="200"/>
        <w:rPr>
          <w:rFonts w:ascii="Times New Roman" w:hAnsi="Times New Roman" w:eastAsia="方正公文仿宋" w:cs="Times New Roman"/>
          <w:color w:val="000000" w:themeColor="text1"/>
          <w:sz w:val="32"/>
          <w:szCs w:val="32"/>
          <w14:textFill>
            <w14:solidFill>
              <w14:schemeClr w14:val="tx1"/>
            </w14:solidFill>
          </w14:textFill>
        </w:rPr>
      </w:pPr>
      <w:r>
        <w:rPr>
          <w:rFonts w:hint="eastAsia" w:ascii="Times New Roman" w:hAnsi="Times New Roman" w:eastAsia="方正公文仿宋" w:cs="Times New Roman"/>
          <w:b/>
          <w:color w:val="000000" w:themeColor="text1"/>
          <w:sz w:val="32"/>
          <w:szCs w:val="32"/>
          <w14:textFill>
            <w14:solidFill>
              <w14:schemeClr w14:val="tx1"/>
            </w14:solidFill>
          </w14:textFill>
        </w:rPr>
        <w:t>3.</w:t>
      </w:r>
      <w:r>
        <w:rPr>
          <w:rFonts w:ascii="Times New Roman" w:hAnsi="Times New Roman" w:eastAsia="方正公文仿宋" w:cs="Times New Roman"/>
          <w:b/>
          <w:color w:val="000000" w:themeColor="text1"/>
          <w:sz w:val="32"/>
          <w:szCs w:val="32"/>
          <w14:textFill>
            <w14:solidFill>
              <w14:schemeClr w14:val="tx1"/>
            </w14:solidFill>
          </w14:textFill>
        </w:rPr>
        <w:t>蔬菜园艺病虫绿色防控项目：</w:t>
      </w:r>
      <w:r>
        <w:rPr>
          <w:rFonts w:hint="eastAsia" w:ascii="Times New Roman" w:hAnsi="Times New Roman" w:eastAsia="方正公文仿宋" w:cs="Times New Roman"/>
          <w:color w:val="000000" w:themeColor="text1"/>
          <w:sz w:val="32"/>
          <w:szCs w:val="32"/>
          <w14:textFill>
            <w14:solidFill>
              <w14:schemeClr w14:val="tx1"/>
            </w14:solidFill>
          </w14:textFill>
        </w:rPr>
        <w:t>按照核定后实施方案，对项目予以</w:t>
      </w:r>
      <w:r>
        <w:rPr>
          <w:rFonts w:ascii="Times New Roman" w:hAnsi="Times New Roman" w:eastAsia="方正公文仿宋" w:cs="Times New Roman"/>
          <w:color w:val="000000" w:themeColor="text1"/>
          <w:sz w:val="32"/>
          <w:szCs w:val="32"/>
          <w14:textFill>
            <w14:solidFill>
              <w14:schemeClr w14:val="tx1"/>
            </w14:solidFill>
          </w14:textFill>
        </w:rPr>
        <w:t>物化补贴</w:t>
      </w:r>
      <w:r>
        <w:rPr>
          <w:rFonts w:hint="eastAsia" w:ascii="Times New Roman" w:hAnsi="Times New Roman" w:eastAsia="方正公文仿宋" w:cs="Times New Roman"/>
          <w:color w:val="000000" w:themeColor="text1"/>
          <w:sz w:val="32"/>
          <w:szCs w:val="32"/>
          <w14:textFill>
            <w14:solidFill>
              <w14:schemeClr w14:val="tx1"/>
            </w14:solidFill>
          </w14:textFill>
        </w:rPr>
        <w:t>。蔬菜基地按照1500元/亩，果品、茶叶基地按照1000元/亩的标准进行补助，原则上单个项目补助资金不超过30万元。</w:t>
      </w:r>
    </w:p>
    <w:p>
      <w:pPr>
        <w:spacing w:line="590" w:lineRule="exact"/>
        <w:ind w:firstLine="640" w:firstLineChars="200"/>
        <w:contextualSpacing/>
        <w:rPr>
          <w:rFonts w:ascii="Times New Roman" w:hAnsi="Times New Roman" w:eastAsia="方正公文仿宋" w:cs="Times New Roman"/>
          <w:bCs/>
          <w:color w:val="000000" w:themeColor="text1"/>
          <w:sz w:val="32"/>
          <w:szCs w:val="32"/>
          <w14:textFill>
            <w14:solidFill>
              <w14:schemeClr w14:val="tx1"/>
            </w14:solidFill>
          </w14:textFill>
        </w:rPr>
      </w:pPr>
      <w:r>
        <w:rPr>
          <w:rFonts w:hint="eastAsia" w:ascii="Times New Roman" w:hAnsi="Times New Roman" w:eastAsia="方正公文仿宋" w:cs="Times New Roman"/>
          <w:b/>
          <w:color w:val="000000" w:themeColor="text1"/>
          <w:sz w:val="32"/>
          <w:szCs w:val="32"/>
          <w14:textFill>
            <w14:solidFill>
              <w14:schemeClr w14:val="tx1"/>
            </w14:solidFill>
          </w14:textFill>
        </w:rPr>
        <w:t>4.高效特色园艺基地项目：</w:t>
      </w:r>
      <w:r>
        <w:rPr>
          <w:rFonts w:hint="eastAsia" w:ascii="Times New Roman" w:hAnsi="Times New Roman" w:eastAsia="方正公文仿宋" w:cs="Times New Roman"/>
          <w:color w:val="000000" w:themeColor="text1"/>
          <w:sz w:val="32"/>
          <w:szCs w:val="32"/>
          <w14:textFill>
            <w14:solidFill>
              <w14:schemeClr w14:val="tx1"/>
            </w14:solidFill>
          </w14:textFill>
        </w:rPr>
        <w:t>原则上</w:t>
      </w:r>
      <w:r>
        <w:rPr>
          <w:rFonts w:hint="eastAsia" w:ascii="Times New Roman" w:hAnsi="Times New Roman" w:eastAsia="方正公文仿宋" w:cs="Times New Roman"/>
          <w:b/>
          <w:color w:val="000000" w:themeColor="text1"/>
          <w:sz w:val="32"/>
          <w:szCs w:val="32"/>
          <w14:textFill>
            <w14:solidFill>
              <w14:schemeClr w14:val="tx1"/>
            </w14:solidFill>
          </w14:textFill>
        </w:rPr>
        <w:t>，</w:t>
      </w:r>
      <w:r>
        <w:rPr>
          <w:rFonts w:hint="eastAsia" w:ascii="Times New Roman" w:hAnsi="Times New Roman" w:eastAsia="方正公文仿宋" w:cs="Times New Roman"/>
          <w:bCs/>
          <w:sz w:val="32"/>
          <w:szCs w:val="32"/>
        </w:rPr>
        <w:t>单个项目市级</w:t>
      </w:r>
      <w:r>
        <w:rPr>
          <w:rFonts w:hint="eastAsia" w:ascii="Times New Roman" w:hAnsi="Times New Roman" w:eastAsia="方正公文仿宋" w:cs="Times New Roman"/>
          <w:kern w:val="0"/>
          <w:sz w:val="32"/>
          <w:szCs w:val="32"/>
        </w:rPr>
        <w:t>补助金额</w:t>
      </w:r>
      <w:r>
        <w:rPr>
          <w:rFonts w:ascii="Times New Roman" w:hAnsi="Times New Roman" w:eastAsia="方正公文仿宋" w:cs="Times New Roman"/>
          <w:bCs/>
          <w:sz w:val="32"/>
          <w:szCs w:val="32"/>
        </w:rPr>
        <w:t>不超过总投资的50%，</w:t>
      </w:r>
      <w:r>
        <w:rPr>
          <w:rFonts w:ascii="Times New Roman" w:hAnsi="Times New Roman" w:eastAsia="方正公文仿宋" w:cs="Times New Roman"/>
          <w:sz w:val="32"/>
          <w:szCs w:val="32"/>
          <w:highlight w:val="none"/>
        </w:rPr>
        <w:t>单个项目补助资金不超过50万元</w:t>
      </w:r>
      <w:r>
        <w:rPr>
          <w:rFonts w:hint="eastAsia" w:ascii="Times New Roman" w:hAnsi="Times New Roman" w:eastAsia="方正公文仿宋" w:cs="Times New Roman"/>
          <w:sz w:val="32"/>
          <w:szCs w:val="32"/>
          <w:highlight w:val="none"/>
        </w:rPr>
        <w:t>。</w:t>
      </w:r>
      <w:r>
        <w:rPr>
          <w:rFonts w:ascii="Times New Roman" w:hAnsi="Times New Roman" w:eastAsia="方正公文仿宋" w:cs="Times New Roman"/>
          <w:color w:val="000000" w:themeColor="text1"/>
          <w:sz w:val="32"/>
          <w:szCs w:val="32"/>
          <w14:textFill>
            <w14:solidFill>
              <w14:schemeClr w14:val="tx1"/>
            </w14:solidFill>
          </w14:textFill>
        </w:rPr>
        <w:t>原则上基础设施占总投资的</w:t>
      </w:r>
      <w:r>
        <w:rPr>
          <w:rFonts w:hint="eastAsia" w:ascii="Times New Roman" w:hAnsi="Times New Roman" w:eastAsia="方正公文仿宋" w:cs="Times New Roman"/>
          <w:color w:val="000000" w:themeColor="text1"/>
          <w:sz w:val="32"/>
          <w:szCs w:val="32"/>
          <w14:textFill>
            <w14:solidFill>
              <w14:schemeClr w14:val="tx1"/>
            </w14:solidFill>
          </w14:textFill>
        </w:rPr>
        <w:t>5</w:t>
      </w:r>
      <w:r>
        <w:rPr>
          <w:rFonts w:ascii="Times New Roman" w:hAnsi="Times New Roman" w:eastAsia="方正公文仿宋" w:cs="Times New Roman"/>
          <w:color w:val="000000" w:themeColor="text1"/>
          <w:sz w:val="32"/>
          <w:szCs w:val="32"/>
          <w14:textFill>
            <w14:solidFill>
              <w14:schemeClr w14:val="tx1"/>
            </w14:solidFill>
          </w14:textFill>
        </w:rPr>
        <w:t>0%，种苗占总投资的</w:t>
      </w:r>
      <w:r>
        <w:rPr>
          <w:rFonts w:hint="eastAsia" w:ascii="Times New Roman" w:hAnsi="Times New Roman" w:eastAsia="方正公文仿宋" w:cs="Times New Roman"/>
          <w:color w:val="000000" w:themeColor="text1"/>
          <w:sz w:val="32"/>
          <w:szCs w:val="32"/>
          <w14:textFill>
            <w14:solidFill>
              <w14:schemeClr w14:val="tx1"/>
            </w14:solidFill>
          </w14:textFill>
        </w:rPr>
        <w:t>5</w:t>
      </w:r>
      <w:r>
        <w:rPr>
          <w:rFonts w:ascii="Times New Roman" w:hAnsi="Times New Roman" w:eastAsia="方正公文仿宋" w:cs="Times New Roman"/>
          <w:color w:val="000000" w:themeColor="text1"/>
          <w:sz w:val="32"/>
          <w:szCs w:val="32"/>
          <w14:textFill>
            <w14:solidFill>
              <w14:schemeClr w14:val="tx1"/>
            </w14:solidFill>
          </w14:textFill>
        </w:rPr>
        <w:t>0%。</w:t>
      </w:r>
    </w:p>
    <w:p>
      <w:pPr>
        <w:spacing w:line="590" w:lineRule="exact"/>
        <w:ind w:firstLine="640" w:firstLineChars="200"/>
        <w:rPr>
          <w:rFonts w:ascii="Times New Roman" w:hAnsi="Times New Roman" w:eastAsia="方正公文楷体" w:cs="Times New Roman"/>
          <w:bCs/>
          <w:color w:val="000000" w:themeColor="text1"/>
          <w:sz w:val="32"/>
          <w:szCs w:val="32"/>
          <w14:textFill>
            <w14:solidFill>
              <w14:schemeClr w14:val="tx1"/>
            </w14:solidFill>
          </w14:textFill>
        </w:rPr>
      </w:pPr>
      <w:r>
        <w:rPr>
          <w:rFonts w:ascii="Times New Roman" w:hAnsi="方正公文楷体" w:eastAsia="方正公文楷体" w:cs="Times New Roman"/>
          <w:bCs/>
          <w:color w:val="000000" w:themeColor="text1"/>
          <w:sz w:val="32"/>
          <w:szCs w:val="32"/>
          <w14:textFill>
            <w14:solidFill>
              <w14:schemeClr w14:val="tx1"/>
            </w14:solidFill>
          </w14:textFill>
        </w:rPr>
        <w:t>（</w:t>
      </w:r>
      <w:r>
        <w:rPr>
          <w:rFonts w:hint="eastAsia" w:ascii="Times New Roman" w:hAnsi="方正公文楷体" w:eastAsia="方正公文楷体" w:cs="Times New Roman"/>
          <w:bCs/>
          <w:color w:val="000000" w:themeColor="text1"/>
          <w:sz w:val="32"/>
          <w:szCs w:val="32"/>
          <w14:textFill>
            <w14:solidFill>
              <w14:schemeClr w14:val="tx1"/>
            </w14:solidFill>
          </w14:textFill>
        </w:rPr>
        <w:t>五</w:t>
      </w:r>
      <w:r>
        <w:rPr>
          <w:rFonts w:ascii="Times New Roman" w:hAnsi="方正公文楷体" w:eastAsia="方正公文楷体" w:cs="Times New Roman"/>
          <w:bCs/>
          <w:color w:val="000000" w:themeColor="text1"/>
          <w:sz w:val="32"/>
          <w:szCs w:val="32"/>
          <w14:textFill>
            <w14:solidFill>
              <w14:schemeClr w14:val="tx1"/>
            </w14:solidFill>
          </w14:textFill>
        </w:rPr>
        <w:t>）</w:t>
      </w:r>
      <w:r>
        <w:rPr>
          <w:rFonts w:hint="eastAsia" w:ascii="Times New Roman" w:hAnsi="方正公文楷体" w:eastAsia="方正公文楷体" w:cs="Times New Roman"/>
          <w:bCs/>
          <w:color w:val="000000" w:themeColor="text1"/>
          <w:sz w:val="32"/>
          <w:szCs w:val="32"/>
          <w14:textFill>
            <w14:solidFill>
              <w14:schemeClr w14:val="tx1"/>
            </w14:solidFill>
          </w14:textFill>
        </w:rPr>
        <w:t>申报条件</w:t>
      </w:r>
    </w:p>
    <w:p>
      <w:pPr>
        <w:adjustRightInd w:val="0"/>
        <w:snapToGrid w:val="0"/>
        <w:spacing w:line="590" w:lineRule="exact"/>
        <w:ind w:firstLine="640" w:firstLineChars="200"/>
        <w:rPr>
          <w:rFonts w:ascii="Times New Roman" w:hAnsi="Times New Roman" w:eastAsia="方正公文仿宋"/>
          <w:b/>
          <w:color w:val="000000" w:themeColor="text1"/>
          <w:sz w:val="32"/>
          <w:szCs w:val="32"/>
          <w14:textFill>
            <w14:solidFill>
              <w14:schemeClr w14:val="tx1"/>
            </w14:solidFill>
          </w14:textFill>
        </w:rPr>
      </w:pPr>
      <w:r>
        <w:rPr>
          <w:rFonts w:hint="eastAsia" w:ascii="Times New Roman" w:hAnsi="Times New Roman" w:eastAsia="方正公文仿宋" w:cs="Times New Roman"/>
          <w:b/>
          <w:color w:val="000000" w:themeColor="text1"/>
          <w:sz w:val="32"/>
          <w:szCs w:val="32"/>
          <w14:textFill>
            <w14:solidFill>
              <w14:schemeClr w14:val="tx1"/>
            </w14:solidFill>
          </w14:textFill>
        </w:rPr>
        <w:t>1.</w:t>
      </w:r>
      <w:r>
        <w:rPr>
          <w:rFonts w:ascii="Times New Roman" w:hAnsi="Times New Roman" w:eastAsia="方正公文仿宋"/>
          <w:b/>
          <w:color w:val="000000" w:themeColor="text1"/>
          <w:sz w:val="32"/>
          <w:szCs w:val="32"/>
          <w14:textFill>
            <w14:solidFill>
              <w14:schemeClr w14:val="tx1"/>
            </w14:solidFill>
          </w14:textFill>
        </w:rPr>
        <w:t>标准化菜地项目：</w:t>
      </w:r>
      <w:r>
        <w:rPr>
          <w:rFonts w:ascii="Times New Roman" w:hAnsi="Times New Roman" w:eastAsia="方正公文仿宋" w:cs="Times New Roman"/>
          <w:color w:val="000000" w:themeColor="text1"/>
          <w:sz w:val="32"/>
          <w:szCs w:val="32"/>
          <w14:textFill>
            <w14:solidFill>
              <w14:schemeClr w14:val="tx1"/>
            </w14:solidFill>
          </w14:textFill>
        </w:rPr>
        <w:t>项目区现状为蔬菜种植基地，项目区</w:t>
      </w:r>
      <w:r>
        <w:rPr>
          <w:rFonts w:ascii="Times New Roman" w:hAnsi="Times New Roman" w:eastAsia="方正公文仿宋"/>
          <w:bCs/>
          <w:color w:val="000000" w:themeColor="text1"/>
          <w:sz w:val="32"/>
          <w:szCs w:val="32"/>
          <w14:textFill>
            <w14:solidFill>
              <w14:schemeClr w14:val="tx1"/>
            </w14:solidFill>
          </w14:textFill>
        </w:rPr>
        <w:t>连片面积</w:t>
      </w:r>
      <w:r>
        <w:rPr>
          <w:rFonts w:hint="eastAsia" w:ascii="Times New Roman" w:hAnsi="Times New Roman" w:eastAsia="方正公文仿宋"/>
          <w:bCs/>
          <w:color w:val="000000" w:themeColor="text1"/>
          <w:sz w:val="32"/>
          <w:szCs w:val="32"/>
          <w14:textFill>
            <w14:solidFill>
              <w14:schemeClr w14:val="tx1"/>
            </w14:solidFill>
          </w14:textFill>
        </w:rPr>
        <w:t>不少于</w:t>
      </w:r>
      <w:r>
        <w:rPr>
          <w:rFonts w:ascii="Times New Roman" w:hAnsi="Times New Roman" w:eastAsia="方正公文仿宋"/>
          <w:bCs/>
          <w:color w:val="000000" w:themeColor="text1"/>
          <w:sz w:val="32"/>
          <w:szCs w:val="32"/>
          <w14:textFill>
            <w14:solidFill>
              <w14:schemeClr w14:val="tx1"/>
            </w14:solidFill>
          </w14:textFill>
        </w:rPr>
        <w:t>100亩，</w:t>
      </w:r>
      <w:r>
        <w:rPr>
          <w:rFonts w:ascii="Times New Roman" w:hAnsi="Times New Roman" w:eastAsia="方正公文仿宋" w:cs="Times New Roman"/>
          <w:bCs/>
          <w:color w:val="000000" w:themeColor="text1"/>
          <w:sz w:val="32"/>
          <w:szCs w:val="32"/>
          <w14:textFill>
            <w14:solidFill>
              <w14:schemeClr w14:val="tx1"/>
            </w14:solidFill>
          </w14:textFill>
        </w:rPr>
        <w:t>具有建成永久性蔬菜基地条件，项目建成后种植蔬菜面积达90%以上</w:t>
      </w:r>
      <w:r>
        <w:rPr>
          <w:rFonts w:hint="eastAsia" w:ascii="Times New Roman" w:hAnsi="Times New Roman" w:eastAsia="方正公文仿宋" w:cs="Times New Roman"/>
          <w:bCs/>
          <w:color w:val="000000" w:themeColor="text1"/>
          <w:sz w:val="32"/>
          <w:szCs w:val="32"/>
          <w14:textFill>
            <w14:solidFill>
              <w14:schemeClr w14:val="tx1"/>
            </w14:solidFill>
          </w14:textFill>
        </w:rPr>
        <w:t>，</w:t>
      </w:r>
      <w:r>
        <w:rPr>
          <w:rFonts w:ascii="Times New Roman" w:hAnsi="Times New Roman" w:eastAsia="方正公文仿宋" w:cs="Times New Roman"/>
          <w:bCs/>
          <w:color w:val="000000" w:themeColor="text1"/>
          <w:sz w:val="32"/>
          <w:szCs w:val="32"/>
          <w14:textFill>
            <w14:solidFill>
              <w14:schemeClr w14:val="tx1"/>
            </w14:solidFill>
          </w14:textFill>
        </w:rPr>
        <w:t>严禁改变用途。项目区须由一个或多个农民合作经济组织（或企业）牵头组织生产</w:t>
      </w:r>
      <w:r>
        <w:rPr>
          <w:rFonts w:hint="eastAsia" w:ascii="Times New Roman" w:hAnsi="Times New Roman" w:eastAsia="方正公文仿宋" w:cs="Times New Roman"/>
          <w:bCs/>
          <w:color w:val="000000" w:themeColor="text1"/>
          <w:sz w:val="32"/>
          <w:szCs w:val="32"/>
          <w14:textFill>
            <w14:solidFill>
              <w14:schemeClr w14:val="tx1"/>
            </w14:solidFill>
          </w14:textFill>
        </w:rPr>
        <w:t>。</w:t>
      </w:r>
      <w:r>
        <w:rPr>
          <w:rFonts w:ascii="Times New Roman" w:hAnsi="Times New Roman" w:eastAsia="方正公文仿宋" w:cs="Times New Roman"/>
          <w:bCs/>
          <w:color w:val="000000" w:themeColor="text1"/>
          <w:sz w:val="32"/>
          <w:szCs w:val="32"/>
          <w14:textFill>
            <w14:solidFill>
              <w14:schemeClr w14:val="tx1"/>
            </w14:solidFill>
          </w14:textFill>
        </w:rPr>
        <w:t>凡统筹协调和整合落实农田水利、土地综合整治、设施农业、农田建设等项目资金的优先立项，2013年以来实施标准化菜地项目较好的实施主体再次申报的可优先立项。</w:t>
      </w:r>
    </w:p>
    <w:p>
      <w:pPr>
        <w:spacing w:line="590" w:lineRule="exact"/>
        <w:ind w:firstLine="640" w:firstLineChars="200"/>
        <w:rPr>
          <w:rFonts w:ascii="Times New Roman" w:hAnsi="Times New Roman" w:eastAsia="方正公文仿宋" w:cs="Times New Roman"/>
          <w:bCs/>
          <w:color w:val="000000" w:themeColor="text1"/>
          <w:sz w:val="32"/>
          <w:szCs w:val="32"/>
          <w14:textFill>
            <w14:solidFill>
              <w14:schemeClr w14:val="tx1"/>
            </w14:solidFill>
          </w14:textFill>
        </w:rPr>
      </w:pPr>
      <w:r>
        <w:rPr>
          <w:rFonts w:hint="eastAsia" w:ascii="Times New Roman" w:hAnsi="Times New Roman" w:eastAsia="方正公文仿宋" w:cs="Times New Roman"/>
          <w:b/>
          <w:color w:val="000000" w:themeColor="text1"/>
          <w:sz w:val="32"/>
          <w:szCs w:val="32"/>
          <w14:textFill>
            <w14:solidFill>
              <w14:schemeClr w14:val="tx1"/>
            </w14:solidFill>
          </w14:textFill>
        </w:rPr>
        <w:t>2.</w:t>
      </w:r>
      <w:r>
        <w:rPr>
          <w:rFonts w:ascii="Times New Roman" w:hAnsi="Times New Roman" w:eastAsia="方正公文仿宋" w:cs="Times New Roman"/>
          <w:b/>
          <w:color w:val="000000" w:themeColor="text1"/>
          <w:sz w:val="32"/>
          <w:szCs w:val="32"/>
          <w14:textFill>
            <w14:solidFill>
              <w14:schemeClr w14:val="tx1"/>
            </w14:solidFill>
          </w14:textFill>
        </w:rPr>
        <w:t>设施蔬菜园艺项目：</w:t>
      </w:r>
      <w:r>
        <w:rPr>
          <w:rFonts w:ascii="Times New Roman" w:hAnsi="Times New Roman" w:eastAsia="方正公文仿宋" w:cs="Times New Roman"/>
          <w:bCs/>
          <w:color w:val="000000" w:themeColor="text1"/>
          <w:sz w:val="32"/>
          <w:szCs w:val="32"/>
          <w14:textFill>
            <w14:solidFill>
              <w14:schemeClr w14:val="tx1"/>
            </w14:solidFill>
          </w14:textFill>
        </w:rPr>
        <w:t>符合我区优势产业发展规划要求，规模集中连片，扶持目录及</w:t>
      </w:r>
      <w:r>
        <w:rPr>
          <w:rFonts w:hint="eastAsia" w:ascii="Times New Roman" w:hAnsi="Times New Roman" w:eastAsia="方正公文仿宋" w:cs="Times New Roman"/>
          <w:bCs/>
          <w:color w:val="000000" w:themeColor="text1"/>
          <w:sz w:val="32"/>
          <w:szCs w:val="32"/>
          <w14:textFill>
            <w14:solidFill>
              <w14:schemeClr w14:val="tx1"/>
            </w14:solidFill>
          </w14:textFill>
        </w:rPr>
        <w:t>具体面积要求见（见附件1、2）。</w:t>
      </w:r>
    </w:p>
    <w:p>
      <w:pPr>
        <w:spacing w:line="590" w:lineRule="exact"/>
        <w:ind w:firstLine="640" w:firstLineChars="200"/>
        <w:rPr>
          <w:rFonts w:ascii="Times New Roman" w:hAnsi="Times New Roman" w:eastAsia="方正公文仿宋" w:cs="Times New Roman"/>
          <w:color w:val="000000" w:themeColor="text1"/>
          <w:kern w:val="0"/>
          <w:sz w:val="32"/>
          <w:szCs w:val="32"/>
          <w14:textFill>
            <w14:solidFill>
              <w14:schemeClr w14:val="tx1"/>
            </w14:solidFill>
          </w14:textFill>
        </w:rPr>
      </w:pPr>
      <w:r>
        <w:rPr>
          <w:rFonts w:hint="eastAsia" w:ascii="Times New Roman" w:hAnsi="Times New Roman" w:eastAsia="方正公文仿宋" w:cs="Times New Roman"/>
          <w:b/>
          <w:color w:val="000000" w:themeColor="text1"/>
          <w:sz w:val="32"/>
          <w:szCs w:val="32"/>
          <w14:textFill>
            <w14:solidFill>
              <w14:schemeClr w14:val="tx1"/>
            </w14:solidFill>
          </w14:textFill>
        </w:rPr>
        <w:t>3.</w:t>
      </w:r>
      <w:r>
        <w:rPr>
          <w:rFonts w:ascii="Times New Roman" w:hAnsi="Times New Roman" w:eastAsia="方正公文仿宋" w:cs="Times New Roman"/>
          <w:b/>
          <w:color w:val="000000" w:themeColor="text1"/>
          <w:sz w:val="32"/>
          <w:szCs w:val="32"/>
          <w14:textFill>
            <w14:solidFill>
              <w14:schemeClr w14:val="tx1"/>
            </w14:solidFill>
          </w14:textFill>
        </w:rPr>
        <w:t>蔬菜园艺病虫绿色防控项目：</w:t>
      </w:r>
      <w:r>
        <w:rPr>
          <w:rFonts w:ascii="Times New Roman" w:hAnsi="Times New Roman" w:eastAsia="方正公文仿宋" w:cs="Times New Roman"/>
          <w:color w:val="000000" w:themeColor="text1"/>
          <w:kern w:val="0"/>
          <w:sz w:val="32"/>
          <w:szCs w:val="32"/>
          <w14:textFill>
            <w14:solidFill>
              <w14:schemeClr w14:val="tx1"/>
            </w14:solidFill>
          </w14:textFill>
        </w:rPr>
        <w:t>项目区生产基础较好，相对集中连片，</w:t>
      </w:r>
      <w:r>
        <w:rPr>
          <w:rFonts w:ascii="Times New Roman" w:hAnsi="Times New Roman" w:eastAsia="方正公文仿宋" w:cs="Times New Roman"/>
          <w:b/>
          <w:color w:val="000000" w:themeColor="text1"/>
          <w:kern w:val="0"/>
          <w:sz w:val="32"/>
          <w:szCs w:val="32"/>
          <w14:textFill>
            <w14:solidFill>
              <w14:schemeClr w14:val="tx1"/>
            </w14:solidFill>
          </w14:textFill>
        </w:rPr>
        <w:t>并且已经进入</w:t>
      </w:r>
      <w:r>
        <w:rPr>
          <w:rFonts w:hint="eastAsia" w:ascii="Times New Roman" w:hAnsi="Times New Roman" w:eastAsia="方正公文仿宋" w:cs="Times New Roman"/>
          <w:b/>
          <w:color w:val="000000" w:themeColor="text1"/>
          <w:kern w:val="0"/>
          <w:sz w:val="32"/>
          <w:szCs w:val="32"/>
          <w14:textFill>
            <w14:solidFill>
              <w14:schemeClr w14:val="tx1"/>
            </w14:solidFill>
          </w14:textFill>
        </w:rPr>
        <w:t>收获</w:t>
      </w:r>
      <w:r>
        <w:rPr>
          <w:rFonts w:ascii="Times New Roman" w:hAnsi="Times New Roman" w:eastAsia="方正公文仿宋" w:cs="Times New Roman"/>
          <w:b/>
          <w:color w:val="000000" w:themeColor="text1"/>
          <w:kern w:val="0"/>
          <w:sz w:val="32"/>
          <w:szCs w:val="32"/>
          <w14:textFill>
            <w14:solidFill>
              <w14:schemeClr w14:val="tx1"/>
            </w14:solidFill>
          </w14:textFill>
        </w:rPr>
        <w:t>期</w:t>
      </w:r>
      <w:r>
        <w:rPr>
          <w:rFonts w:ascii="Times New Roman" w:hAnsi="Times New Roman" w:eastAsia="方正公文仿宋" w:cs="Times New Roman"/>
          <w:color w:val="000000" w:themeColor="text1"/>
          <w:kern w:val="0"/>
          <w:sz w:val="32"/>
          <w:szCs w:val="32"/>
          <w14:textFill>
            <w14:solidFill>
              <w14:schemeClr w14:val="tx1"/>
            </w14:solidFill>
          </w14:textFill>
        </w:rPr>
        <w:t>，原则上核心面积不得少于</w:t>
      </w:r>
      <w:r>
        <w:rPr>
          <w:rFonts w:hint="eastAsia" w:ascii="Times New Roman" w:hAnsi="Times New Roman" w:eastAsia="方正公文仿宋" w:cs="Times New Roman"/>
          <w:color w:val="000000" w:themeColor="text1"/>
          <w:kern w:val="0"/>
          <w:sz w:val="32"/>
          <w:szCs w:val="32"/>
          <w14:textFill>
            <w14:solidFill>
              <w14:schemeClr w14:val="tx1"/>
            </w14:solidFill>
          </w14:textFill>
        </w:rPr>
        <w:t>100亩（</w:t>
      </w:r>
      <w:r>
        <w:rPr>
          <w:rFonts w:ascii="Times New Roman" w:hAnsi="Times New Roman" w:eastAsia="方正公文仿宋" w:cs="Times New Roman"/>
          <w:color w:val="000000" w:themeColor="text1"/>
          <w:kern w:val="0"/>
          <w:sz w:val="32"/>
          <w:szCs w:val="32"/>
          <w14:textFill>
            <w14:solidFill>
              <w14:schemeClr w14:val="tx1"/>
            </w14:solidFill>
          </w14:textFill>
        </w:rPr>
        <w:t>蔬菜基地面积不少于</w:t>
      </w:r>
      <w:r>
        <w:rPr>
          <w:rFonts w:hint="eastAsia" w:ascii="Times New Roman" w:hAnsi="Times New Roman" w:eastAsia="方正公文仿宋" w:cs="Times New Roman"/>
          <w:color w:val="000000" w:themeColor="text1"/>
          <w:kern w:val="0"/>
          <w:sz w:val="32"/>
          <w:szCs w:val="32"/>
          <w14:textFill>
            <w14:solidFill>
              <w14:schemeClr w14:val="tx1"/>
            </w14:solidFill>
          </w14:textFill>
        </w:rPr>
        <w:t>5</w:t>
      </w:r>
      <w:r>
        <w:rPr>
          <w:rFonts w:ascii="Times New Roman" w:hAnsi="Times New Roman" w:eastAsia="方正公文仿宋" w:cs="Times New Roman"/>
          <w:color w:val="000000" w:themeColor="text1"/>
          <w:kern w:val="0"/>
          <w:sz w:val="32"/>
          <w:szCs w:val="32"/>
          <w14:textFill>
            <w14:solidFill>
              <w14:schemeClr w14:val="tx1"/>
            </w14:solidFill>
          </w14:textFill>
        </w:rPr>
        <w:t>0亩</w:t>
      </w:r>
      <w:r>
        <w:rPr>
          <w:rFonts w:hint="eastAsia" w:ascii="Times New Roman" w:hAnsi="Times New Roman" w:eastAsia="方正公文仿宋" w:cs="Times New Roman"/>
          <w:color w:val="000000" w:themeColor="text1"/>
          <w:kern w:val="0"/>
          <w:sz w:val="32"/>
          <w:szCs w:val="32"/>
          <w14:textFill>
            <w14:solidFill>
              <w14:schemeClr w14:val="tx1"/>
            </w14:solidFill>
          </w14:textFill>
        </w:rPr>
        <w:t>）</w:t>
      </w:r>
      <w:r>
        <w:rPr>
          <w:rFonts w:ascii="Times New Roman" w:hAnsi="Times New Roman" w:eastAsia="方正公文仿宋" w:cs="Times New Roman"/>
          <w:color w:val="000000" w:themeColor="text1"/>
          <w:kern w:val="0"/>
          <w:sz w:val="32"/>
          <w:szCs w:val="32"/>
          <w14:textFill>
            <w14:solidFill>
              <w14:schemeClr w14:val="tx1"/>
            </w14:solidFill>
          </w14:textFill>
        </w:rPr>
        <w:t>。取得绿色食品或有机产品认证等相关认证的单位优先考虑。</w:t>
      </w:r>
      <w:r>
        <w:rPr>
          <w:rFonts w:hint="eastAsia" w:ascii="Times New Roman" w:hAnsi="Times New Roman" w:eastAsia="方正公文仿宋" w:cs="Times New Roman"/>
          <w:color w:val="000000" w:themeColor="text1"/>
          <w:kern w:val="0"/>
          <w:sz w:val="32"/>
          <w:szCs w:val="32"/>
          <w14:textFill>
            <w14:solidFill>
              <w14:schemeClr w14:val="tx1"/>
            </w14:solidFill>
          </w14:textFill>
        </w:rPr>
        <w:t>2023年以前（含2023年）实施绿色防控项目成效较好的单位可视情况再次申报。</w:t>
      </w:r>
    </w:p>
    <w:p>
      <w:pPr>
        <w:spacing w:line="590" w:lineRule="exact"/>
        <w:ind w:firstLine="640" w:firstLineChars="200"/>
        <w:rPr>
          <w:rFonts w:ascii="Times New Roman" w:hAnsi="Times New Roman" w:eastAsia="方正公文仿宋" w:cs="Times New Roman"/>
          <w:bCs/>
          <w:color w:val="000000" w:themeColor="text1"/>
          <w:sz w:val="32"/>
          <w:szCs w:val="32"/>
          <w14:textFill>
            <w14:solidFill>
              <w14:schemeClr w14:val="tx1"/>
            </w14:solidFill>
          </w14:textFill>
        </w:rPr>
      </w:pPr>
      <w:r>
        <w:rPr>
          <w:rFonts w:hint="eastAsia" w:ascii="Times New Roman" w:hAnsi="Times New Roman" w:eastAsia="方正公文仿宋" w:cs="Times New Roman"/>
          <w:b/>
          <w:color w:val="000000" w:themeColor="text1"/>
          <w:sz w:val="32"/>
          <w:szCs w:val="32"/>
          <w14:textFill>
            <w14:solidFill>
              <w14:schemeClr w14:val="tx1"/>
            </w14:solidFill>
          </w14:textFill>
        </w:rPr>
        <w:t>4.高效特色园艺基地项目：</w:t>
      </w:r>
      <w:r>
        <w:rPr>
          <w:rFonts w:ascii="Times New Roman" w:hAnsi="Times New Roman" w:eastAsia="方正公文仿宋" w:cs="Times New Roman"/>
          <w:color w:val="000000" w:themeColor="text1"/>
          <w:kern w:val="0"/>
          <w:sz w:val="32"/>
          <w:szCs w:val="32"/>
          <w14:textFill>
            <w14:solidFill>
              <w14:schemeClr w14:val="tx1"/>
            </w14:solidFill>
          </w14:textFill>
        </w:rPr>
        <w:t>项目须为新建或改扩建具有一定规模的高效特色园艺基地，须符合产地环境、产业特色、功能布局等基本要求。</w:t>
      </w:r>
      <w:r>
        <w:rPr>
          <w:rFonts w:ascii="Times New Roman" w:hAnsi="Times New Roman" w:eastAsia="方正公文仿宋" w:cs="Times New Roman"/>
          <w:bCs/>
          <w:color w:val="000000" w:themeColor="text1"/>
          <w:sz w:val="32"/>
          <w:szCs w:val="32"/>
          <w14:textFill>
            <w14:solidFill>
              <w14:schemeClr w14:val="tx1"/>
            </w14:solidFill>
          </w14:textFill>
        </w:rPr>
        <w:t>建设面积原则上不少于50亩，从事种苗繁育、</w:t>
      </w:r>
      <w:r>
        <w:rPr>
          <w:rFonts w:hint="eastAsia" w:ascii="Times New Roman" w:hAnsi="Times New Roman" w:eastAsia="方正公文仿宋" w:cs="Times New Roman"/>
          <w:bCs/>
          <w:color w:val="000000" w:themeColor="text1"/>
          <w:sz w:val="32"/>
          <w:szCs w:val="32"/>
          <w14:textFill>
            <w14:solidFill>
              <w14:schemeClr w14:val="tx1"/>
            </w14:solidFill>
          </w14:textFill>
        </w:rPr>
        <w:t>“</w:t>
      </w:r>
      <w:r>
        <w:rPr>
          <w:rFonts w:ascii="Times New Roman" w:hAnsi="Times New Roman" w:eastAsia="方正公文仿宋" w:cs="Times New Roman"/>
          <w:bCs/>
          <w:color w:val="000000" w:themeColor="text1"/>
          <w:sz w:val="32"/>
          <w:szCs w:val="32"/>
          <w14:textFill>
            <w14:solidFill>
              <w14:schemeClr w14:val="tx1"/>
            </w14:solidFill>
          </w14:textFill>
        </w:rPr>
        <w:t>三新</w:t>
      </w:r>
      <w:r>
        <w:rPr>
          <w:rFonts w:hint="eastAsia" w:ascii="Times New Roman" w:hAnsi="Times New Roman" w:eastAsia="方正公文仿宋" w:cs="Times New Roman"/>
          <w:bCs/>
          <w:color w:val="000000" w:themeColor="text1"/>
          <w:sz w:val="32"/>
          <w:szCs w:val="32"/>
          <w14:textFill>
            <w14:solidFill>
              <w14:schemeClr w14:val="tx1"/>
            </w14:solidFill>
          </w14:textFill>
        </w:rPr>
        <w:t>”</w:t>
      </w:r>
      <w:r>
        <w:rPr>
          <w:rFonts w:ascii="Times New Roman" w:hAnsi="Times New Roman" w:eastAsia="方正公文仿宋" w:cs="Times New Roman"/>
          <w:bCs/>
          <w:color w:val="000000" w:themeColor="text1"/>
          <w:sz w:val="32"/>
          <w:szCs w:val="32"/>
          <w14:textFill>
            <w14:solidFill>
              <w14:schemeClr w14:val="tx1"/>
            </w14:solidFill>
          </w14:textFill>
        </w:rPr>
        <w:t>引进试验和设施基地的面积可适当放宽。</w:t>
      </w:r>
    </w:p>
    <w:p>
      <w:pPr>
        <w:spacing w:line="590" w:lineRule="exact"/>
        <w:ind w:firstLine="640" w:firstLineChars="200"/>
        <w:rPr>
          <w:rFonts w:ascii="Times New Roman" w:hAnsi="Times New Roman" w:eastAsia="方正公文楷体" w:cs="Times New Roman"/>
          <w:bCs/>
          <w:color w:val="000000" w:themeColor="text1"/>
          <w:sz w:val="32"/>
          <w:szCs w:val="32"/>
          <w14:textFill>
            <w14:solidFill>
              <w14:schemeClr w14:val="tx1"/>
            </w14:solidFill>
          </w14:textFill>
        </w:rPr>
      </w:pPr>
      <w:r>
        <w:rPr>
          <w:rFonts w:hint="eastAsia" w:ascii="Times New Roman" w:hAnsi="方正公文楷体" w:eastAsia="方正公文楷体" w:cs="Times New Roman"/>
          <w:bCs/>
          <w:color w:val="000000" w:themeColor="text1"/>
          <w:sz w:val="32"/>
          <w:szCs w:val="32"/>
          <w14:textFill>
            <w14:solidFill>
              <w14:schemeClr w14:val="tx1"/>
            </w14:solidFill>
          </w14:textFill>
        </w:rPr>
        <w:t>（六）建设标准</w:t>
      </w:r>
    </w:p>
    <w:p>
      <w:pPr>
        <w:pStyle w:val="13"/>
        <w:spacing w:line="590" w:lineRule="exact"/>
        <w:ind w:firstLine="640"/>
        <w:rPr>
          <w:rFonts w:ascii="Times New Roman" w:hAnsi="Times New Roman" w:eastAsia="方正公文仿宋"/>
          <w:bCs/>
          <w:color w:val="000000" w:themeColor="text1"/>
          <w:sz w:val="32"/>
          <w:szCs w:val="32"/>
          <w14:textFill>
            <w14:solidFill>
              <w14:schemeClr w14:val="tx1"/>
            </w14:solidFill>
          </w14:textFill>
        </w:rPr>
      </w:pPr>
      <w:r>
        <w:rPr>
          <w:rFonts w:hint="eastAsia" w:ascii="Times New Roman" w:hAnsi="Times New Roman" w:eastAsia="方正公文仿宋"/>
          <w:color w:val="000000" w:themeColor="text1"/>
          <w:kern w:val="0"/>
          <w:sz w:val="32"/>
          <w:szCs w:val="32"/>
          <w14:textFill>
            <w14:solidFill>
              <w14:schemeClr w14:val="tx1"/>
            </w14:solidFill>
          </w14:textFill>
        </w:rPr>
        <w:t>新建单体钢架大棚标准可参考《适合机械化作业的单体钢架塑料大棚技术规范》（DB32/T 3129-2016）、《钢管塑料大棚（单体）通用技术要求》（DB32/T 1590-2010）等相关规范文件中的主要标准要求；日光温室、连栋温室等可参照《日光温室设计规范》（NYT 3223-2018）、《日光温室建设标准》（NY-T 3024-2016）、苏式日光温室（钢骨架）通用技术要求（DB32/T 1589-2013）、《连栋温室建设标准》（NY/T 2970-2016）、《连栋塑料薄膜温室建造技术规范》（DB32/T 4757-2024）等相关规范文件中的主要标准要求。老旧低效设施改造提升可参考《老旧低效设施蔬菜基地改造提升技术指导意见（试行）》（农技栽培〔2025〕6号）。</w:t>
      </w:r>
    </w:p>
    <w:p>
      <w:pPr>
        <w:adjustRightInd w:val="0"/>
        <w:snapToGrid w:val="0"/>
        <w:spacing w:line="590" w:lineRule="exact"/>
        <w:ind w:firstLine="640" w:firstLineChars="200"/>
        <w:rPr>
          <w:rFonts w:ascii="Times New Roman" w:hAnsi="Times New Roman" w:eastAsia="方正公文黑体" w:cs="Times New Roman"/>
          <w:color w:val="000000" w:themeColor="text1"/>
          <w:sz w:val="32"/>
          <w:szCs w:val="32"/>
          <w14:textFill>
            <w14:solidFill>
              <w14:schemeClr w14:val="tx1"/>
            </w14:solidFill>
          </w14:textFill>
        </w:rPr>
      </w:pPr>
      <w:r>
        <w:rPr>
          <w:rFonts w:hint="eastAsia" w:ascii="Times New Roman" w:hAnsi="方正公文黑体" w:eastAsia="方正公文黑体" w:cs="Times New Roman"/>
          <w:color w:val="000000" w:themeColor="text1"/>
          <w:sz w:val="32"/>
          <w:szCs w:val="32"/>
          <w14:textFill>
            <w14:solidFill>
              <w14:schemeClr w14:val="tx1"/>
            </w14:solidFill>
          </w14:textFill>
        </w:rPr>
        <w:t>二</w:t>
      </w:r>
      <w:r>
        <w:rPr>
          <w:rFonts w:ascii="Times New Roman" w:hAnsi="方正公文黑体" w:eastAsia="方正公文黑体" w:cs="Times New Roman"/>
          <w:color w:val="000000" w:themeColor="text1"/>
          <w:sz w:val="32"/>
          <w:szCs w:val="32"/>
          <w14:textFill>
            <w14:solidFill>
              <w14:schemeClr w14:val="tx1"/>
            </w14:solidFill>
          </w14:textFill>
        </w:rPr>
        <w:t>、入库资格审查</w:t>
      </w:r>
    </w:p>
    <w:p>
      <w:pPr>
        <w:adjustRightInd w:val="0"/>
        <w:snapToGrid w:val="0"/>
        <w:spacing w:line="590" w:lineRule="exact"/>
        <w:ind w:firstLine="640" w:firstLineChars="200"/>
        <w:rPr>
          <w:rFonts w:ascii="Times New Roman" w:hAnsi="Times New Roman" w:eastAsia="方正公文仿宋" w:cs="Times New Roman"/>
          <w:color w:val="000000" w:themeColor="text1"/>
          <w:sz w:val="32"/>
          <w:szCs w:val="32"/>
          <w14:textFill>
            <w14:solidFill>
              <w14:schemeClr w14:val="tx1"/>
            </w14:solidFill>
          </w14:textFill>
        </w:rPr>
      </w:pPr>
      <w:r>
        <w:rPr>
          <w:rFonts w:hint="eastAsia" w:ascii="Times New Roman" w:hAnsi="Times New Roman" w:eastAsia="方正公文仿宋" w:cs="Times New Roman"/>
          <w:color w:val="000000" w:themeColor="text1"/>
          <w:sz w:val="32"/>
          <w:szCs w:val="32"/>
          <w14:textFill>
            <w14:solidFill>
              <w14:schemeClr w14:val="tx1"/>
            </w14:solidFill>
          </w14:textFill>
        </w:rPr>
        <w:t>各镇街要对项目单位用地、信用和安全等资质进行审核，实地核实审查，进行项目筛选，对项目的真实性、可行性把关。按照前期工作成熟度、必要性以及财力可保障情况分为ABC三级（具体分类要求参照宁农计〔2024〕26号）。</w:t>
      </w:r>
    </w:p>
    <w:p>
      <w:pPr>
        <w:adjustRightInd w:val="0"/>
        <w:snapToGrid w:val="0"/>
        <w:spacing w:line="590" w:lineRule="exact"/>
        <w:ind w:firstLine="640" w:firstLineChars="200"/>
        <w:rPr>
          <w:rFonts w:ascii="Times New Roman" w:hAnsi="Times New Roman" w:eastAsia="方正公文仿宋" w:cs="Times New Roman"/>
          <w:color w:val="000000" w:themeColor="text1"/>
          <w:sz w:val="32"/>
          <w:szCs w:val="32"/>
          <w14:textFill>
            <w14:solidFill>
              <w14:schemeClr w14:val="tx1"/>
            </w14:solidFill>
          </w14:textFill>
        </w:rPr>
      </w:pPr>
      <w:r>
        <w:rPr>
          <w:rFonts w:hint="eastAsia" w:ascii="Times New Roman" w:hAnsi="Times New Roman" w:eastAsia="方正公文仿宋" w:cs="Times New Roman"/>
          <w:color w:val="000000" w:themeColor="text1"/>
          <w:sz w:val="32"/>
          <w:szCs w:val="32"/>
          <w14:textFill>
            <w14:solidFill>
              <w14:schemeClr w14:val="tx1"/>
            </w14:solidFill>
          </w14:textFill>
        </w:rPr>
        <w:t>（一）</w:t>
      </w:r>
      <w:r>
        <w:rPr>
          <w:rFonts w:ascii="Times New Roman" w:hAnsi="Times New Roman" w:eastAsia="方正公文仿宋" w:cs="Times New Roman"/>
          <w:color w:val="000000" w:themeColor="text1"/>
          <w:sz w:val="32"/>
          <w:szCs w:val="32"/>
          <w14:textFill>
            <w14:solidFill>
              <w14:schemeClr w14:val="tx1"/>
            </w14:solidFill>
          </w14:textFill>
        </w:rPr>
        <w:t>项目实施地点应符合土地利用总体规划及相关要求，标准化菜地项目、</w:t>
      </w:r>
      <w:r>
        <w:rPr>
          <w:rFonts w:ascii="Times New Roman" w:hAnsi="Times New Roman" w:eastAsia="方正公文仿宋"/>
          <w:color w:val="000000" w:themeColor="text1"/>
          <w:sz w:val="32"/>
          <w:szCs w:val="32"/>
          <w14:textFill>
            <w14:solidFill>
              <w14:schemeClr w14:val="tx1"/>
            </w14:solidFill>
          </w14:textFill>
        </w:rPr>
        <w:t>棚室类项目、高效特色园艺基地项目，项目区地类性质应符合农业和规资相关规定</w:t>
      </w:r>
      <w:r>
        <w:rPr>
          <w:rFonts w:hint="eastAsia" w:ascii="Times New Roman" w:hAnsi="Times New Roman" w:eastAsia="方正公文仿宋" w:cs="Times New Roman"/>
          <w:color w:val="000000" w:themeColor="text1"/>
          <w:sz w:val="32"/>
          <w:szCs w:val="32"/>
          <w14:textFill>
            <w14:solidFill>
              <w14:schemeClr w14:val="tx1"/>
            </w14:solidFill>
          </w14:textFill>
        </w:rPr>
        <w:t>。</w:t>
      </w:r>
      <w:r>
        <w:rPr>
          <w:rFonts w:ascii="Times New Roman" w:hAnsi="Times New Roman" w:eastAsia="方正公文仿宋" w:cs="Times New Roman"/>
          <w:color w:val="000000" w:themeColor="text1"/>
          <w:sz w:val="32"/>
          <w:szCs w:val="32"/>
          <w14:textFill>
            <w14:solidFill>
              <w14:schemeClr w14:val="tx1"/>
            </w14:solidFill>
          </w14:textFill>
        </w:rPr>
        <w:t>项目区地类性质原则上为非基本农田、非湿地及非生态红线范围；林地（</w:t>
      </w:r>
      <w:r>
        <w:rPr>
          <w:rFonts w:ascii="Times New Roman" w:hAnsi="Times New Roman" w:eastAsia="方正公文仿宋" w:cs="Times New Roman"/>
          <w:b/>
          <w:color w:val="000000" w:themeColor="text1"/>
          <w:sz w:val="32"/>
          <w:szCs w:val="32"/>
          <w14:textFill>
            <w14:solidFill>
              <w14:schemeClr w14:val="tx1"/>
            </w14:solidFill>
          </w14:textFill>
        </w:rPr>
        <w:t>含规资和林保林地</w:t>
      </w:r>
      <w:r>
        <w:rPr>
          <w:rFonts w:ascii="Times New Roman" w:hAnsi="Times New Roman" w:eastAsia="方正公文仿宋" w:cs="Times New Roman"/>
          <w:color w:val="000000" w:themeColor="text1"/>
          <w:sz w:val="32"/>
          <w:szCs w:val="32"/>
          <w14:textFill>
            <w14:solidFill>
              <w14:schemeClr w14:val="tx1"/>
            </w14:solidFill>
          </w14:textFill>
        </w:rPr>
        <w:t>）只可</w:t>
      </w:r>
      <w:r>
        <w:rPr>
          <w:rFonts w:hint="eastAsia" w:ascii="Times New Roman" w:hAnsi="Times New Roman" w:eastAsia="方正公文仿宋" w:cs="Times New Roman"/>
          <w:color w:val="000000" w:themeColor="text1"/>
          <w:sz w:val="32"/>
          <w:szCs w:val="32"/>
          <w14:textFill>
            <w14:solidFill>
              <w14:schemeClr w14:val="tx1"/>
            </w14:solidFill>
          </w14:textFill>
        </w:rPr>
        <w:t>申报</w:t>
      </w:r>
      <w:r>
        <w:rPr>
          <w:rFonts w:ascii="Times New Roman" w:hAnsi="Times New Roman" w:eastAsia="方正公文仿宋" w:cs="Times New Roman"/>
          <w:color w:val="000000" w:themeColor="text1"/>
          <w:sz w:val="32"/>
          <w:szCs w:val="32"/>
          <w14:textFill>
            <w14:solidFill>
              <w14:schemeClr w14:val="tx1"/>
            </w14:solidFill>
          </w14:textFill>
        </w:rPr>
        <w:t>防鸟网、喷滴灌，且不可有硬质化设施；若地类性质为</w:t>
      </w:r>
      <w:r>
        <w:rPr>
          <w:rFonts w:hint="eastAsia" w:ascii="Times New Roman" w:hAnsi="Times New Roman" w:eastAsia="方正公文仿宋" w:cs="Times New Roman"/>
          <w:color w:val="000000" w:themeColor="text1"/>
          <w:sz w:val="32"/>
          <w:szCs w:val="32"/>
          <w14:textFill>
            <w14:solidFill>
              <w14:schemeClr w14:val="tx1"/>
            </w14:solidFill>
          </w14:textFill>
        </w:rPr>
        <w:t>耕地</w:t>
      </w:r>
      <w:r>
        <w:rPr>
          <w:rFonts w:ascii="Times New Roman" w:hAnsi="Times New Roman" w:eastAsia="方正公文仿宋" w:cs="Times New Roman"/>
          <w:color w:val="000000" w:themeColor="text1"/>
          <w:sz w:val="32"/>
          <w:szCs w:val="32"/>
          <w14:textFill>
            <w14:solidFill>
              <w14:schemeClr w14:val="tx1"/>
            </w14:solidFill>
          </w14:textFill>
        </w:rPr>
        <w:t>，现状</w:t>
      </w:r>
      <w:r>
        <w:rPr>
          <w:rFonts w:hint="eastAsia" w:ascii="Times New Roman" w:hAnsi="Times New Roman" w:eastAsia="方正公文仿宋" w:cs="Times New Roman"/>
          <w:color w:val="000000" w:themeColor="text1"/>
          <w:sz w:val="32"/>
          <w:szCs w:val="32"/>
          <w14:textFill>
            <w14:solidFill>
              <w14:schemeClr w14:val="tx1"/>
            </w14:solidFill>
          </w14:textFill>
        </w:rPr>
        <w:t>原则</w:t>
      </w:r>
      <w:r>
        <w:rPr>
          <w:rFonts w:ascii="Times New Roman" w:hAnsi="Times New Roman" w:eastAsia="方正公文仿宋" w:cs="Times New Roman"/>
          <w:color w:val="000000" w:themeColor="text1"/>
          <w:sz w:val="32"/>
          <w:szCs w:val="32"/>
          <w14:textFill>
            <w14:solidFill>
              <w14:schemeClr w14:val="tx1"/>
            </w14:solidFill>
          </w14:textFill>
        </w:rPr>
        <w:t>上为蔬菜生产种植基地，如果不是蔬菜生产种植基地，</w:t>
      </w:r>
      <w:r>
        <w:rPr>
          <w:rFonts w:hint="eastAsia" w:ascii="Times New Roman" w:hAnsi="Times New Roman" w:eastAsia="方正公文仿宋" w:cs="Times New Roman"/>
          <w:color w:val="000000" w:themeColor="text1"/>
          <w:sz w:val="32"/>
          <w:szCs w:val="32"/>
          <w14:textFill>
            <w14:solidFill>
              <w14:schemeClr w14:val="tx1"/>
            </w14:solidFill>
          </w14:textFill>
        </w:rPr>
        <w:t>每年至少有一季种植粮食作物</w:t>
      </w:r>
      <w:r>
        <w:rPr>
          <w:rFonts w:ascii="Times New Roman" w:hAnsi="Times New Roman" w:eastAsia="方正公文仿宋" w:cs="Times New Roman"/>
          <w:color w:val="000000" w:themeColor="text1"/>
          <w:sz w:val="32"/>
          <w:szCs w:val="32"/>
          <w14:textFill>
            <w14:solidFill>
              <w14:schemeClr w14:val="tx1"/>
            </w14:solidFill>
          </w14:textFill>
        </w:rPr>
        <w:t>；项目建设若为砖混结构、玻璃温室的</w:t>
      </w:r>
      <w:r>
        <w:rPr>
          <w:rFonts w:hint="eastAsia" w:ascii="Times New Roman" w:hAnsi="Times New Roman" w:eastAsia="方正公文仿宋" w:cs="Times New Roman"/>
          <w:color w:val="000000" w:themeColor="text1"/>
          <w:sz w:val="32"/>
          <w:szCs w:val="32"/>
          <w14:textFill>
            <w14:solidFill>
              <w14:schemeClr w14:val="tx1"/>
            </w14:solidFill>
          </w14:textFill>
        </w:rPr>
        <w:t>须</w:t>
      </w:r>
      <w:r>
        <w:rPr>
          <w:rFonts w:ascii="Times New Roman" w:hAnsi="Times New Roman" w:eastAsia="方正公文仿宋" w:cs="Times New Roman"/>
          <w:color w:val="000000" w:themeColor="text1"/>
          <w:sz w:val="32"/>
          <w:szCs w:val="32"/>
          <w14:textFill>
            <w14:solidFill>
              <w14:schemeClr w14:val="tx1"/>
            </w14:solidFill>
          </w14:textFill>
        </w:rPr>
        <w:t>办理设施农用地备案手续。沟渠路等地面构筑设施不占用基本农田、耕地及林地。占用基本农田的要根据规资部门要求办理相关手续。</w:t>
      </w:r>
    </w:p>
    <w:p>
      <w:pPr>
        <w:adjustRightInd w:val="0"/>
        <w:snapToGrid w:val="0"/>
        <w:spacing w:line="590" w:lineRule="exact"/>
        <w:ind w:firstLine="640" w:firstLineChars="200"/>
        <w:rPr>
          <w:rFonts w:ascii="Times New Roman" w:hAnsi="Times New Roman" w:eastAsia="方正公文仿宋" w:cs="Times New Roman"/>
          <w:bCs/>
          <w:color w:val="000000" w:themeColor="text1"/>
          <w:sz w:val="32"/>
          <w:szCs w:val="32"/>
          <w14:textFill>
            <w14:solidFill>
              <w14:schemeClr w14:val="tx1"/>
            </w14:solidFill>
          </w14:textFill>
        </w:rPr>
      </w:pPr>
      <w:r>
        <w:rPr>
          <w:rFonts w:hint="eastAsia" w:ascii="Times New Roman" w:hAnsi="Times New Roman" w:eastAsia="方正公文仿宋" w:cs="Times New Roman"/>
          <w:color w:val="000000" w:themeColor="text1"/>
          <w:sz w:val="32"/>
          <w:szCs w:val="32"/>
          <w14:textFill>
            <w14:solidFill>
              <w14:schemeClr w14:val="tx1"/>
            </w14:solidFill>
          </w14:textFill>
        </w:rPr>
        <w:t>（二）</w:t>
      </w:r>
      <w:r>
        <w:rPr>
          <w:rFonts w:ascii="Times New Roman" w:hAnsi="Times New Roman" w:eastAsia="方正公文仿宋" w:cs="Times New Roman"/>
          <w:bCs/>
          <w:color w:val="000000" w:themeColor="text1"/>
          <w:sz w:val="32"/>
          <w:szCs w:val="32"/>
          <w14:textFill>
            <w14:solidFill>
              <w14:schemeClr w14:val="tx1"/>
            </w14:solidFill>
          </w14:textFill>
        </w:rPr>
        <w:t>项目须为当年新建项目（开工时间为上年同类型项目申报结束后的项目视为当年新建）。</w:t>
      </w:r>
    </w:p>
    <w:p>
      <w:pPr>
        <w:adjustRightInd w:val="0"/>
        <w:snapToGrid w:val="0"/>
        <w:spacing w:line="590" w:lineRule="exact"/>
        <w:ind w:firstLine="640" w:firstLineChars="200"/>
        <w:rPr>
          <w:rFonts w:ascii="Times New Roman" w:hAnsi="Times New Roman" w:eastAsia="方正公文仿宋" w:cs="Times New Roman"/>
          <w:color w:val="000000" w:themeColor="text1"/>
          <w:sz w:val="32"/>
          <w:szCs w:val="32"/>
          <w14:textFill>
            <w14:solidFill>
              <w14:schemeClr w14:val="tx1"/>
            </w14:solidFill>
          </w14:textFill>
        </w:rPr>
      </w:pPr>
      <w:r>
        <w:rPr>
          <w:rFonts w:ascii="Times New Roman" w:hAnsi="Times New Roman" w:eastAsia="方正公文仿宋" w:cs="Times New Roman"/>
          <w:bCs/>
          <w:color w:val="000000" w:themeColor="text1"/>
          <w:sz w:val="32"/>
          <w:szCs w:val="32"/>
          <w14:textFill>
            <w14:solidFill>
              <w14:schemeClr w14:val="tx1"/>
            </w14:solidFill>
          </w14:textFill>
        </w:rPr>
        <w:t>（三）凡近三年内有</w:t>
      </w:r>
      <w:r>
        <w:rPr>
          <w:rFonts w:ascii="Times New Roman" w:hAnsi="Times New Roman" w:eastAsia="方正公文仿宋" w:cs="Times New Roman"/>
          <w:color w:val="000000" w:themeColor="text1"/>
          <w:sz w:val="32"/>
          <w:szCs w:val="32"/>
          <w14:textFill>
            <w14:solidFill>
              <w14:schemeClr w14:val="tx1"/>
            </w14:solidFill>
          </w14:textFill>
        </w:rPr>
        <w:t>未通过验收、项目审计及绩效评价较差的、有举报且已经查实存在重大问题的项目单位不得</w:t>
      </w:r>
      <w:r>
        <w:rPr>
          <w:rFonts w:hint="eastAsia" w:ascii="Times New Roman" w:hAnsi="Times New Roman" w:eastAsia="方正公文仿宋" w:cs="Times New Roman"/>
          <w:color w:val="000000" w:themeColor="text1"/>
          <w:sz w:val="32"/>
          <w:szCs w:val="32"/>
          <w14:textFill>
            <w14:solidFill>
              <w14:schemeClr w14:val="tx1"/>
            </w14:solidFill>
          </w14:textFill>
        </w:rPr>
        <w:t>申报</w:t>
      </w:r>
      <w:r>
        <w:rPr>
          <w:rFonts w:ascii="Times New Roman" w:hAnsi="Times New Roman" w:eastAsia="方正公文仿宋" w:cs="Times New Roman"/>
          <w:color w:val="000000" w:themeColor="text1"/>
          <w:sz w:val="32"/>
          <w:szCs w:val="32"/>
          <w14:textFill>
            <w14:solidFill>
              <w14:schemeClr w14:val="tx1"/>
            </w14:solidFill>
          </w14:textFill>
        </w:rPr>
        <w:t>。</w:t>
      </w:r>
    </w:p>
    <w:p>
      <w:pPr>
        <w:adjustRightInd w:val="0"/>
        <w:snapToGrid w:val="0"/>
        <w:spacing w:line="590" w:lineRule="exact"/>
        <w:ind w:firstLine="640" w:firstLineChars="200"/>
        <w:rPr>
          <w:rFonts w:ascii="Times New Roman" w:hAnsi="Times New Roman" w:eastAsia="方正公文仿宋" w:cs="Times New Roman"/>
          <w:color w:val="000000" w:themeColor="text1"/>
          <w:sz w:val="32"/>
          <w:szCs w:val="32"/>
          <w14:textFill>
            <w14:solidFill>
              <w14:schemeClr w14:val="tx1"/>
            </w14:solidFill>
          </w14:textFill>
        </w:rPr>
      </w:pPr>
      <w:r>
        <w:rPr>
          <w:rFonts w:hint="eastAsia" w:ascii="Times New Roman" w:hAnsi="Times New Roman" w:eastAsia="方正公文仿宋" w:cs="Times New Roman"/>
          <w:color w:val="000000" w:themeColor="text1"/>
          <w:sz w:val="32"/>
          <w:szCs w:val="32"/>
          <w14:textFill>
            <w14:solidFill>
              <w14:schemeClr w14:val="tx1"/>
            </w14:solidFill>
          </w14:textFill>
        </w:rPr>
        <w:t>（四）享受过财政农业资金扶持的同一类项目，申报地块和建设内容不得与中央、省、市其他项目建设内容重复。</w:t>
      </w:r>
      <w:r>
        <w:rPr>
          <w:rFonts w:ascii="Times New Roman" w:hAnsi="Times New Roman" w:eastAsia="方正公文仿宋" w:cs="Times New Roman"/>
          <w:color w:val="000000" w:themeColor="text1"/>
          <w:sz w:val="32"/>
          <w:szCs w:val="32"/>
          <w14:textFill>
            <w14:solidFill>
              <w14:schemeClr w14:val="tx1"/>
            </w14:solidFill>
          </w14:textFill>
        </w:rPr>
        <w:t>同一申报主体当年度不得同时申报多个同类项目。</w:t>
      </w:r>
    </w:p>
    <w:p>
      <w:pPr>
        <w:adjustRightInd w:val="0"/>
        <w:snapToGrid w:val="0"/>
        <w:spacing w:line="590" w:lineRule="exact"/>
        <w:ind w:firstLine="640" w:firstLineChars="200"/>
        <w:rPr>
          <w:rFonts w:ascii="Times New Roman" w:hAnsi="Times New Roman" w:eastAsia="方正公文仿宋" w:cs="Times New Roman"/>
          <w:color w:val="000000" w:themeColor="text1"/>
          <w:sz w:val="32"/>
          <w:szCs w:val="32"/>
          <w14:textFill>
            <w14:solidFill>
              <w14:schemeClr w14:val="tx1"/>
            </w14:solidFill>
          </w14:textFill>
        </w:rPr>
      </w:pPr>
      <w:r>
        <w:rPr>
          <w:rFonts w:hint="eastAsia" w:ascii="Times New Roman" w:hAnsi="Times New Roman" w:eastAsia="方正公文仿宋" w:cs="Times New Roman"/>
          <w:color w:val="000000" w:themeColor="text1"/>
          <w:sz w:val="32"/>
          <w:szCs w:val="32"/>
          <w14:textFill>
            <w14:solidFill>
              <w14:schemeClr w14:val="tx1"/>
            </w14:solidFill>
          </w14:textFill>
        </w:rPr>
        <w:t>（五）各镇街入库数量要求：标准化菜地项目不超过1个、设施蔬菜园艺项目不超过5个、绿色防控项目不超过3个、高效特色园艺基地项目不超过2个，</w:t>
      </w:r>
      <w:r>
        <w:rPr>
          <w:rFonts w:ascii="Times New Roman" w:hAnsi="Times New Roman" w:eastAsia="方正公文仿宋" w:cs="Times New Roman"/>
          <w:color w:val="000000" w:themeColor="text1"/>
          <w:sz w:val="32"/>
          <w:szCs w:val="32"/>
          <w14:textFill>
            <w14:solidFill>
              <w14:schemeClr w14:val="tx1"/>
            </w14:solidFill>
          </w14:textFill>
        </w:rPr>
        <w:t>排序后汇总上报。</w:t>
      </w:r>
    </w:p>
    <w:p>
      <w:pPr>
        <w:adjustRightInd w:val="0"/>
        <w:snapToGrid w:val="0"/>
        <w:spacing w:line="590" w:lineRule="exact"/>
        <w:ind w:firstLine="640" w:firstLineChars="200"/>
        <w:rPr>
          <w:rFonts w:ascii="Times New Roman" w:hAnsi="Times New Roman" w:eastAsia="方正公文黑体" w:cs="Times New Roman"/>
          <w:color w:val="000000" w:themeColor="text1"/>
          <w:sz w:val="32"/>
          <w:szCs w:val="32"/>
          <w14:textFill>
            <w14:solidFill>
              <w14:schemeClr w14:val="tx1"/>
            </w14:solidFill>
          </w14:textFill>
        </w:rPr>
      </w:pPr>
      <w:r>
        <w:rPr>
          <w:rFonts w:ascii="Times New Roman" w:hAnsi="方正公文黑体" w:eastAsia="方正公文黑体" w:cs="Times New Roman"/>
          <w:color w:val="000000" w:themeColor="text1"/>
          <w:sz w:val="32"/>
          <w:szCs w:val="32"/>
          <w14:textFill>
            <w14:solidFill>
              <w14:schemeClr w14:val="tx1"/>
            </w14:solidFill>
          </w14:textFill>
        </w:rPr>
        <w:t>三、</w:t>
      </w:r>
      <w:r>
        <w:rPr>
          <w:rFonts w:hint="eastAsia" w:ascii="Times New Roman" w:hAnsi="Times New Roman" w:eastAsia="方正公文黑体"/>
          <w:color w:val="000000" w:themeColor="text1"/>
          <w:sz w:val="32"/>
          <w:szCs w:val="32"/>
          <w14:textFill>
            <w14:solidFill>
              <w14:schemeClr w14:val="tx1"/>
            </w14:solidFill>
          </w14:textFill>
        </w:rPr>
        <w:t>申报</w:t>
      </w:r>
      <w:r>
        <w:rPr>
          <w:rFonts w:ascii="Times New Roman" w:hAnsi="Times New Roman" w:eastAsia="方正公文黑体"/>
          <w:color w:val="000000" w:themeColor="text1"/>
          <w:sz w:val="32"/>
          <w:szCs w:val="32"/>
          <w14:textFill>
            <w14:solidFill>
              <w14:schemeClr w14:val="tx1"/>
            </w14:solidFill>
          </w14:textFill>
        </w:rPr>
        <w:t>材料和时间</w:t>
      </w:r>
    </w:p>
    <w:p>
      <w:pPr>
        <w:spacing w:line="590" w:lineRule="exact"/>
        <w:ind w:firstLine="640" w:firstLineChars="200"/>
        <w:rPr>
          <w:rFonts w:ascii="Times New Roman" w:hAnsi="Times New Roman" w:eastAsia="方正公文仿宋" w:cs="Times New Roman"/>
          <w:color w:val="000000" w:themeColor="text1"/>
          <w:sz w:val="32"/>
          <w:szCs w:val="32"/>
          <w14:textFill>
            <w14:solidFill>
              <w14:schemeClr w14:val="tx1"/>
            </w14:solidFill>
          </w14:textFill>
        </w:rPr>
      </w:pPr>
      <w:r>
        <w:rPr>
          <w:rFonts w:ascii="Times New Roman" w:hAnsi="Times New Roman" w:eastAsia="方正公文仿宋" w:cs="Times New Roman"/>
          <w:color w:val="000000" w:themeColor="text1"/>
          <w:sz w:val="32"/>
          <w:szCs w:val="32"/>
          <w14:textFill>
            <w14:solidFill>
              <w14:schemeClr w14:val="tx1"/>
            </w14:solidFill>
          </w14:textFill>
        </w:rPr>
        <w:t>202</w:t>
      </w:r>
      <w:r>
        <w:rPr>
          <w:rFonts w:hint="eastAsia" w:ascii="Times New Roman" w:hAnsi="Times New Roman" w:eastAsia="方正公文仿宋" w:cs="Times New Roman"/>
          <w:color w:val="000000" w:themeColor="text1"/>
          <w:sz w:val="32"/>
          <w:szCs w:val="32"/>
          <w14:textFill>
            <w14:solidFill>
              <w14:schemeClr w14:val="tx1"/>
            </w14:solidFill>
          </w14:textFill>
        </w:rPr>
        <w:t>5</w:t>
      </w:r>
      <w:r>
        <w:rPr>
          <w:rFonts w:ascii="Times New Roman" w:hAnsi="Times New Roman" w:eastAsia="方正公文仿宋" w:cs="Times New Roman"/>
          <w:color w:val="000000" w:themeColor="text1"/>
          <w:sz w:val="32"/>
          <w:szCs w:val="32"/>
          <w14:textFill>
            <w14:solidFill>
              <w14:schemeClr w14:val="tx1"/>
            </w14:solidFill>
          </w14:textFill>
        </w:rPr>
        <w:t>年</w:t>
      </w:r>
      <w:r>
        <w:rPr>
          <w:rFonts w:hint="eastAsia" w:ascii="Times New Roman" w:hAnsi="Times New Roman" w:eastAsia="方正公文仿宋" w:cs="Times New Roman"/>
          <w:color w:val="000000" w:themeColor="text1"/>
          <w:sz w:val="32"/>
          <w:szCs w:val="32"/>
          <w14:textFill>
            <w14:solidFill>
              <w14:schemeClr w14:val="tx1"/>
            </w14:solidFill>
          </w14:textFill>
        </w:rPr>
        <w:t>7</w:t>
      </w:r>
      <w:r>
        <w:rPr>
          <w:rFonts w:ascii="Times New Roman" w:hAnsi="Times New Roman" w:eastAsia="方正公文仿宋" w:cs="Times New Roman"/>
          <w:color w:val="000000" w:themeColor="text1"/>
          <w:sz w:val="32"/>
          <w:szCs w:val="32"/>
          <w14:textFill>
            <w14:solidFill>
              <w14:schemeClr w14:val="tx1"/>
            </w14:solidFill>
          </w14:textFill>
        </w:rPr>
        <w:t>月</w:t>
      </w:r>
      <w:r>
        <w:rPr>
          <w:rFonts w:hint="eastAsia" w:ascii="Times New Roman" w:hAnsi="Times New Roman" w:eastAsia="方正公文仿宋" w:cs="Times New Roman"/>
          <w:color w:val="000000" w:themeColor="text1"/>
          <w:sz w:val="32"/>
          <w:szCs w:val="32"/>
          <w14:textFill>
            <w14:solidFill>
              <w14:schemeClr w14:val="tx1"/>
            </w14:solidFill>
          </w14:textFill>
        </w:rPr>
        <w:t>31</w:t>
      </w:r>
      <w:r>
        <w:rPr>
          <w:rFonts w:ascii="Times New Roman" w:hAnsi="Times New Roman" w:eastAsia="方正公文仿宋" w:cs="Times New Roman"/>
          <w:color w:val="000000" w:themeColor="text1"/>
          <w:sz w:val="32"/>
          <w:szCs w:val="32"/>
          <w14:textFill>
            <w14:solidFill>
              <w14:schemeClr w14:val="tx1"/>
            </w14:solidFill>
          </w14:textFill>
        </w:rPr>
        <w:t>日前提交</w:t>
      </w:r>
      <w:r>
        <w:rPr>
          <w:rFonts w:hint="eastAsia" w:ascii="Times New Roman" w:hAnsi="Times New Roman" w:eastAsia="方正公文仿宋" w:cs="Times New Roman"/>
          <w:color w:val="000000" w:themeColor="text1"/>
          <w:sz w:val="32"/>
          <w:szCs w:val="32"/>
          <w14:textFill>
            <w14:solidFill>
              <w14:schemeClr w14:val="tx1"/>
            </w14:solidFill>
          </w14:textFill>
        </w:rPr>
        <w:t>储备项目情况表excel版</w:t>
      </w:r>
      <w:r>
        <w:rPr>
          <w:rFonts w:ascii="Times New Roman" w:hAnsi="Times New Roman" w:eastAsia="方正公文仿宋" w:cs="Times New Roman"/>
          <w:color w:val="000000" w:themeColor="text1"/>
          <w:sz w:val="32"/>
          <w:szCs w:val="32"/>
          <w14:textFill>
            <w14:solidFill>
              <w14:schemeClr w14:val="tx1"/>
            </w14:solidFill>
          </w14:textFill>
        </w:rPr>
        <w:t>，</w:t>
      </w:r>
      <w:r>
        <w:rPr>
          <w:rFonts w:hint="eastAsia" w:ascii="Times New Roman" w:hAnsi="Times New Roman" w:eastAsia="方正公文仿宋" w:cs="Times New Roman"/>
          <w:color w:val="000000" w:themeColor="text1"/>
          <w:sz w:val="32"/>
          <w:szCs w:val="32"/>
          <w14:textFill>
            <w14:solidFill>
              <w14:schemeClr w14:val="tx1"/>
            </w14:solidFill>
          </w14:textFill>
        </w:rPr>
        <w:t>8月10日前提交签字盖章版纸质稿。</w:t>
      </w:r>
    </w:p>
    <w:p>
      <w:pPr>
        <w:adjustRightInd w:val="0"/>
        <w:snapToGrid w:val="0"/>
        <w:spacing w:line="590" w:lineRule="exact"/>
        <w:ind w:firstLine="640" w:firstLineChars="200"/>
        <w:rPr>
          <w:rFonts w:ascii="Times New Roman" w:hAnsi="Times New Roman" w:eastAsia="方正公文仿宋" w:cs="Times New Roman"/>
          <w:color w:val="000000" w:themeColor="text1"/>
          <w:sz w:val="32"/>
          <w:szCs w:val="32"/>
          <w14:textFill>
            <w14:solidFill>
              <w14:schemeClr w14:val="tx1"/>
            </w14:solidFill>
          </w14:textFill>
        </w:rPr>
      </w:pPr>
    </w:p>
    <w:p>
      <w:pPr>
        <w:adjustRightInd w:val="0"/>
        <w:snapToGrid w:val="0"/>
        <w:spacing w:line="590" w:lineRule="exact"/>
        <w:ind w:firstLine="640" w:firstLineChars="200"/>
        <w:rPr>
          <w:rFonts w:ascii="Times New Roman" w:hAnsi="Times New Roman" w:eastAsia="方正公文仿宋" w:cs="Times New Roman"/>
          <w:color w:val="000000" w:themeColor="text1"/>
          <w:sz w:val="32"/>
          <w:szCs w:val="32"/>
          <w14:textFill>
            <w14:solidFill>
              <w14:schemeClr w14:val="tx1"/>
            </w14:solidFill>
          </w14:textFill>
        </w:rPr>
      </w:pPr>
      <w:r>
        <w:rPr>
          <w:rFonts w:hint="eastAsia" w:ascii="Times New Roman" w:hAnsi="Times New Roman" w:eastAsia="方正公文仿宋" w:cs="Times New Roman"/>
          <w:color w:val="000000" w:themeColor="text1"/>
          <w:sz w:val="32"/>
          <w:szCs w:val="32"/>
          <w14:textFill>
            <w14:solidFill>
              <w14:schemeClr w14:val="tx1"/>
            </w14:solidFill>
          </w14:textFill>
        </w:rPr>
        <w:t>区农业农村局联系人：</w:t>
      </w:r>
    </w:p>
    <w:p>
      <w:pPr>
        <w:adjustRightInd w:val="0"/>
        <w:snapToGrid w:val="0"/>
        <w:spacing w:line="590" w:lineRule="exact"/>
        <w:ind w:firstLine="640" w:firstLineChars="200"/>
        <w:rPr>
          <w:rFonts w:ascii="Times New Roman" w:hAnsi="Times New Roman" w:eastAsia="方正公文仿宋" w:cs="Times New Roman"/>
          <w:color w:val="000000" w:themeColor="text1"/>
          <w:sz w:val="32"/>
          <w:szCs w:val="32"/>
          <w14:textFill>
            <w14:solidFill>
              <w14:schemeClr w14:val="tx1"/>
            </w14:solidFill>
          </w14:textFill>
        </w:rPr>
      </w:pPr>
      <w:r>
        <w:rPr>
          <w:rFonts w:hint="eastAsia" w:ascii="Times New Roman" w:hAnsi="Times New Roman" w:eastAsia="方正公文仿宋" w:cs="Times New Roman"/>
          <w:color w:val="000000" w:themeColor="text1"/>
          <w:sz w:val="32"/>
          <w:szCs w:val="32"/>
          <w14:textFill>
            <w14:solidFill>
              <w14:schemeClr w14:val="tx1"/>
            </w14:solidFill>
          </w14:textFill>
        </w:rPr>
        <w:t>种植业管理科      程雅梅   57225476</w:t>
      </w:r>
    </w:p>
    <w:p>
      <w:pPr>
        <w:adjustRightInd w:val="0"/>
        <w:snapToGrid w:val="0"/>
        <w:spacing w:line="590" w:lineRule="exact"/>
        <w:ind w:firstLine="640" w:firstLineChars="200"/>
        <w:rPr>
          <w:rFonts w:ascii="Times New Roman" w:hAnsi="Times New Roman" w:eastAsia="方正公文仿宋"/>
          <w:color w:val="000000" w:themeColor="text1"/>
          <w:sz w:val="32"/>
          <w:szCs w:val="32"/>
          <w14:textFill>
            <w14:solidFill>
              <w14:schemeClr w14:val="tx1"/>
            </w14:solidFill>
          </w14:textFill>
        </w:rPr>
      </w:pPr>
    </w:p>
    <w:p>
      <w:pPr>
        <w:adjustRightInd w:val="0"/>
        <w:snapToGrid w:val="0"/>
        <w:spacing w:line="590" w:lineRule="exact"/>
        <w:ind w:firstLine="640" w:firstLineChars="200"/>
        <w:rPr>
          <w:rFonts w:ascii="Times New Roman" w:hAnsi="Times New Roman" w:eastAsia="方正公文仿宋" w:cs="Times New Roman"/>
          <w:color w:val="000000" w:themeColor="text1"/>
          <w:sz w:val="32"/>
          <w:szCs w:val="32"/>
          <w14:textFill>
            <w14:solidFill>
              <w14:schemeClr w14:val="tx1"/>
            </w14:solidFill>
          </w14:textFill>
        </w:rPr>
      </w:pPr>
      <w:r>
        <w:rPr>
          <w:rFonts w:hint="eastAsia" w:ascii="Times New Roman" w:hAnsi="Times New Roman" w:eastAsia="方正公文仿宋"/>
          <w:color w:val="000000" w:themeColor="text1"/>
          <w:sz w:val="32"/>
          <w:szCs w:val="32"/>
          <w14:textFill>
            <w14:solidFill>
              <w14:schemeClr w14:val="tx1"/>
            </w14:solidFill>
          </w14:textFill>
        </w:rPr>
        <w:t>附件：</w:t>
      </w:r>
      <w:r>
        <w:rPr>
          <w:rFonts w:hint="eastAsia" w:ascii="Times New Roman" w:hAnsi="Times New Roman" w:eastAsia="方正公文仿宋" w:cs="Times New Roman"/>
          <w:color w:val="000000" w:themeColor="text1"/>
          <w:sz w:val="32"/>
          <w:szCs w:val="32"/>
          <w14:textFill>
            <w14:solidFill>
              <w14:schemeClr w14:val="tx1"/>
            </w14:solidFill>
          </w14:textFill>
        </w:rPr>
        <w:t>1.</w:t>
      </w:r>
      <w:r>
        <w:rPr>
          <w:rFonts w:ascii="Times New Roman" w:hAnsi="Times New Roman" w:eastAsia="方正公文仿宋" w:cs="Times New Roman"/>
          <w:color w:val="000000" w:themeColor="text1"/>
          <w:sz w:val="32"/>
          <w:szCs w:val="32"/>
          <w14:textFill>
            <w14:solidFill>
              <w14:schemeClr w14:val="tx1"/>
            </w14:solidFill>
          </w14:textFill>
        </w:rPr>
        <w:t>设施蔬菜园艺项目扶持目录</w:t>
      </w:r>
    </w:p>
    <w:p>
      <w:pPr>
        <w:adjustRightInd w:val="0"/>
        <w:snapToGrid w:val="0"/>
        <w:spacing w:line="590" w:lineRule="exact"/>
        <w:ind w:firstLine="1600" w:firstLineChars="500"/>
        <w:rPr>
          <w:rFonts w:ascii="Times New Roman" w:hAnsi="Times New Roman" w:eastAsia="方正公文仿宋" w:cs="Times New Roman"/>
          <w:color w:val="000000" w:themeColor="text1"/>
          <w:sz w:val="32"/>
          <w:szCs w:val="32"/>
          <w14:textFill>
            <w14:solidFill>
              <w14:schemeClr w14:val="tx1"/>
            </w14:solidFill>
          </w14:textFill>
        </w:rPr>
      </w:pPr>
      <w:r>
        <w:rPr>
          <w:rFonts w:hint="eastAsia" w:ascii="Times New Roman" w:hAnsi="Times New Roman" w:eastAsia="方正公文仿宋" w:cs="Times New Roman"/>
          <w:color w:val="000000" w:themeColor="text1"/>
          <w:sz w:val="32"/>
          <w:szCs w:val="32"/>
          <w14:textFill>
            <w14:solidFill>
              <w14:schemeClr w14:val="tx1"/>
            </w14:solidFill>
          </w14:textFill>
        </w:rPr>
        <w:t>2.设施蔬菜园艺项目规模要求</w:t>
      </w:r>
    </w:p>
    <w:p>
      <w:pPr>
        <w:spacing w:line="590" w:lineRule="exact"/>
        <w:ind w:firstLine="1600" w:firstLineChars="500"/>
        <w:rPr>
          <w:rFonts w:ascii="Times New Roman" w:hAnsi="Times New Roman" w:eastAsia="方正公文仿宋" w:cs="Times New Roman"/>
          <w:color w:val="000000" w:themeColor="text1"/>
          <w:sz w:val="32"/>
          <w:szCs w:val="32"/>
          <w14:textFill>
            <w14:solidFill>
              <w14:schemeClr w14:val="tx1"/>
            </w14:solidFill>
          </w14:textFill>
        </w:rPr>
      </w:pPr>
      <w:r>
        <w:rPr>
          <w:rFonts w:hint="eastAsia" w:ascii="Times New Roman" w:hAnsi="Times New Roman" w:eastAsia="方正公文仿宋" w:cs="Times New Roman"/>
          <w:color w:val="000000" w:themeColor="text1"/>
          <w:sz w:val="32"/>
          <w:szCs w:val="32"/>
          <w14:textFill>
            <w14:solidFill>
              <w14:schemeClr w14:val="tx1"/>
            </w14:solidFill>
          </w14:textFill>
        </w:rPr>
        <w:t>3</w:t>
      </w:r>
      <w:r>
        <w:rPr>
          <w:rFonts w:ascii="Times New Roman" w:hAnsi="Times New Roman" w:eastAsia="方正公文仿宋" w:cs="Times New Roman"/>
          <w:color w:val="000000" w:themeColor="text1"/>
          <w:sz w:val="32"/>
          <w:szCs w:val="32"/>
          <w14:textFill>
            <w14:solidFill>
              <w14:schemeClr w14:val="tx1"/>
            </w14:solidFill>
          </w14:textFill>
        </w:rPr>
        <w:t>.</w:t>
      </w:r>
      <w:r>
        <w:rPr>
          <w:rFonts w:hint="eastAsia" w:ascii="Times New Roman" w:hAnsi="Times New Roman"/>
          <w:color w:val="000000" w:themeColor="text1"/>
          <w14:textFill>
            <w14:solidFill>
              <w14:schemeClr w14:val="tx1"/>
            </w14:solidFill>
          </w14:textFill>
        </w:rPr>
        <w:t xml:space="preserve"> </w:t>
      </w:r>
      <w:r>
        <w:rPr>
          <w:rFonts w:hint="eastAsia" w:ascii="Times New Roman" w:hAnsi="Times New Roman" w:eastAsia="方正公文仿宋" w:cs="Times New Roman"/>
          <w:color w:val="000000" w:themeColor="text1"/>
          <w:sz w:val="32"/>
          <w:szCs w:val="32"/>
          <w14:textFill>
            <w14:solidFill>
              <w14:schemeClr w14:val="tx1"/>
            </w14:solidFill>
          </w14:textFill>
        </w:rPr>
        <w:t>2026年市级农业专项资金储备项目情况表</w:t>
      </w:r>
    </w:p>
    <w:p>
      <w:pPr>
        <w:spacing w:line="590" w:lineRule="exact"/>
        <w:ind w:firstLine="640" w:firstLineChars="200"/>
        <w:rPr>
          <w:rFonts w:ascii="Times New Roman" w:hAnsi="Times New Roman" w:eastAsia="方正公文仿宋" w:cs="Times New Roman"/>
          <w:color w:val="000000" w:themeColor="text1"/>
          <w:sz w:val="32"/>
          <w:szCs w:val="32"/>
          <w14:textFill>
            <w14:solidFill>
              <w14:schemeClr w14:val="tx1"/>
            </w14:solidFill>
          </w14:textFill>
        </w:rPr>
      </w:pPr>
    </w:p>
    <w:p>
      <w:pPr>
        <w:spacing w:line="590" w:lineRule="exact"/>
        <w:ind w:firstLine="3840" w:firstLineChars="1200"/>
        <w:rPr>
          <w:rFonts w:ascii="Times New Roman" w:hAnsi="Times New Roman" w:eastAsia="方正公文仿宋" w:cs="Times New Roman"/>
          <w:color w:val="000000" w:themeColor="text1"/>
          <w:sz w:val="32"/>
          <w:szCs w:val="32"/>
          <w14:textFill>
            <w14:solidFill>
              <w14:schemeClr w14:val="tx1"/>
            </w14:solidFill>
          </w14:textFill>
        </w:rPr>
      </w:pPr>
      <w:r>
        <w:rPr>
          <w:rFonts w:hint="eastAsia" w:ascii="Times New Roman" w:hAnsi="Times New Roman" w:eastAsia="方正公文仿宋" w:cs="Times New Roman"/>
          <w:color w:val="000000" w:themeColor="text1"/>
          <w:sz w:val="32"/>
          <w:szCs w:val="32"/>
          <w14:textFill>
            <w14:solidFill>
              <w14:schemeClr w14:val="tx1"/>
            </w14:solidFill>
          </w14:textFill>
        </w:rPr>
        <w:t>南京市溧水区农业农村局</w:t>
      </w:r>
    </w:p>
    <w:p>
      <w:pPr>
        <w:spacing w:line="590" w:lineRule="exact"/>
        <w:ind w:firstLine="4480" w:firstLineChars="1400"/>
        <w:rPr>
          <w:rFonts w:ascii="Times New Roman" w:hAnsi="Times New Roman" w:eastAsia="方正公文仿宋" w:cs="Times New Roman"/>
          <w:color w:val="000000" w:themeColor="text1"/>
          <w:sz w:val="32"/>
          <w:szCs w:val="32"/>
          <w14:textFill>
            <w14:solidFill>
              <w14:schemeClr w14:val="tx1"/>
            </w14:solidFill>
          </w14:textFill>
        </w:rPr>
      </w:pPr>
      <w:r>
        <w:rPr>
          <w:rFonts w:hint="eastAsia" w:ascii="Times New Roman" w:hAnsi="Times New Roman" w:eastAsia="方正公文仿宋" w:cs="Times New Roman"/>
          <w:color w:val="000000" w:themeColor="text1"/>
          <w:sz w:val="32"/>
          <w:szCs w:val="32"/>
          <w14:textFill>
            <w14:solidFill>
              <w14:schemeClr w14:val="tx1"/>
            </w14:solidFill>
          </w14:textFill>
        </w:rPr>
        <w:t>2025年7月22日</w:t>
      </w:r>
    </w:p>
    <w:p>
      <w:pPr>
        <w:adjustRightInd w:val="0"/>
        <w:snapToGrid w:val="0"/>
        <w:spacing w:line="590" w:lineRule="exact"/>
        <w:ind w:firstLine="1700" w:firstLineChars="500"/>
        <w:jc w:val="left"/>
        <w:rPr>
          <w:rFonts w:ascii="Times New Roman" w:hAnsi="Times New Roman" w:eastAsia="方正公文仿宋" w:cs="Times New Roman"/>
          <w:color w:val="000000" w:themeColor="text1"/>
          <w:spacing w:val="10"/>
          <w:sz w:val="32"/>
          <w:szCs w:val="32"/>
          <w14:textFill>
            <w14:solidFill>
              <w14:schemeClr w14:val="tx1"/>
            </w14:solidFill>
          </w14:textFill>
        </w:rPr>
      </w:pPr>
    </w:p>
    <w:p>
      <w:pPr>
        <w:adjustRightInd w:val="0"/>
        <w:snapToGrid w:val="0"/>
        <w:spacing w:line="590" w:lineRule="exact"/>
        <w:ind w:firstLine="1700" w:firstLineChars="500"/>
        <w:jc w:val="left"/>
        <w:rPr>
          <w:rFonts w:ascii="Times New Roman" w:hAnsi="Times New Roman" w:eastAsia="方正公文仿宋" w:cs="Times New Roman"/>
          <w:color w:val="000000" w:themeColor="text1"/>
          <w:spacing w:val="10"/>
          <w:sz w:val="32"/>
          <w:szCs w:val="32"/>
          <w14:textFill>
            <w14:solidFill>
              <w14:schemeClr w14:val="tx1"/>
            </w14:solidFill>
          </w14:textFill>
        </w:rPr>
      </w:pPr>
    </w:p>
    <w:p>
      <w:pPr>
        <w:adjustRightInd w:val="0"/>
        <w:snapToGrid w:val="0"/>
        <w:spacing w:line="590" w:lineRule="exact"/>
        <w:ind w:firstLine="1700" w:firstLineChars="500"/>
        <w:jc w:val="left"/>
        <w:rPr>
          <w:rFonts w:ascii="Times New Roman" w:hAnsi="Times New Roman" w:eastAsia="方正公文仿宋" w:cs="Times New Roman"/>
          <w:color w:val="000000" w:themeColor="text1"/>
          <w:spacing w:val="10"/>
          <w:sz w:val="32"/>
          <w:szCs w:val="32"/>
          <w14:textFill>
            <w14:solidFill>
              <w14:schemeClr w14:val="tx1"/>
            </w14:solidFill>
          </w14:textFill>
        </w:rPr>
      </w:pPr>
    </w:p>
    <w:p>
      <w:pPr>
        <w:adjustRightInd w:val="0"/>
        <w:snapToGrid w:val="0"/>
        <w:spacing w:line="590" w:lineRule="exact"/>
        <w:ind w:firstLine="1700" w:firstLineChars="500"/>
        <w:jc w:val="left"/>
        <w:rPr>
          <w:rFonts w:ascii="Times New Roman" w:hAnsi="Times New Roman" w:eastAsia="方正公文仿宋" w:cs="Times New Roman"/>
          <w:color w:val="000000" w:themeColor="text1"/>
          <w:spacing w:val="10"/>
          <w:sz w:val="32"/>
          <w:szCs w:val="32"/>
          <w14:textFill>
            <w14:solidFill>
              <w14:schemeClr w14:val="tx1"/>
            </w14:solidFill>
          </w14:textFill>
        </w:rPr>
      </w:pPr>
    </w:p>
    <w:p>
      <w:pPr>
        <w:adjustRightInd w:val="0"/>
        <w:snapToGrid w:val="0"/>
        <w:spacing w:line="590" w:lineRule="exact"/>
        <w:ind w:firstLine="1700" w:firstLineChars="500"/>
        <w:jc w:val="left"/>
        <w:rPr>
          <w:rFonts w:ascii="Times New Roman" w:hAnsi="Times New Roman" w:eastAsia="方正公文仿宋" w:cs="Times New Roman"/>
          <w:color w:val="000000" w:themeColor="text1"/>
          <w:spacing w:val="10"/>
          <w:sz w:val="32"/>
          <w:szCs w:val="32"/>
          <w14:textFill>
            <w14:solidFill>
              <w14:schemeClr w14:val="tx1"/>
            </w14:solidFill>
          </w14:textFill>
        </w:rPr>
      </w:pPr>
    </w:p>
    <w:p>
      <w:pPr>
        <w:adjustRightInd w:val="0"/>
        <w:snapToGrid w:val="0"/>
        <w:spacing w:line="590" w:lineRule="exact"/>
        <w:ind w:firstLine="1700" w:firstLineChars="500"/>
        <w:jc w:val="left"/>
        <w:rPr>
          <w:rFonts w:ascii="Times New Roman" w:hAnsi="Times New Roman" w:eastAsia="方正公文仿宋" w:cs="Times New Roman"/>
          <w:color w:val="000000" w:themeColor="text1"/>
          <w:spacing w:val="10"/>
          <w:sz w:val="32"/>
          <w:szCs w:val="32"/>
          <w14:textFill>
            <w14:solidFill>
              <w14:schemeClr w14:val="tx1"/>
            </w14:solidFill>
          </w14:textFill>
        </w:rPr>
      </w:pPr>
    </w:p>
    <w:p>
      <w:pPr>
        <w:adjustRightInd w:val="0"/>
        <w:snapToGrid w:val="0"/>
        <w:spacing w:line="590" w:lineRule="exact"/>
        <w:ind w:firstLine="1700" w:firstLineChars="500"/>
        <w:jc w:val="left"/>
        <w:rPr>
          <w:rFonts w:ascii="Times New Roman" w:hAnsi="Times New Roman" w:eastAsia="方正公文仿宋" w:cs="Times New Roman"/>
          <w:color w:val="000000" w:themeColor="text1"/>
          <w:spacing w:val="10"/>
          <w:sz w:val="32"/>
          <w:szCs w:val="32"/>
          <w14:textFill>
            <w14:solidFill>
              <w14:schemeClr w14:val="tx1"/>
            </w14:solidFill>
          </w14:textFill>
        </w:rPr>
      </w:pPr>
    </w:p>
    <w:p>
      <w:pPr>
        <w:adjustRightInd w:val="0"/>
        <w:snapToGrid w:val="0"/>
        <w:spacing w:line="590" w:lineRule="exact"/>
        <w:ind w:firstLine="1700" w:firstLineChars="500"/>
        <w:jc w:val="left"/>
        <w:rPr>
          <w:rFonts w:ascii="Times New Roman" w:hAnsi="Times New Roman" w:eastAsia="方正公文仿宋" w:cs="Times New Roman"/>
          <w:color w:val="000000" w:themeColor="text1"/>
          <w:spacing w:val="10"/>
          <w:sz w:val="32"/>
          <w:szCs w:val="32"/>
          <w14:textFill>
            <w14:solidFill>
              <w14:schemeClr w14:val="tx1"/>
            </w14:solidFill>
          </w14:textFill>
        </w:rPr>
      </w:pPr>
    </w:p>
    <w:p>
      <w:pPr>
        <w:adjustRightInd w:val="0"/>
        <w:snapToGrid w:val="0"/>
        <w:spacing w:line="590" w:lineRule="exact"/>
        <w:ind w:firstLine="1700" w:firstLineChars="500"/>
        <w:jc w:val="left"/>
        <w:rPr>
          <w:rFonts w:ascii="Times New Roman" w:hAnsi="Times New Roman" w:eastAsia="方正公文仿宋" w:cs="Times New Roman"/>
          <w:color w:val="000000" w:themeColor="text1"/>
          <w:spacing w:val="10"/>
          <w:sz w:val="32"/>
          <w:szCs w:val="32"/>
          <w14:textFill>
            <w14:solidFill>
              <w14:schemeClr w14:val="tx1"/>
            </w14:solidFill>
          </w14:textFill>
        </w:rPr>
      </w:pPr>
    </w:p>
    <w:p>
      <w:pPr>
        <w:adjustRightInd w:val="0"/>
        <w:snapToGrid w:val="0"/>
        <w:spacing w:line="590" w:lineRule="exact"/>
        <w:ind w:firstLine="1700" w:firstLineChars="500"/>
        <w:jc w:val="left"/>
        <w:rPr>
          <w:rFonts w:ascii="Times New Roman" w:hAnsi="Times New Roman" w:eastAsia="方正公文仿宋" w:cs="Times New Roman"/>
          <w:color w:val="000000" w:themeColor="text1"/>
          <w:spacing w:val="10"/>
          <w:sz w:val="32"/>
          <w:szCs w:val="32"/>
          <w14:textFill>
            <w14:solidFill>
              <w14:schemeClr w14:val="tx1"/>
            </w14:solidFill>
          </w14:textFill>
        </w:rPr>
      </w:pPr>
    </w:p>
    <w:p>
      <w:pPr>
        <w:adjustRightInd w:val="0"/>
        <w:snapToGrid w:val="0"/>
        <w:spacing w:line="590" w:lineRule="exact"/>
        <w:ind w:firstLine="1700" w:firstLineChars="500"/>
        <w:jc w:val="left"/>
        <w:rPr>
          <w:rFonts w:ascii="Times New Roman" w:hAnsi="Times New Roman" w:eastAsia="方正公文仿宋" w:cs="Times New Roman"/>
          <w:color w:val="000000" w:themeColor="text1"/>
          <w:spacing w:val="10"/>
          <w:sz w:val="32"/>
          <w:szCs w:val="32"/>
          <w14:textFill>
            <w14:solidFill>
              <w14:schemeClr w14:val="tx1"/>
            </w14:solidFill>
          </w14:textFill>
        </w:rPr>
      </w:pPr>
    </w:p>
    <w:p>
      <w:pPr>
        <w:adjustRightInd w:val="0"/>
        <w:snapToGrid w:val="0"/>
        <w:spacing w:line="580" w:lineRule="exact"/>
        <w:rPr>
          <w:rFonts w:ascii="Times New Roman" w:hAnsi="Times New Roman" w:eastAsia="方正公文仿宋" w:cs="Times New Roman"/>
          <w:color w:val="000000" w:themeColor="text1"/>
          <w:sz w:val="32"/>
          <w:szCs w:val="32"/>
          <w14:textFill>
            <w14:solidFill>
              <w14:schemeClr w14:val="tx1"/>
            </w14:solidFill>
          </w14:textFill>
        </w:rPr>
      </w:pPr>
      <w:r>
        <w:rPr>
          <w:rFonts w:hint="eastAsia" w:ascii="Times New Roman" w:hAnsi="方正公文仿宋" w:eastAsia="方正公文仿宋" w:cs="Times New Roman"/>
          <w:color w:val="000000" w:themeColor="text1"/>
          <w:sz w:val="32"/>
          <w:szCs w:val="32"/>
          <w14:textFill>
            <w14:solidFill>
              <w14:schemeClr w14:val="tx1"/>
            </w14:solidFill>
          </w14:textFill>
        </w:rPr>
        <w:t>附件</w:t>
      </w:r>
      <w:r>
        <w:rPr>
          <w:rFonts w:hint="eastAsia" w:ascii="Times New Roman" w:hAnsi="Times New Roman" w:eastAsia="方正公文仿宋" w:cs="Times New Roman"/>
          <w:color w:val="000000" w:themeColor="text1"/>
          <w:sz w:val="32"/>
          <w:szCs w:val="32"/>
          <w14:textFill>
            <w14:solidFill>
              <w14:schemeClr w14:val="tx1"/>
            </w14:solidFill>
          </w14:textFill>
        </w:rPr>
        <w:t>1</w:t>
      </w:r>
    </w:p>
    <w:p>
      <w:pPr>
        <w:adjustRightInd w:val="0"/>
        <w:snapToGrid w:val="0"/>
        <w:spacing w:line="200" w:lineRule="exact"/>
        <w:jc w:val="left"/>
        <w:rPr>
          <w:rFonts w:ascii="Times New Roman" w:hAnsi="Times New Roman" w:eastAsia="方正公文仿宋" w:cs="Times New Roman"/>
          <w:color w:val="000000" w:themeColor="text1"/>
          <w:sz w:val="44"/>
          <w:szCs w:val="44"/>
          <w14:textFill>
            <w14:solidFill>
              <w14:schemeClr w14:val="tx1"/>
            </w14:solidFill>
          </w14:textFill>
        </w:rPr>
      </w:pPr>
    </w:p>
    <w:p>
      <w:pPr>
        <w:adjustRightInd w:val="0"/>
        <w:snapToGrid w:val="0"/>
        <w:spacing w:line="560" w:lineRule="exact"/>
        <w:jc w:val="center"/>
        <w:rPr>
          <w:rFonts w:ascii="Times New Roman" w:hAnsi="Times New Roman" w:eastAsia="方正小标宋_GBK" w:cs="Times New Roman"/>
          <w:color w:val="000000" w:themeColor="text1"/>
          <w:sz w:val="44"/>
          <w:szCs w:val="44"/>
          <w14:textFill>
            <w14:solidFill>
              <w14:schemeClr w14:val="tx1"/>
            </w14:solidFill>
          </w14:textFill>
        </w:rPr>
      </w:pPr>
      <w:r>
        <w:rPr>
          <w:rFonts w:ascii="Times New Roman" w:hAnsi="Times New Roman" w:eastAsia="方正小标宋_GBK" w:cs="Times New Roman"/>
          <w:color w:val="000000" w:themeColor="text1"/>
          <w:sz w:val="44"/>
          <w:szCs w:val="44"/>
          <w14:textFill>
            <w14:solidFill>
              <w14:schemeClr w14:val="tx1"/>
            </w14:solidFill>
          </w14:textFill>
        </w:rPr>
        <w:t>设施蔬菜园艺项目扶持目录</w:t>
      </w:r>
    </w:p>
    <w:p>
      <w:pPr>
        <w:adjustRightInd w:val="0"/>
        <w:snapToGrid w:val="0"/>
        <w:spacing w:line="200" w:lineRule="exact"/>
        <w:jc w:val="center"/>
        <w:rPr>
          <w:rFonts w:ascii="Times New Roman" w:hAnsi="Times New Roman" w:eastAsia="仿宋_GB2312" w:cs="Times New Roman"/>
          <w:color w:val="000000" w:themeColor="text1"/>
          <w:sz w:val="32"/>
          <w:szCs w:val="32"/>
          <w14:textFill>
            <w14:solidFill>
              <w14:schemeClr w14:val="tx1"/>
            </w14:solidFill>
          </w14:textFill>
        </w:rPr>
      </w:pPr>
    </w:p>
    <w:tbl>
      <w:tblPr>
        <w:tblStyle w:val="8"/>
        <w:tblW w:w="9923" w:type="dxa"/>
        <w:tblInd w:w="-3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1135"/>
        <w:gridCol w:w="8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exact"/>
        </w:trPr>
        <w:tc>
          <w:tcPr>
            <w:tcW w:w="1135" w:type="dxa"/>
            <w:vMerge w:val="restart"/>
            <w:noWrap/>
            <w:vAlign w:val="center"/>
          </w:tcPr>
          <w:p>
            <w:pPr>
              <w:widowControl/>
              <w:spacing w:line="250" w:lineRule="exact"/>
              <w:jc w:val="center"/>
              <w:rPr>
                <w:rFonts w:ascii="Times New Roman" w:hAnsi="Times New Roman" w:eastAsia="方正公文仿宋" w:cs="Times New Roman"/>
                <w:color w:val="000000" w:themeColor="text1"/>
                <w:kern w:val="0"/>
                <w:sz w:val="24"/>
                <w:szCs w:val="24"/>
                <w14:textFill>
                  <w14:solidFill>
                    <w14:schemeClr w14:val="tx1"/>
                  </w14:solidFill>
                </w14:textFill>
              </w:rPr>
            </w:pPr>
            <w:r>
              <w:rPr>
                <w:rFonts w:hint="eastAsia" w:ascii="Times New Roman" w:hAnsi="Times New Roman" w:eastAsia="方正公文仿宋" w:cs="Times New Roman"/>
                <w:color w:val="000000" w:themeColor="text1"/>
                <w:kern w:val="0"/>
                <w:sz w:val="24"/>
                <w:szCs w:val="24"/>
                <w14:textFill>
                  <w14:solidFill>
                    <w14:schemeClr w14:val="tx1"/>
                  </w14:solidFill>
                </w14:textFill>
              </w:rPr>
              <w:t>类别</w:t>
            </w:r>
          </w:p>
        </w:tc>
        <w:tc>
          <w:tcPr>
            <w:tcW w:w="8788" w:type="dxa"/>
            <w:noWrap/>
            <w:vAlign w:val="center"/>
          </w:tcPr>
          <w:p>
            <w:pPr>
              <w:widowControl/>
              <w:spacing w:line="250" w:lineRule="exact"/>
              <w:jc w:val="center"/>
              <w:rPr>
                <w:rFonts w:ascii="Times New Roman" w:hAnsi="Times New Roman" w:eastAsia="方正公文仿宋" w:cs="Times New Roman"/>
                <w:color w:val="000000" w:themeColor="text1"/>
                <w:kern w:val="0"/>
                <w:sz w:val="24"/>
                <w:szCs w:val="24"/>
                <w14:textFill>
                  <w14:solidFill>
                    <w14:schemeClr w14:val="tx1"/>
                  </w14:solidFill>
                </w14:textFill>
              </w:rPr>
            </w:pPr>
            <w:r>
              <w:rPr>
                <w:rFonts w:hint="eastAsia" w:ascii="Times New Roman" w:hAnsi="Times New Roman" w:eastAsia="方正公文仿宋" w:cs="Times New Roman"/>
                <w:color w:val="000000" w:themeColor="text1"/>
                <w:kern w:val="0"/>
                <w:sz w:val="24"/>
                <w:szCs w:val="24"/>
                <w14:textFill>
                  <w14:solidFill>
                    <w14:schemeClr w14:val="tx1"/>
                  </w14:solidFill>
                </w14:textFill>
              </w:rPr>
              <w:t>参考技术标准和要求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exact"/>
        </w:trPr>
        <w:tc>
          <w:tcPr>
            <w:tcW w:w="1135" w:type="dxa"/>
            <w:vMerge w:val="continue"/>
            <w:noWrap/>
            <w:vAlign w:val="center"/>
          </w:tcPr>
          <w:p>
            <w:pPr>
              <w:widowControl/>
              <w:spacing w:line="250" w:lineRule="exact"/>
              <w:jc w:val="center"/>
              <w:rPr>
                <w:rFonts w:ascii="Times New Roman" w:hAnsi="Times New Roman" w:eastAsia="方正公文仿宋" w:cs="Times New Roman"/>
                <w:color w:val="000000" w:themeColor="text1"/>
                <w:kern w:val="0"/>
                <w:sz w:val="24"/>
                <w:szCs w:val="24"/>
                <w14:textFill>
                  <w14:solidFill>
                    <w14:schemeClr w14:val="tx1"/>
                  </w14:solidFill>
                </w14:textFill>
              </w:rPr>
            </w:pPr>
          </w:p>
        </w:tc>
        <w:tc>
          <w:tcPr>
            <w:tcW w:w="8788" w:type="dxa"/>
            <w:noWrap/>
            <w:vAlign w:val="center"/>
          </w:tcPr>
          <w:p>
            <w:pPr>
              <w:widowControl/>
              <w:spacing w:line="250" w:lineRule="exact"/>
              <w:jc w:val="center"/>
              <w:rPr>
                <w:rFonts w:ascii="Times New Roman" w:hAnsi="Times New Roman" w:eastAsia="方正公文仿宋" w:cs="Times New Roman"/>
                <w:color w:val="000000" w:themeColor="text1"/>
                <w:kern w:val="0"/>
                <w:sz w:val="24"/>
                <w:szCs w:val="24"/>
                <w14:textFill>
                  <w14:solidFill>
                    <w14:schemeClr w14:val="tx1"/>
                  </w14:solidFill>
                </w14:textFill>
              </w:rPr>
            </w:pPr>
            <w:r>
              <w:rPr>
                <w:rFonts w:hint="eastAsia" w:ascii="Times New Roman" w:hAnsi="Times New Roman" w:eastAsia="方正公文仿宋" w:cs="Times New Roman"/>
                <w:color w:val="000000" w:themeColor="text1"/>
                <w:kern w:val="0"/>
                <w:sz w:val="24"/>
                <w:szCs w:val="24"/>
                <w14:textFill>
                  <w14:solidFill>
                    <w14:schemeClr w14:val="tx1"/>
                  </w14:solidFill>
                </w14:textFill>
              </w:rPr>
              <w:t>注：仅供参考，有国标或省标的设施类型以国标或省标为准。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trPr>
        <w:tc>
          <w:tcPr>
            <w:tcW w:w="1135" w:type="dxa"/>
            <w:noWrap/>
            <w:vAlign w:val="center"/>
          </w:tcPr>
          <w:p>
            <w:pPr>
              <w:widowControl/>
              <w:spacing w:line="250" w:lineRule="exact"/>
              <w:jc w:val="center"/>
              <w:rPr>
                <w:rFonts w:ascii="Times New Roman" w:hAnsi="Times New Roman" w:eastAsia="方正公文仿宋" w:cs="Times New Roman"/>
                <w:color w:val="000000" w:themeColor="text1"/>
                <w:kern w:val="0"/>
                <w:sz w:val="24"/>
                <w:szCs w:val="24"/>
                <w14:textFill>
                  <w14:solidFill>
                    <w14:schemeClr w14:val="tx1"/>
                  </w14:solidFill>
                </w14:textFill>
              </w:rPr>
            </w:pPr>
            <w:r>
              <w:rPr>
                <w:rFonts w:hint="eastAsia" w:ascii="Times New Roman" w:hAnsi="Times New Roman" w:eastAsia="方正公文仿宋" w:cs="Times New Roman"/>
                <w:color w:val="000000" w:themeColor="text1"/>
                <w:kern w:val="0"/>
                <w:sz w:val="24"/>
                <w:szCs w:val="24"/>
                <w14:textFill>
                  <w14:solidFill>
                    <w14:schemeClr w14:val="tx1"/>
                  </w14:solidFill>
                </w14:textFill>
              </w:rPr>
              <w:t>8332钢架大棚</w:t>
            </w:r>
          </w:p>
        </w:tc>
        <w:tc>
          <w:tcPr>
            <w:tcW w:w="8788" w:type="dxa"/>
            <w:noWrap/>
            <w:vAlign w:val="center"/>
          </w:tcPr>
          <w:p>
            <w:pPr>
              <w:widowControl/>
              <w:spacing w:line="250" w:lineRule="exact"/>
              <w:jc w:val="left"/>
              <w:rPr>
                <w:rFonts w:ascii="Times New Roman" w:hAnsi="Times New Roman" w:eastAsia="方正公文仿宋" w:cs="Times New Roman"/>
                <w:color w:val="000000" w:themeColor="text1"/>
                <w:kern w:val="0"/>
                <w:sz w:val="24"/>
                <w:szCs w:val="24"/>
                <w14:textFill>
                  <w14:solidFill>
                    <w14:schemeClr w14:val="tx1"/>
                  </w14:solidFill>
                </w14:textFill>
              </w:rPr>
            </w:pPr>
            <w:r>
              <w:rPr>
                <w:rFonts w:hint="eastAsia" w:ascii="Times New Roman" w:hAnsi="Times New Roman" w:eastAsia="方正公文仿宋" w:cs="Times New Roman"/>
                <w:color w:val="000000" w:themeColor="text1"/>
                <w:kern w:val="0"/>
                <w:sz w:val="24"/>
                <w:szCs w:val="24"/>
                <w14:textFill>
                  <w14:solidFill>
                    <w14:schemeClr w14:val="tx1"/>
                  </w14:solidFill>
                </w14:textFill>
              </w:rPr>
              <w:t>建设钢架大棚，棚体8米宽、棚高3.2米以上、肩高1.8米以上，热镀锌钢管、管径32mm以上，拱管间距</w:t>
            </w:r>
            <w:r>
              <w:rPr>
                <w:rFonts w:hint="eastAsia" w:ascii="Times New Roman" w:hAnsi="Times New Roman" w:eastAsia="方正公文仿宋" w:cs="Times New Roman"/>
                <w:color w:val="000000" w:themeColor="text1"/>
                <w:kern w:val="0"/>
                <w:sz w:val="24"/>
                <w:szCs w:val="24"/>
                <w:u w:val="single"/>
                <w14:textFill>
                  <w14:solidFill>
                    <w14:schemeClr w14:val="tx1"/>
                  </w14:solidFill>
                </w14:textFill>
              </w:rPr>
              <w:t>80cm</w:t>
            </w:r>
            <w:r>
              <w:rPr>
                <w:rFonts w:hint="eastAsia" w:ascii="Times New Roman" w:hAnsi="Times New Roman" w:eastAsia="方正公文仿宋" w:cs="Times New Roman"/>
                <w:color w:val="000000" w:themeColor="text1"/>
                <w:kern w:val="0"/>
                <w:sz w:val="24"/>
                <w:szCs w:val="24"/>
                <w14:textFill>
                  <w14:solidFill>
                    <w14:schemeClr w14:val="tx1"/>
                  </w14:solidFill>
                </w14:textFill>
              </w:rPr>
              <w:t>，棚间距不小于1.5m。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31" w:hRule="exact"/>
        </w:trPr>
        <w:tc>
          <w:tcPr>
            <w:tcW w:w="1135" w:type="dxa"/>
            <w:noWrap/>
            <w:vAlign w:val="center"/>
          </w:tcPr>
          <w:p>
            <w:pPr>
              <w:widowControl/>
              <w:spacing w:line="250" w:lineRule="exact"/>
              <w:jc w:val="center"/>
              <w:rPr>
                <w:rFonts w:ascii="Times New Roman" w:hAnsi="Times New Roman" w:eastAsia="方正公文仿宋" w:cs="Times New Roman"/>
                <w:color w:val="000000" w:themeColor="text1"/>
                <w:kern w:val="0"/>
                <w:sz w:val="24"/>
                <w:szCs w:val="24"/>
                <w14:textFill>
                  <w14:solidFill>
                    <w14:schemeClr w14:val="tx1"/>
                  </w14:solidFill>
                </w14:textFill>
              </w:rPr>
            </w:pPr>
            <w:r>
              <w:rPr>
                <w:rFonts w:hint="eastAsia" w:ascii="Times New Roman" w:hAnsi="Times New Roman" w:eastAsia="方正公文仿宋" w:cs="Times New Roman"/>
                <w:color w:val="000000" w:themeColor="text1"/>
                <w:kern w:val="0"/>
                <w:sz w:val="24"/>
                <w:szCs w:val="24"/>
                <w14:textFill>
                  <w14:solidFill>
                    <w14:schemeClr w14:val="tx1"/>
                  </w14:solidFill>
                </w14:textFill>
              </w:rPr>
              <w:t>钢架避雨</w:t>
            </w:r>
          </w:p>
          <w:p>
            <w:pPr>
              <w:widowControl/>
              <w:spacing w:line="250" w:lineRule="exact"/>
              <w:jc w:val="center"/>
              <w:rPr>
                <w:rFonts w:ascii="Times New Roman" w:hAnsi="Times New Roman" w:eastAsia="方正公文仿宋" w:cs="Times New Roman"/>
                <w:color w:val="000000" w:themeColor="text1"/>
                <w:kern w:val="0"/>
                <w:sz w:val="24"/>
                <w:szCs w:val="24"/>
                <w14:textFill>
                  <w14:solidFill>
                    <w14:schemeClr w14:val="tx1"/>
                  </w14:solidFill>
                </w14:textFill>
              </w:rPr>
            </w:pPr>
            <w:r>
              <w:rPr>
                <w:rFonts w:hint="eastAsia" w:ascii="Times New Roman" w:hAnsi="Times New Roman" w:eastAsia="方正公文仿宋" w:cs="Times New Roman"/>
                <w:color w:val="000000" w:themeColor="text1"/>
                <w:kern w:val="0"/>
                <w:sz w:val="24"/>
                <w:szCs w:val="24"/>
                <w14:textFill>
                  <w14:solidFill>
                    <w14:schemeClr w14:val="tx1"/>
                  </w14:solidFill>
                </w14:textFill>
              </w:rPr>
              <w:t>设施</w:t>
            </w:r>
          </w:p>
        </w:tc>
        <w:tc>
          <w:tcPr>
            <w:tcW w:w="8788" w:type="dxa"/>
            <w:noWrap/>
            <w:vAlign w:val="center"/>
          </w:tcPr>
          <w:p>
            <w:pPr>
              <w:widowControl/>
              <w:spacing w:line="250" w:lineRule="exact"/>
              <w:rPr>
                <w:rFonts w:ascii="Times New Roman" w:hAnsi="Times New Roman" w:eastAsia="方正公文仿宋" w:cs="Times New Roman"/>
                <w:color w:val="000000" w:themeColor="text1"/>
                <w:kern w:val="0"/>
                <w:sz w:val="24"/>
                <w:szCs w:val="24"/>
                <w14:textFill>
                  <w14:solidFill>
                    <w14:schemeClr w14:val="tx1"/>
                  </w14:solidFill>
                </w14:textFill>
              </w:rPr>
            </w:pPr>
            <w:r>
              <w:rPr>
                <w:rFonts w:hint="eastAsia" w:ascii="Times New Roman" w:hAnsi="Times New Roman" w:eastAsia="方正公文仿宋" w:cs="Times New Roman"/>
                <w:color w:val="000000" w:themeColor="text1"/>
                <w:kern w:val="0"/>
                <w:sz w:val="24"/>
                <w:szCs w:val="24"/>
                <w14:textFill>
                  <w14:solidFill>
                    <w14:schemeClr w14:val="tx1"/>
                  </w14:solidFill>
                </w14:textFill>
              </w:rPr>
              <w:t>以壁厚2mm，管径25mm钢管为支柱（或100 mm *100 mm水泥柱），高2.1m，埋深60-100cm，管径25mm热镀锌钢管为主拱，拱管间距80cm，6米开间的钢架避雨设施。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93" w:hRule="exact"/>
        </w:trPr>
        <w:tc>
          <w:tcPr>
            <w:tcW w:w="1135" w:type="dxa"/>
            <w:noWrap/>
            <w:vAlign w:val="center"/>
          </w:tcPr>
          <w:p>
            <w:pPr>
              <w:widowControl/>
              <w:spacing w:line="250" w:lineRule="exact"/>
              <w:jc w:val="center"/>
              <w:rPr>
                <w:rFonts w:ascii="Times New Roman" w:hAnsi="Times New Roman" w:eastAsia="方正公文仿宋" w:cs="Times New Roman"/>
                <w:color w:val="000000" w:themeColor="text1"/>
                <w:kern w:val="0"/>
                <w:sz w:val="24"/>
                <w:szCs w:val="24"/>
                <w14:textFill>
                  <w14:solidFill>
                    <w14:schemeClr w14:val="tx1"/>
                  </w14:solidFill>
                </w14:textFill>
              </w:rPr>
            </w:pPr>
            <w:r>
              <w:rPr>
                <w:rFonts w:hint="eastAsia" w:ascii="Times New Roman" w:hAnsi="Times New Roman" w:eastAsia="方正公文仿宋" w:cs="Times New Roman"/>
                <w:color w:val="000000" w:themeColor="text1"/>
                <w:kern w:val="0"/>
                <w:sz w:val="24"/>
                <w:szCs w:val="24"/>
                <w14:textFill>
                  <w14:solidFill>
                    <w14:schemeClr w14:val="tx1"/>
                  </w14:solidFill>
                </w14:textFill>
              </w:rPr>
              <w:t>连幢塑料</w:t>
            </w:r>
          </w:p>
          <w:p>
            <w:pPr>
              <w:widowControl/>
              <w:spacing w:line="250" w:lineRule="exact"/>
              <w:jc w:val="center"/>
              <w:rPr>
                <w:rFonts w:ascii="Times New Roman" w:hAnsi="Times New Roman" w:eastAsia="方正公文仿宋" w:cs="Times New Roman"/>
                <w:color w:val="000000" w:themeColor="text1"/>
                <w:kern w:val="0"/>
                <w:sz w:val="24"/>
                <w:szCs w:val="24"/>
                <w14:textFill>
                  <w14:solidFill>
                    <w14:schemeClr w14:val="tx1"/>
                  </w14:solidFill>
                </w14:textFill>
              </w:rPr>
            </w:pPr>
            <w:r>
              <w:rPr>
                <w:rFonts w:hint="eastAsia" w:ascii="Times New Roman" w:hAnsi="Times New Roman" w:eastAsia="方正公文仿宋" w:cs="Times New Roman"/>
                <w:color w:val="000000" w:themeColor="text1"/>
                <w:kern w:val="0"/>
                <w:sz w:val="24"/>
                <w:szCs w:val="24"/>
                <w14:textFill>
                  <w14:solidFill>
                    <w14:schemeClr w14:val="tx1"/>
                  </w14:solidFill>
                </w14:textFill>
              </w:rPr>
              <w:t>温室</w:t>
            </w:r>
          </w:p>
        </w:tc>
        <w:tc>
          <w:tcPr>
            <w:tcW w:w="8788" w:type="dxa"/>
            <w:noWrap/>
            <w:vAlign w:val="center"/>
          </w:tcPr>
          <w:p>
            <w:pPr>
              <w:widowControl/>
              <w:spacing w:line="250" w:lineRule="exact"/>
              <w:jc w:val="left"/>
              <w:rPr>
                <w:rFonts w:ascii="Times New Roman" w:hAnsi="Times New Roman" w:eastAsia="方正公文仿宋" w:cs="Times New Roman"/>
                <w:color w:val="000000" w:themeColor="text1"/>
                <w:kern w:val="0"/>
                <w:sz w:val="24"/>
                <w:szCs w:val="24"/>
                <w14:textFill>
                  <w14:solidFill>
                    <w14:schemeClr w14:val="tx1"/>
                  </w14:solidFill>
                </w14:textFill>
              </w:rPr>
            </w:pPr>
            <w:r>
              <w:rPr>
                <w:rFonts w:hint="eastAsia" w:ascii="Times New Roman" w:hAnsi="Times New Roman" w:eastAsia="方正公文仿宋" w:cs="Times New Roman"/>
                <w:color w:val="000000" w:themeColor="text1"/>
                <w:kern w:val="0"/>
                <w:sz w:val="24"/>
                <w:szCs w:val="24"/>
                <w14:textFill>
                  <w14:solidFill>
                    <w14:schemeClr w14:val="tx1"/>
                  </w14:solidFill>
                </w14:textFill>
              </w:rPr>
              <w:t>圆拱型、热镀锌低碳钢材骨架， 跨度6-8m，开间4m，肩高（天沟高度）3m，顶高约4.8m，外遮阳高度约5.5m；要求有主拱和副拱管，主拱管间距4m，采用不小于Ф60×3mm热镀锌圆管或40×60mm矩形管，副拱杆间距1m，采用不小于Ф32×2mm热镀锌圆管，天沟厚度不低于2.5mm。建议单栋连栋温室面积不超过5000平米。配套外遮阳系统、风扇-湿帘降温系统和辅助加温系统（每1000m2配置不小于10万大卡的加温设备）。为了应对大雪，建议开间方向相邻立柱间可增加副立柱或者沿天沟方向在天沟下部增加一矩形管作为加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73" w:hRule="exact"/>
        </w:trPr>
        <w:tc>
          <w:tcPr>
            <w:tcW w:w="1135" w:type="dxa"/>
            <w:noWrap/>
            <w:vAlign w:val="center"/>
          </w:tcPr>
          <w:p>
            <w:pPr>
              <w:widowControl/>
              <w:spacing w:line="250" w:lineRule="exact"/>
              <w:jc w:val="center"/>
              <w:rPr>
                <w:rFonts w:ascii="Times New Roman" w:hAnsi="Times New Roman" w:eastAsia="方正公文仿宋" w:cs="Times New Roman"/>
                <w:color w:val="000000" w:themeColor="text1"/>
                <w:kern w:val="0"/>
                <w:sz w:val="24"/>
                <w:szCs w:val="24"/>
                <w14:textFill>
                  <w14:solidFill>
                    <w14:schemeClr w14:val="tx1"/>
                  </w14:solidFill>
                </w14:textFill>
              </w:rPr>
            </w:pPr>
            <w:r>
              <w:rPr>
                <w:rFonts w:hint="eastAsia" w:ascii="Times New Roman" w:hAnsi="Times New Roman" w:eastAsia="方正公文仿宋" w:cs="Times New Roman"/>
                <w:color w:val="000000" w:themeColor="text1"/>
                <w:kern w:val="0"/>
                <w:sz w:val="24"/>
                <w:szCs w:val="24"/>
                <w14:textFill>
                  <w14:solidFill>
                    <w14:schemeClr w14:val="tx1"/>
                  </w14:solidFill>
                </w14:textFill>
              </w:rPr>
              <w:t>玻璃温室</w:t>
            </w:r>
          </w:p>
        </w:tc>
        <w:tc>
          <w:tcPr>
            <w:tcW w:w="8788" w:type="dxa"/>
            <w:noWrap/>
            <w:vAlign w:val="center"/>
          </w:tcPr>
          <w:p>
            <w:pPr>
              <w:widowControl/>
              <w:spacing w:line="250" w:lineRule="exact"/>
              <w:jc w:val="left"/>
              <w:rPr>
                <w:rFonts w:ascii="Times New Roman" w:hAnsi="Times New Roman" w:eastAsia="方正公文仿宋" w:cs="Times New Roman"/>
                <w:color w:val="000000" w:themeColor="text1"/>
                <w:kern w:val="0"/>
                <w:sz w:val="24"/>
                <w:szCs w:val="24"/>
                <w14:textFill>
                  <w14:solidFill>
                    <w14:schemeClr w14:val="tx1"/>
                  </w14:solidFill>
                </w14:textFill>
              </w:rPr>
            </w:pPr>
            <w:r>
              <w:rPr>
                <w:rFonts w:hint="eastAsia" w:ascii="Times New Roman" w:hAnsi="Times New Roman" w:eastAsia="方正公文仿宋" w:cs="Times New Roman"/>
                <w:color w:val="000000" w:themeColor="text1"/>
                <w:kern w:val="0"/>
                <w:sz w:val="24"/>
                <w:szCs w:val="24"/>
                <w14:textFill>
                  <w14:solidFill>
                    <w14:schemeClr w14:val="tx1"/>
                  </w14:solidFill>
                </w14:textFill>
              </w:rPr>
              <w:t>建设标准为钢结构，肩高4米以上，8米开间，立柱120×80×4㎜热镀锌方管，配套内外遮阳、升（降）温通风系统。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37" w:hRule="exact"/>
        </w:trPr>
        <w:tc>
          <w:tcPr>
            <w:tcW w:w="1135" w:type="dxa"/>
            <w:noWrap/>
            <w:vAlign w:val="center"/>
          </w:tcPr>
          <w:p>
            <w:pPr>
              <w:widowControl/>
              <w:spacing w:line="250" w:lineRule="exact"/>
              <w:jc w:val="center"/>
              <w:rPr>
                <w:rFonts w:ascii="Times New Roman" w:hAnsi="Times New Roman" w:eastAsia="方正公文仿宋" w:cs="Times New Roman"/>
                <w:color w:val="000000" w:themeColor="text1"/>
                <w:sz w:val="24"/>
                <w:szCs w:val="24"/>
                <w14:textFill>
                  <w14:solidFill>
                    <w14:schemeClr w14:val="tx1"/>
                  </w14:solidFill>
                </w14:textFill>
              </w:rPr>
            </w:pPr>
            <w:r>
              <w:rPr>
                <w:rFonts w:hint="eastAsia" w:ascii="Times New Roman" w:hAnsi="Times New Roman" w:eastAsia="方正公文仿宋" w:cs="Times New Roman"/>
                <w:color w:val="000000" w:themeColor="text1"/>
                <w:sz w:val="24"/>
                <w:szCs w:val="24"/>
                <w14:textFill>
                  <w14:solidFill>
                    <w14:schemeClr w14:val="tx1"/>
                  </w14:solidFill>
                </w14:textFill>
              </w:rPr>
              <w:t>茶园防霜</w:t>
            </w:r>
          </w:p>
          <w:p>
            <w:pPr>
              <w:widowControl/>
              <w:spacing w:line="250" w:lineRule="exact"/>
              <w:jc w:val="center"/>
              <w:rPr>
                <w:rFonts w:ascii="Times New Roman" w:hAnsi="Times New Roman" w:eastAsia="方正公文仿宋" w:cs="Times New Roman"/>
                <w:color w:val="000000" w:themeColor="text1"/>
                <w:sz w:val="24"/>
                <w:szCs w:val="24"/>
                <w14:textFill>
                  <w14:solidFill>
                    <w14:schemeClr w14:val="tx1"/>
                  </w14:solidFill>
                </w14:textFill>
              </w:rPr>
            </w:pPr>
            <w:r>
              <w:rPr>
                <w:rFonts w:hint="eastAsia" w:ascii="Times New Roman" w:hAnsi="Times New Roman" w:eastAsia="方正公文仿宋" w:cs="Times New Roman"/>
                <w:color w:val="000000" w:themeColor="text1"/>
                <w:sz w:val="24"/>
                <w:szCs w:val="24"/>
                <w14:textFill>
                  <w14:solidFill>
                    <w14:schemeClr w14:val="tx1"/>
                  </w14:solidFill>
                </w14:textFill>
              </w:rPr>
              <w:t>设施</w:t>
            </w:r>
          </w:p>
        </w:tc>
        <w:tc>
          <w:tcPr>
            <w:tcW w:w="8788" w:type="dxa"/>
            <w:noWrap/>
            <w:vAlign w:val="center"/>
          </w:tcPr>
          <w:p>
            <w:pPr>
              <w:widowControl/>
              <w:spacing w:line="250" w:lineRule="exact"/>
              <w:jc w:val="left"/>
              <w:rPr>
                <w:rFonts w:ascii="Times New Roman" w:hAnsi="Times New Roman" w:eastAsia="方正公文仿宋" w:cs="Times New Roman"/>
                <w:color w:val="000000" w:themeColor="text1"/>
                <w:sz w:val="24"/>
                <w:szCs w:val="24"/>
                <w14:textFill>
                  <w14:solidFill>
                    <w14:schemeClr w14:val="tx1"/>
                  </w14:solidFill>
                </w14:textFill>
              </w:rPr>
            </w:pPr>
            <w:r>
              <w:rPr>
                <w:rFonts w:hint="eastAsia" w:ascii="Times New Roman" w:hAnsi="Times New Roman" w:eastAsia="方正公文仿宋" w:cs="Times New Roman"/>
                <w:color w:val="000000" w:themeColor="text1"/>
                <w:sz w:val="24"/>
                <w:szCs w:val="24"/>
                <w14:textFill>
                  <w14:solidFill>
                    <w14:schemeClr w14:val="tx1"/>
                  </w14:solidFill>
                </w14:textFill>
              </w:rPr>
              <w:t>水泥或热镀锌钢架柱高2米，株距4米，行距6米，立柱间以钢丝绳相连，上面覆盖75号黑色遮阳网，并配备电动外遮阳系统（电动收放机、配电系统、基础设施）；或配备防霜扇设施，须按国际标准建设。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65" w:hRule="exact"/>
        </w:trPr>
        <w:tc>
          <w:tcPr>
            <w:tcW w:w="1135" w:type="dxa"/>
            <w:noWrap/>
            <w:vAlign w:val="center"/>
          </w:tcPr>
          <w:p>
            <w:pPr>
              <w:widowControl/>
              <w:spacing w:line="250" w:lineRule="exact"/>
              <w:jc w:val="center"/>
              <w:rPr>
                <w:rFonts w:ascii="Times New Roman" w:hAnsi="Times New Roman" w:eastAsia="方正公文仿宋" w:cs="Times New Roman"/>
                <w:color w:val="000000" w:themeColor="text1"/>
                <w:kern w:val="0"/>
                <w:sz w:val="24"/>
                <w:szCs w:val="24"/>
                <w14:textFill>
                  <w14:solidFill>
                    <w14:schemeClr w14:val="tx1"/>
                  </w14:solidFill>
                </w14:textFill>
              </w:rPr>
            </w:pPr>
            <w:r>
              <w:rPr>
                <w:rFonts w:hint="eastAsia" w:ascii="Times New Roman" w:hAnsi="Times New Roman" w:eastAsia="方正公文仿宋" w:cs="Times New Roman"/>
                <w:color w:val="000000" w:themeColor="text1"/>
                <w:kern w:val="0"/>
                <w:sz w:val="24"/>
                <w:szCs w:val="24"/>
                <w14:textFill>
                  <w14:solidFill>
                    <w14:schemeClr w14:val="tx1"/>
                  </w14:solidFill>
                </w14:textFill>
              </w:rPr>
              <w:t>防鸟网</w:t>
            </w:r>
          </w:p>
        </w:tc>
        <w:tc>
          <w:tcPr>
            <w:tcW w:w="8788" w:type="dxa"/>
            <w:noWrap/>
            <w:vAlign w:val="center"/>
          </w:tcPr>
          <w:p>
            <w:pPr>
              <w:widowControl/>
              <w:spacing w:line="250" w:lineRule="exact"/>
              <w:jc w:val="left"/>
              <w:rPr>
                <w:rFonts w:ascii="Times New Roman" w:hAnsi="Times New Roman" w:eastAsia="方正公文仿宋" w:cs="Times New Roman"/>
                <w:color w:val="000000" w:themeColor="text1"/>
                <w:kern w:val="0"/>
                <w:sz w:val="24"/>
                <w:szCs w:val="24"/>
                <w14:textFill>
                  <w14:solidFill>
                    <w14:schemeClr w14:val="tx1"/>
                  </w14:solidFill>
                </w14:textFill>
              </w:rPr>
            </w:pPr>
            <w:r>
              <w:rPr>
                <w:rFonts w:hint="eastAsia" w:ascii="Times New Roman" w:hAnsi="Times New Roman" w:eastAsia="方正公文仿宋" w:cs="Times New Roman"/>
                <w:color w:val="000000" w:themeColor="text1"/>
                <w:kern w:val="0"/>
                <w:sz w:val="24"/>
                <w:szCs w:val="24"/>
                <w14:textFill>
                  <w14:solidFill>
                    <w14:schemeClr w14:val="tx1"/>
                  </w14:solidFill>
                </w14:textFill>
              </w:rPr>
              <w:t>采用钢管或水泥柱作支撑架，地上高3-4m，地下埋深60-100cm，间隔5m左右。四角的钢管直径75mm以上，壁厚3.2mm以上，借助水泥墩生根，并用钢索斜拉固定。四边的钢管直径50mm以上，壁厚3mm以上，用钢索斜拉固定。中间支撑钢管直径40mm以上，壁厚2.5mm以上。水泥立柱（100 mm *100 mm）内置4根直径6 mm钢筋，4道钢筋扎箍，四角水泥柱借助水泥墩生根，四边水泥柱用钢索斜拉固定。顶端用直径8-10mm的多股钢索拉紧形成整体框架。根据生产实际需要上覆尼龙浸塑或聚乙烯单丝防鸟网，网眼4*4cm以内。单个田块面积20亩左右为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72" w:hRule="exact"/>
        </w:trPr>
        <w:tc>
          <w:tcPr>
            <w:tcW w:w="1135" w:type="dxa"/>
            <w:noWrap/>
            <w:vAlign w:val="center"/>
          </w:tcPr>
          <w:p>
            <w:pPr>
              <w:widowControl/>
              <w:spacing w:line="250" w:lineRule="exact"/>
              <w:jc w:val="center"/>
              <w:rPr>
                <w:rFonts w:ascii="Times New Roman" w:hAnsi="Times New Roman" w:eastAsia="方正公文仿宋" w:cs="Times New Roman"/>
                <w:color w:val="000000" w:themeColor="text1"/>
                <w:kern w:val="0"/>
                <w:sz w:val="24"/>
                <w:szCs w:val="24"/>
                <w14:textFill>
                  <w14:solidFill>
                    <w14:schemeClr w14:val="tx1"/>
                  </w14:solidFill>
                </w14:textFill>
              </w:rPr>
            </w:pPr>
            <w:r>
              <w:rPr>
                <w:rFonts w:hint="eastAsia" w:ascii="Times New Roman" w:hAnsi="Times New Roman" w:eastAsia="方正公文仿宋" w:cs="Times New Roman"/>
                <w:color w:val="000000" w:themeColor="text1"/>
                <w:kern w:val="0"/>
                <w:sz w:val="24"/>
                <w:szCs w:val="24"/>
                <w14:textFill>
                  <w14:solidFill>
                    <w14:schemeClr w14:val="tx1"/>
                  </w14:solidFill>
                </w14:textFill>
              </w:rPr>
              <w:t>高架式水平防虫网</w:t>
            </w:r>
          </w:p>
        </w:tc>
        <w:tc>
          <w:tcPr>
            <w:tcW w:w="8788" w:type="dxa"/>
            <w:noWrap/>
            <w:vAlign w:val="center"/>
          </w:tcPr>
          <w:p>
            <w:pPr>
              <w:widowControl/>
              <w:spacing w:line="250" w:lineRule="exact"/>
              <w:jc w:val="left"/>
              <w:rPr>
                <w:rFonts w:ascii="Times New Roman" w:hAnsi="Times New Roman" w:eastAsia="方正公文仿宋" w:cs="Times New Roman"/>
                <w:color w:val="000000" w:themeColor="text1"/>
                <w:kern w:val="0"/>
                <w:sz w:val="24"/>
                <w:szCs w:val="24"/>
                <w14:textFill>
                  <w14:solidFill>
                    <w14:schemeClr w14:val="tx1"/>
                  </w14:solidFill>
                </w14:textFill>
              </w:rPr>
            </w:pPr>
            <w:r>
              <w:rPr>
                <w:rFonts w:hint="eastAsia" w:ascii="Times New Roman" w:hAnsi="Times New Roman" w:eastAsia="方正公文仿宋" w:cs="Times New Roman"/>
                <w:color w:val="000000" w:themeColor="text1"/>
                <w:kern w:val="0"/>
                <w:sz w:val="24"/>
                <w:szCs w:val="24"/>
                <w14:textFill>
                  <w14:solidFill>
                    <w14:schemeClr w14:val="tx1"/>
                  </w14:solidFill>
                </w14:textFill>
              </w:rPr>
              <w:t>采用60 mm *60 mm方钢管或100 mm *100 mm水泥柱作支撑架。立柱高2.6-3米，埋深60-80厘米，间距8米，四周立柱用钢索斜拉固定；顶部用钢索或</w:t>
            </w:r>
            <w:r>
              <w:rPr>
                <w:rFonts w:hint="eastAsia" w:ascii="Times New Roman" w:hAnsi="Times New Roman" w:eastAsia="方正公文仿宋" w:cs="Times New Roman"/>
                <w:color w:val="000000" w:themeColor="text1"/>
                <w:kern w:val="0"/>
                <w:sz w:val="24"/>
                <w:szCs w:val="24"/>
                <w:lang w:val="en-US" w:eastAsia="zh-CN"/>
                <w14:textFill>
                  <w14:solidFill>
                    <w14:schemeClr w14:val="tx1"/>
                  </w14:solidFill>
                </w14:textFill>
              </w:rPr>
              <w:t>椼</w:t>
            </w:r>
            <w:bookmarkStart w:id="2" w:name="_GoBack"/>
            <w:bookmarkEnd w:id="2"/>
            <w:r>
              <w:rPr>
                <w:rFonts w:hint="eastAsia" w:ascii="Times New Roman" w:hAnsi="Times New Roman" w:eastAsia="方正公文仿宋" w:cs="Times New Roman"/>
                <w:color w:val="000000" w:themeColor="text1"/>
                <w:kern w:val="0"/>
                <w:sz w:val="24"/>
                <w:szCs w:val="24"/>
                <w14:textFill>
                  <w14:solidFill>
                    <w14:schemeClr w14:val="tx1"/>
                  </w14:solidFill>
                </w14:textFill>
              </w:rPr>
              <w:t>架连接并固定。顶部和四周分别根据生产实际需要覆盖防虫网，成棚面积以3亩左右为宜。防虫网目数范围在18—22目之间。水泥柱内置4根直径5.5 mm钢筋，4道钢筋扎箍，上端用橡胶皮包扎。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7" w:hRule="exact"/>
        </w:trPr>
        <w:tc>
          <w:tcPr>
            <w:tcW w:w="1135" w:type="dxa"/>
            <w:noWrap/>
            <w:vAlign w:val="center"/>
          </w:tcPr>
          <w:p>
            <w:pPr>
              <w:widowControl/>
              <w:spacing w:line="250" w:lineRule="exact"/>
              <w:jc w:val="center"/>
              <w:rPr>
                <w:rFonts w:ascii="Times New Roman" w:hAnsi="Times New Roman" w:eastAsia="方正公文仿宋" w:cs="Times New Roman"/>
                <w:color w:val="000000" w:themeColor="text1"/>
                <w:kern w:val="0"/>
                <w:sz w:val="24"/>
                <w:szCs w:val="24"/>
                <w14:textFill>
                  <w14:solidFill>
                    <w14:schemeClr w14:val="tx1"/>
                  </w14:solidFill>
                </w14:textFill>
              </w:rPr>
            </w:pPr>
            <w:r>
              <w:rPr>
                <w:rFonts w:hint="eastAsia" w:ascii="Times New Roman" w:hAnsi="Times New Roman" w:eastAsia="方正公文仿宋" w:cs="Times New Roman"/>
                <w:color w:val="000000" w:themeColor="text1"/>
                <w:kern w:val="0"/>
                <w:sz w:val="24"/>
                <w:szCs w:val="24"/>
                <w14:textFill>
                  <w14:solidFill>
                    <w14:schemeClr w14:val="tx1"/>
                  </w14:solidFill>
                </w14:textFill>
              </w:rPr>
              <w:t>智能工厂化菇房</w:t>
            </w:r>
          </w:p>
        </w:tc>
        <w:tc>
          <w:tcPr>
            <w:tcW w:w="8788" w:type="dxa"/>
            <w:noWrap/>
            <w:vAlign w:val="center"/>
          </w:tcPr>
          <w:p>
            <w:pPr>
              <w:widowControl/>
              <w:spacing w:line="250" w:lineRule="exact"/>
              <w:jc w:val="left"/>
              <w:rPr>
                <w:rFonts w:ascii="Times New Roman" w:hAnsi="Times New Roman" w:eastAsia="方正公文仿宋" w:cs="Times New Roman"/>
                <w:color w:val="000000" w:themeColor="text1"/>
                <w:kern w:val="0"/>
                <w:sz w:val="24"/>
                <w:szCs w:val="24"/>
                <w14:textFill>
                  <w14:solidFill>
                    <w14:schemeClr w14:val="tx1"/>
                  </w14:solidFill>
                </w14:textFill>
              </w:rPr>
            </w:pPr>
            <w:r>
              <w:rPr>
                <w:rFonts w:hint="eastAsia" w:ascii="Times New Roman" w:hAnsi="Times New Roman" w:eastAsia="方正公文仿宋" w:cs="Times New Roman"/>
                <w:color w:val="000000" w:themeColor="text1"/>
                <w:kern w:val="0"/>
                <w:sz w:val="24"/>
                <w:szCs w:val="24"/>
                <w14:textFill>
                  <w14:solidFill>
                    <w14:schemeClr w14:val="tx1"/>
                  </w14:solidFill>
                </w14:textFill>
              </w:rPr>
              <w:t>菇房建筑面积</w:t>
            </w:r>
            <w:r>
              <w:rPr>
                <w:rFonts w:hint="eastAsia" w:ascii="Times New Roman" w:hAnsi="Times New Roman" w:eastAsia="方正公文仿宋" w:cs="Times New Roman"/>
                <w:color w:val="000000" w:themeColor="text1"/>
                <w:kern w:val="0"/>
                <w:sz w:val="24"/>
                <w:szCs w:val="24"/>
                <w:u w:val="single"/>
                <w14:textFill>
                  <w14:solidFill>
                    <w14:schemeClr w14:val="tx1"/>
                  </w14:solidFill>
                </w14:textFill>
              </w:rPr>
              <w:t>4000</w:t>
            </w:r>
            <w:r>
              <w:rPr>
                <w:rFonts w:hint="eastAsia" w:ascii="Times New Roman" w:hAnsi="Times New Roman" w:eastAsia="方正公文仿宋" w:cs="Times New Roman"/>
                <w:color w:val="000000" w:themeColor="text1"/>
                <w:kern w:val="0"/>
                <w:sz w:val="24"/>
                <w:szCs w:val="24"/>
                <w14:textFill>
                  <w14:solidFill>
                    <w14:schemeClr w14:val="tx1"/>
                  </w14:solidFill>
                </w14:textFill>
              </w:rPr>
              <w:t>平方米以上，墙体、地面应用保温材料建设，配备自动控温、通风、照明等系统，配备生产床架，配套建设生产管理用房及其它必备的生产附属设施。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73" w:hRule="exact"/>
        </w:trPr>
        <w:tc>
          <w:tcPr>
            <w:tcW w:w="1135" w:type="dxa"/>
            <w:noWrap/>
            <w:vAlign w:val="center"/>
          </w:tcPr>
          <w:p>
            <w:pPr>
              <w:widowControl/>
              <w:spacing w:line="250" w:lineRule="exact"/>
              <w:jc w:val="center"/>
              <w:rPr>
                <w:rFonts w:ascii="Times New Roman" w:hAnsi="Times New Roman" w:eastAsia="方正公文仿宋" w:cs="Times New Roman"/>
                <w:color w:val="000000" w:themeColor="text1"/>
                <w:kern w:val="0"/>
                <w:sz w:val="24"/>
                <w:szCs w:val="24"/>
                <w14:textFill>
                  <w14:solidFill>
                    <w14:schemeClr w14:val="tx1"/>
                  </w14:solidFill>
                </w14:textFill>
              </w:rPr>
            </w:pPr>
            <w:r>
              <w:rPr>
                <w:rFonts w:hint="eastAsia" w:ascii="Times New Roman" w:hAnsi="Times New Roman" w:eastAsia="方正公文仿宋" w:cs="Times New Roman"/>
                <w:color w:val="000000" w:themeColor="text1"/>
                <w:kern w:val="0"/>
                <w:sz w:val="24"/>
                <w:szCs w:val="24"/>
                <w14:textFill>
                  <w14:solidFill>
                    <w14:schemeClr w14:val="tx1"/>
                  </w14:solidFill>
                </w14:textFill>
              </w:rPr>
              <w:t>喷滴灌系统</w:t>
            </w:r>
          </w:p>
        </w:tc>
        <w:tc>
          <w:tcPr>
            <w:tcW w:w="8788" w:type="dxa"/>
            <w:noWrap/>
            <w:vAlign w:val="center"/>
          </w:tcPr>
          <w:p>
            <w:pPr>
              <w:widowControl/>
              <w:spacing w:line="250" w:lineRule="exact"/>
              <w:jc w:val="left"/>
              <w:rPr>
                <w:rFonts w:ascii="Times New Roman" w:hAnsi="Times New Roman" w:eastAsia="方正公文仿宋" w:cs="Times New Roman"/>
                <w:color w:val="000000" w:themeColor="text1"/>
                <w:kern w:val="0"/>
                <w:sz w:val="24"/>
                <w:szCs w:val="24"/>
                <w14:textFill>
                  <w14:solidFill>
                    <w14:schemeClr w14:val="tx1"/>
                  </w14:solidFill>
                </w14:textFill>
              </w:rPr>
            </w:pPr>
            <w:r>
              <w:rPr>
                <w:rFonts w:hint="eastAsia" w:ascii="Times New Roman" w:hAnsi="Times New Roman" w:eastAsia="方正公文仿宋" w:cs="Times New Roman"/>
                <w:color w:val="000000" w:themeColor="text1"/>
                <w:kern w:val="0"/>
                <w:sz w:val="24"/>
                <w:szCs w:val="24"/>
                <w14:textFill>
                  <w14:solidFill>
                    <w14:schemeClr w14:val="tx1"/>
                  </w14:solidFill>
                </w14:textFill>
              </w:rPr>
              <w:t>每亩配置各类滴灌带200米以上，或各类管上滴头50个以上，或各类微喷头20个以上，或各类大田喷头8个以上；田间地埋PVC主管20米以上；配置首部系统（包括5kw以上水泵1台、控制柜、过滤器等）。根据需要配套泵站、蓄水池、主灌溉渠道等附属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8" w:hRule="exact"/>
        </w:trPr>
        <w:tc>
          <w:tcPr>
            <w:tcW w:w="1135" w:type="dxa"/>
            <w:noWrap/>
            <w:vAlign w:val="center"/>
          </w:tcPr>
          <w:p>
            <w:pPr>
              <w:widowControl/>
              <w:spacing w:line="250" w:lineRule="exact"/>
              <w:jc w:val="center"/>
              <w:rPr>
                <w:rFonts w:ascii="Times New Roman" w:hAnsi="Times New Roman" w:eastAsia="方正公文仿宋" w:cs="Times New Roman"/>
                <w:color w:val="000000" w:themeColor="text1"/>
                <w:kern w:val="0"/>
                <w:sz w:val="24"/>
                <w:szCs w:val="24"/>
                <w14:textFill>
                  <w14:solidFill>
                    <w14:schemeClr w14:val="tx1"/>
                  </w14:solidFill>
                </w14:textFill>
              </w:rPr>
            </w:pPr>
            <w:r>
              <w:rPr>
                <w:rFonts w:hint="eastAsia" w:ascii="Times New Roman" w:hAnsi="Times New Roman" w:eastAsia="方正公文仿宋" w:cs="Times New Roman"/>
                <w:color w:val="000000" w:themeColor="text1"/>
                <w:kern w:val="0"/>
                <w:sz w:val="24"/>
                <w:szCs w:val="24"/>
                <w14:textFill>
                  <w14:solidFill>
                    <w14:schemeClr w14:val="tx1"/>
                  </w14:solidFill>
                </w14:textFill>
              </w:rPr>
              <w:t>10-20米宽体钢架大棚</w:t>
            </w:r>
          </w:p>
        </w:tc>
        <w:tc>
          <w:tcPr>
            <w:tcW w:w="8788" w:type="dxa"/>
            <w:noWrap/>
            <w:vAlign w:val="center"/>
          </w:tcPr>
          <w:p>
            <w:pPr>
              <w:widowControl/>
              <w:spacing w:line="250" w:lineRule="exact"/>
              <w:jc w:val="left"/>
              <w:rPr>
                <w:rFonts w:ascii="Times New Roman" w:hAnsi="Times New Roman" w:eastAsia="方正公文仿宋" w:cs="Times New Roman"/>
                <w:color w:val="000000" w:themeColor="text1"/>
                <w:kern w:val="0"/>
                <w:sz w:val="24"/>
                <w:szCs w:val="24"/>
                <w14:textFill>
                  <w14:solidFill>
                    <w14:schemeClr w14:val="tx1"/>
                  </w14:solidFill>
                </w14:textFill>
              </w:rPr>
            </w:pPr>
            <w:r>
              <w:rPr>
                <w:rFonts w:hint="eastAsia" w:ascii="Times New Roman" w:hAnsi="Times New Roman" w:eastAsia="方正公文仿宋" w:cs="Times New Roman"/>
                <w:color w:val="000000" w:themeColor="text1"/>
                <w:kern w:val="0"/>
                <w:sz w:val="24"/>
                <w:szCs w:val="24"/>
                <w14:textFill>
                  <w14:solidFill>
                    <w14:schemeClr w14:val="tx1"/>
                  </w14:solidFill>
                </w14:textFill>
              </w:rPr>
              <w:t>外棚跨度10-20米，顶高3.7-5.5米，肩高2-2.8米，拱管间距1.1米；内棚跨度9-19米，顶高2.7-4.5米，肩高1.7-2.5米，拱管间距1-1.5米；棚体纵向呈南北走向；中央立柱高3.7-5.5米，间距3.3-4米；热镀锌钢管、管径32mm-70mm，棚间距1.5m-3m。</w:t>
            </w:r>
          </w:p>
        </w:tc>
      </w:tr>
    </w:tbl>
    <w:p>
      <w:pPr>
        <w:adjustRightInd w:val="0"/>
        <w:snapToGrid w:val="0"/>
        <w:spacing w:line="590" w:lineRule="exact"/>
        <w:jc w:val="left"/>
        <w:rPr>
          <w:rFonts w:ascii="Times New Roman" w:hAnsi="Times New Roman" w:eastAsia="方正公文仿宋" w:cs="宋体"/>
          <w:bCs/>
          <w:color w:val="000000" w:themeColor="text1"/>
          <w:kern w:val="0"/>
          <w:sz w:val="32"/>
          <w:szCs w:val="32"/>
          <w14:textFill>
            <w14:solidFill>
              <w14:schemeClr w14:val="tx1"/>
            </w14:solidFill>
          </w14:textFill>
        </w:rPr>
      </w:pPr>
      <w:r>
        <w:rPr>
          <w:rFonts w:hint="eastAsia" w:ascii="Times New Roman" w:hAnsi="方正公文仿宋" w:eastAsia="方正公文仿宋" w:cs="宋体"/>
          <w:bCs/>
          <w:color w:val="000000" w:themeColor="text1"/>
          <w:kern w:val="0"/>
          <w:sz w:val="32"/>
          <w:szCs w:val="32"/>
          <w14:textFill>
            <w14:solidFill>
              <w14:schemeClr w14:val="tx1"/>
            </w14:solidFill>
          </w14:textFill>
        </w:rPr>
        <w:t>附件</w:t>
      </w:r>
      <w:r>
        <w:rPr>
          <w:rFonts w:hint="eastAsia" w:ascii="Times New Roman" w:hAnsi="Times New Roman" w:eastAsia="方正公文仿宋" w:cs="宋体"/>
          <w:bCs/>
          <w:color w:val="000000" w:themeColor="text1"/>
          <w:kern w:val="0"/>
          <w:sz w:val="32"/>
          <w:szCs w:val="32"/>
          <w14:textFill>
            <w14:solidFill>
              <w14:schemeClr w14:val="tx1"/>
            </w14:solidFill>
          </w14:textFill>
        </w:rPr>
        <w:t>2</w:t>
      </w:r>
    </w:p>
    <w:p>
      <w:pPr>
        <w:adjustRightInd w:val="0"/>
        <w:snapToGrid w:val="0"/>
        <w:spacing w:line="590" w:lineRule="exact"/>
        <w:jc w:val="center"/>
        <w:rPr>
          <w:rFonts w:ascii="Times New Roman" w:hAnsi="Times New Roman" w:eastAsia="方正公文小标宋" w:cs="宋体"/>
          <w:bCs/>
          <w:color w:val="000000" w:themeColor="text1"/>
          <w:kern w:val="0"/>
          <w:sz w:val="44"/>
          <w:szCs w:val="44"/>
          <w14:textFill>
            <w14:solidFill>
              <w14:schemeClr w14:val="tx1"/>
            </w14:solidFill>
          </w14:textFill>
        </w:rPr>
      </w:pPr>
      <w:r>
        <w:rPr>
          <w:rFonts w:hint="eastAsia" w:ascii="Times New Roman" w:hAnsi="方正公文小标宋" w:eastAsia="方正公文小标宋" w:cs="宋体"/>
          <w:bCs/>
          <w:color w:val="000000" w:themeColor="text1"/>
          <w:kern w:val="0"/>
          <w:sz w:val="44"/>
          <w:szCs w:val="44"/>
          <w14:textFill>
            <w14:solidFill>
              <w14:schemeClr w14:val="tx1"/>
            </w14:solidFill>
          </w14:textFill>
        </w:rPr>
        <w:t>设施蔬菜园艺项目规模要求</w:t>
      </w:r>
    </w:p>
    <w:p>
      <w:pPr>
        <w:adjustRightInd w:val="0"/>
        <w:snapToGrid w:val="0"/>
        <w:spacing w:line="590" w:lineRule="exact"/>
        <w:jc w:val="center"/>
        <w:rPr>
          <w:rFonts w:ascii="Times New Roman" w:hAnsi="Times New Roman" w:eastAsia="方正公文小标宋" w:cs="宋体"/>
          <w:bCs/>
          <w:color w:val="000000" w:themeColor="text1"/>
          <w:kern w:val="0"/>
          <w:sz w:val="44"/>
          <w:szCs w:val="44"/>
          <w14:textFill>
            <w14:solidFill>
              <w14:schemeClr w14:val="tx1"/>
            </w14:solidFill>
          </w14:textFill>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4401"/>
        <w:gridCol w:w="3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101" w:type="dxa"/>
            <w:vAlign w:val="center"/>
          </w:tcPr>
          <w:p>
            <w:pPr>
              <w:widowControl/>
              <w:spacing w:line="520" w:lineRule="exact"/>
              <w:jc w:val="center"/>
              <w:rPr>
                <w:rFonts w:ascii="Times New Roman" w:hAnsi="Times New Roman" w:eastAsia="方正公文仿宋" w:cs="Times New Roman"/>
                <w:bCs/>
                <w:color w:val="000000" w:themeColor="text1"/>
                <w:spacing w:val="10"/>
                <w:sz w:val="32"/>
                <w:szCs w:val="32"/>
                <w14:textFill>
                  <w14:solidFill>
                    <w14:schemeClr w14:val="tx1"/>
                  </w14:solidFill>
                </w14:textFill>
              </w:rPr>
            </w:pPr>
            <w:r>
              <w:rPr>
                <w:rFonts w:hint="eastAsia" w:ascii="Times New Roman" w:hAnsi="Times New Roman" w:eastAsia="方正公文仿宋" w:cs="Times New Roman"/>
                <w:bCs/>
                <w:color w:val="000000" w:themeColor="text1"/>
                <w:spacing w:val="10"/>
                <w:sz w:val="32"/>
                <w:szCs w:val="32"/>
                <w14:textFill>
                  <w14:solidFill>
                    <w14:schemeClr w14:val="tx1"/>
                  </w14:solidFill>
                </w14:textFill>
              </w:rPr>
              <w:t>序号</w:t>
            </w:r>
          </w:p>
        </w:tc>
        <w:tc>
          <w:tcPr>
            <w:tcW w:w="4536" w:type="dxa"/>
            <w:vAlign w:val="center"/>
          </w:tcPr>
          <w:p>
            <w:pPr>
              <w:widowControl/>
              <w:spacing w:line="520" w:lineRule="exact"/>
              <w:jc w:val="center"/>
              <w:rPr>
                <w:rFonts w:ascii="Times New Roman" w:hAnsi="Times New Roman" w:eastAsia="方正公文仿宋" w:cs="Times New Roman"/>
                <w:bCs/>
                <w:color w:val="000000" w:themeColor="text1"/>
                <w:spacing w:val="10"/>
                <w:sz w:val="32"/>
                <w:szCs w:val="32"/>
                <w14:textFill>
                  <w14:solidFill>
                    <w14:schemeClr w14:val="tx1"/>
                  </w14:solidFill>
                </w14:textFill>
              </w:rPr>
            </w:pPr>
            <w:r>
              <w:rPr>
                <w:rFonts w:hint="eastAsia" w:ascii="Times New Roman" w:hAnsi="Times New Roman" w:eastAsia="方正公文仿宋" w:cs="Times New Roman"/>
                <w:bCs/>
                <w:color w:val="000000" w:themeColor="text1"/>
                <w:spacing w:val="10"/>
                <w:sz w:val="32"/>
                <w:szCs w:val="32"/>
                <w14:textFill>
                  <w14:solidFill>
                    <w14:schemeClr w14:val="tx1"/>
                  </w14:solidFill>
                </w14:textFill>
              </w:rPr>
              <w:t>设施类型</w:t>
            </w:r>
          </w:p>
        </w:tc>
        <w:tc>
          <w:tcPr>
            <w:tcW w:w="3685" w:type="dxa"/>
            <w:vAlign w:val="center"/>
          </w:tcPr>
          <w:p>
            <w:pPr>
              <w:widowControl/>
              <w:spacing w:line="520" w:lineRule="exact"/>
              <w:jc w:val="center"/>
              <w:rPr>
                <w:rFonts w:ascii="Times New Roman" w:hAnsi="Times New Roman" w:eastAsia="方正公文仿宋" w:cs="Times New Roman"/>
                <w:bCs/>
                <w:color w:val="000000" w:themeColor="text1"/>
                <w:spacing w:val="10"/>
                <w:sz w:val="32"/>
                <w:szCs w:val="32"/>
                <w14:textFill>
                  <w14:solidFill>
                    <w14:schemeClr w14:val="tx1"/>
                  </w14:solidFill>
                </w14:textFill>
              </w:rPr>
            </w:pPr>
            <w:r>
              <w:rPr>
                <w:rFonts w:hint="eastAsia" w:ascii="Times New Roman" w:hAnsi="Times New Roman" w:eastAsia="方正公文仿宋" w:cs="Times New Roman"/>
                <w:bCs/>
                <w:color w:val="000000" w:themeColor="text1"/>
                <w:spacing w:val="10"/>
                <w:sz w:val="32"/>
                <w:szCs w:val="32"/>
                <w14:textFill>
                  <w14:solidFill>
                    <w14:schemeClr w14:val="tx1"/>
                  </w14:solidFill>
                </w14:textFill>
              </w:rPr>
              <w:t>新增连片设施净面积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101" w:type="dxa"/>
            <w:vAlign w:val="center"/>
          </w:tcPr>
          <w:p>
            <w:pPr>
              <w:widowControl/>
              <w:spacing w:line="520" w:lineRule="exact"/>
              <w:jc w:val="center"/>
              <w:rPr>
                <w:rFonts w:ascii="Times New Roman" w:hAnsi="Times New Roman" w:eastAsia="方正公文仿宋" w:cs="Times New Roman"/>
                <w:bCs/>
                <w:color w:val="000000" w:themeColor="text1"/>
                <w:spacing w:val="10"/>
                <w:sz w:val="32"/>
                <w:szCs w:val="32"/>
                <w14:textFill>
                  <w14:solidFill>
                    <w14:schemeClr w14:val="tx1"/>
                  </w14:solidFill>
                </w14:textFill>
              </w:rPr>
            </w:pPr>
            <w:r>
              <w:rPr>
                <w:rFonts w:ascii="Times New Roman" w:hAnsi="Times New Roman" w:eastAsia="方正公文仿宋" w:cs="Times New Roman"/>
                <w:bCs/>
                <w:color w:val="000000" w:themeColor="text1"/>
                <w:spacing w:val="10"/>
                <w:sz w:val="32"/>
                <w:szCs w:val="32"/>
                <w14:textFill>
                  <w14:solidFill>
                    <w14:schemeClr w14:val="tx1"/>
                  </w14:solidFill>
                </w14:textFill>
              </w:rPr>
              <w:t>1</w:t>
            </w:r>
          </w:p>
        </w:tc>
        <w:tc>
          <w:tcPr>
            <w:tcW w:w="4536" w:type="dxa"/>
            <w:vAlign w:val="center"/>
          </w:tcPr>
          <w:p>
            <w:pPr>
              <w:widowControl/>
              <w:spacing w:line="520" w:lineRule="exact"/>
              <w:jc w:val="left"/>
              <w:rPr>
                <w:rFonts w:ascii="Times New Roman" w:hAnsi="Times New Roman" w:eastAsia="方正公文仿宋" w:cs="Times New Roman"/>
                <w:bCs/>
                <w:color w:val="000000" w:themeColor="text1"/>
                <w:spacing w:val="10"/>
                <w:sz w:val="32"/>
                <w:szCs w:val="32"/>
                <w14:textFill>
                  <w14:solidFill>
                    <w14:schemeClr w14:val="tx1"/>
                  </w14:solidFill>
                </w14:textFill>
              </w:rPr>
            </w:pPr>
            <w:r>
              <w:rPr>
                <w:rFonts w:ascii="Times New Roman" w:hAnsi="Times New Roman" w:eastAsia="方正公文仿宋" w:cs="Times New Roman"/>
                <w:bCs/>
                <w:color w:val="000000" w:themeColor="text1"/>
                <w:spacing w:val="10"/>
                <w:sz w:val="32"/>
                <w:szCs w:val="32"/>
                <w14:textFill>
                  <w14:solidFill>
                    <w14:schemeClr w14:val="tx1"/>
                  </w14:solidFill>
                </w14:textFill>
              </w:rPr>
              <w:t>8332钢架大棚、钢架避雨设施、防鸟网、茶园防霜设施</w:t>
            </w:r>
          </w:p>
        </w:tc>
        <w:tc>
          <w:tcPr>
            <w:tcW w:w="3685" w:type="dxa"/>
            <w:vAlign w:val="center"/>
          </w:tcPr>
          <w:p>
            <w:pPr>
              <w:widowControl/>
              <w:spacing w:line="520" w:lineRule="exact"/>
              <w:jc w:val="center"/>
              <w:rPr>
                <w:rFonts w:ascii="Times New Roman" w:hAnsi="Times New Roman" w:eastAsia="方正公文仿宋" w:cs="Times New Roman"/>
                <w:bCs/>
                <w:color w:val="000000" w:themeColor="text1"/>
                <w:spacing w:val="10"/>
                <w:sz w:val="32"/>
                <w:szCs w:val="32"/>
                <w14:textFill>
                  <w14:solidFill>
                    <w14:schemeClr w14:val="tx1"/>
                  </w14:solidFill>
                </w14:textFill>
              </w:rPr>
            </w:pPr>
            <w:r>
              <w:rPr>
                <w:rFonts w:hint="eastAsia" w:ascii="Times New Roman" w:hAnsi="Times New Roman" w:eastAsia="方正公文仿宋" w:cs="Times New Roman"/>
                <w:bCs/>
                <w:color w:val="000000" w:themeColor="text1"/>
                <w:spacing w:val="10"/>
                <w:sz w:val="32"/>
                <w:szCs w:val="32"/>
                <w14:textFill>
                  <w14:solidFill>
                    <w14:schemeClr w14:val="tx1"/>
                  </w14:solidFill>
                </w14:textFill>
              </w:rPr>
              <w:t>≥5</w:t>
            </w:r>
            <w:r>
              <w:rPr>
                <w:rFonts w:ascii="Times New Roman" w:hAnsi="Times New Roman" w:eastAsia="方正公文仿宋" w:cs="Times New Roman"/>
                <w:bCs/>
                <w:color w:val="000000" w:themeColor="text1"/>
                <w:spacing w:val="10"/>
                <w:sz w:val="32"/>
                <w:szCs w:val="32"/>
                <w14:textFill>
                  <w14:solidFill>
                    <w14:schemeClr w14:val="tx1"/>
                  </w14:solidFill>
                </w14:textFill>
              </w:rPr>
              <w:t>0</w:t>
            </w:r>
            <w:r>
              <w:rPr>
                <w:rFonts w:hint="eastAsia" w:ascii="Times New Roman" w:hAnsi="Times New Roman" w:eastAsia="方正公文仿宋" w:cs="Times New Roman"/>
                <w:bCs/>
                <w:color w:val="000000" w:themeColor="text1"/>
                <w:spacing w:val="10"/>
                <w:sz w:val="32"/>
                <w:szCs w:val="32"/>
                <w14:textFill>
                  <w14:solidFill>
                    <w14:schemeClr w14:val="tx1"/>
                  </w14:solidFill>
                </w14:textFill>
              </w:rPr>
              <w:t>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101" w:type="dxa"/>
            <w:vAlign w:val="center"/>
          </w:tcPr>
          <w:p>
            <w:pPr>
              <w:widowControl/>
              <w:spacing w:line="520" w:lineRule="exact"/>
              <w:jc w:val="center"/>
              <w:rPr>
                <w:rFonts w:ascii="Times New Roman" w:hAnsi="Times New Roman" w:eastAsia="方正公文仿宋" w:cs="Times New Roman"/>
                <w:bCs/>
                <w:color w:val="000000" w:themeColor="text1"/>
                <w:spacing w:val="10"/>
                <w:sz w:val="32"/>
                <w:szCs w:val="32"/>
                <w14:textFill>
                  <w14:solidFill>
                    <w14:schemeClr w14:val="tx1"/>
                  </w14:solidFill>
                </w14:textFill>
              </w:rPr>
            </w:pPr>
            <w:r>
              <w:rPr>
                <w:rFonts w:hint="eastAsia" w:ascii="Times New Roman" w:hAnsi="Times New Roman" w:eastAsia="方正公文仿宋" w:cs="Times New Roman"/>
                <w:bCs/>
                <w:color w:val="000000" w:themeColor="text1"/>
                <w:spacing w:val="10"/>
                <w:sz w:val="32"/>
                <w:szCs w:val="32"/>
                <w14:textFill>
                  <w14:solidFill>
                    <w14:schemeClr w14:val="tx1"/>
                  </w14:solidFill>
                </w14:textFill>
              </w:rPr>
              <w:t>2</w:t>
            </w:r>
          </w:p>
        </w:tc>
        <w:tc>
          <w:tcPr>
            <w:tcW w:w="4536" w:type="dxa"/>
            <w:vAlign w:val="center"/>
          </w:tcPr>
          <w:p>
            <w:pPr>
              <w:widowControl/>
              <w:spacing w:line="520" w:lineRule="exact"/>
              <w:jc w:val="left"/>
              <w:rPr>
                <w:rFonts w:ascii="Times New Roman" w:hAnsi="Times New Roman" w:eastAsia="方正公文仿宋" w:cs="Times New Roman"/>
                <w:bCs/>
                <w:color w:val="000000" w:themeColor="text1"/>
                <w:spacing w:val="10"/>
                <w:sz w:val="32"/>
                <w:szCs w:val="32"/>
                <w14:textFill>
                  <w14:solidFill>
                    <w14:schemeClr w14:val="tx1"/>
                  </w14:solidFill>
                </w14:textFill>
              </w:rPr>
            </w:pPr>
            <w:r>
              <w:rPr>
                <w:rFonts w:hint="eastAsia" w:ascii="Times New Roman" w:hAnsi="Times New Roman" w:eastAsia="方正公文仿宋" w:cs="Times New Roman"/>
                <w:bCs/>
                <w:color w:val="000000" w:themeColor="text1"/>
                <w:spacing w:val="10"/>
                <w:sz w:val="32"/>
                <w:szCs w:val="32"/>
                <w14:textFill>
                  <w14:solidFill>
                    <w14:schemeClr w14:val="tx1"/>
                  </w14:solidFill>
                </w14:textFill>
              </w:rPr>
              <w:t>连幢塑料温室</w:t>
            </w:r>
          </w:p>
        </w:tc>
        <w:tc>
          <w:tcPr>
            <w:tcW w:w="3685" w:type="dxa"/>
            <w:vAlign w:val="center"/>
          </w:tcPr>
          <w:p>
            <w:pPr>
              <w:widowControl/>
              <w:spacing w:line="520" w:lineRule="exact"/>
              <w:jc w:val="center"/>
              <w:rPr>
                <w:rFonts w:ascii="Times New Roman" w:hAnsi="Times New Roman" w:eastAsia="方正公文仿宋" w:cs="Times New Roman"/>
                <w:bCs/>
                <w:color w:val="000000" w:themeColor="text1"/>
                <w:spacing w:val="10"/>
                <w:sz w:val="32"/>
                <w:szCs w:val="32"/>
                <w14:textFill>
                  <w14:solidFill>
                    <w14:schemeClr w14:val="tx1"/>
                  </w14:solidFill>
                </w14:textFill>
              </w:rPr>
            </w:pPr>
            <w:r>
              <w:rPr>
                <w:rFonts w:hint="eastAsia" w:ascii="Times New Roman" w:hAnsi="Times New Roman" w:eastAsia="方正公文仿宋" w:cs="Times New Roman"/>
                <w:bCs/>
                <w:color w:val="000000" w:themeColor="text1"/>
                <w:spacing w:val="10"/>
                <w:sz w:val="32"/>
                <w:szCs w:val="32"/>
                <w14:textFill>
                  <w14:solidFill>
                    <w14:schemeClr w14:val="tx1"/>
                  </w14:solidFill>
                </w14:textFill>
              </w:rPr>
              <w:t>≥5000平方米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101" w:type="dxa"/>
            <w:vAlign w:val="center"/>
          </w:tcPr>
          <w:p>
            <w:pPr>
              <w:widowControl/>
              <w:spacing w:line="520" w:lineRule="exact"/>
              <w:jc w:val="center"/>
              <w:rPr>
                <w:rFonts w:ascii="Times New Roman" w:hAnsi="Times New Roman" w:eastAsia="方正公文仿宋" w:cs="Times New Roman"/>
                <w:bCs/>
                <w:color w:val="000000" w:themeColor="text1"/>
                <w:spacing w:val="10"/>
                <w:sz w:val="32"/>
                <w:szCs w:val="32"/>
                <w14:textFill>
                  <w14:solidFill>
                    <w14:schemeClr w14:val="tx1"/>
                  </w14:solidFill>
                </w14:textFill>
              </w:rPr>
            </w:pPr>
            <w:r>
              <w:rPr>
                <w:rFonts w:hint="eastAsia" w:ascii="Times New Roman" w:hAnsi="Times New Roman" w:eastAsia="方正公文仿宋" w:cs="Times New Roman"/>
                <w:bCs/>
                <w:color w:val="000000" w:themeColor="text1"/>
                <w:spacing w:val="10"/>
                <w:sz w:val="32"/>
                <w:szCs w:val="32"/>
                <w14:textFill>
                  <w14:solidFill>
                    <w14:schemeClr w14:val="tx1"/>
                  </w14:solidFill>
                </w14:textFill>
              </w:rPr>
              <w:t>3</w:t>
            </w:r>
          </w:p>
        </w:tc>
        <w:tc>
          <w:tcPr>
            <w:tcW w:w="4536" w:type="dxa"/>
            <w:vAlign w:val="center"/>
          </w:tcPr>
          <w:p>
            <w:pPr>
              <w:widowControl/>
              <w:spacing w:line="520" w:lineRule="exact"/>
              <w:jc w:val="left"/>
              <w:rPr>
                <w:rFonts w:ascii="Times New Roman" w:hAnsi="Times New Roman" w:eastAsia="方正公文仿宋" w:cs="Times New Roman"/>
                <w:bCs/>
                <w:color w:val="000000" w:themeColor="text1"/>
                <w:spacing w:val="10"/>
                <w:sz w:val="32"/>
                <w:szCs w:val="32"/>
                <w14:textFill>
                  <w14:solidFill>
                    <w14:schemeClr w14:val="tx1"/>
                  </w14:solidFill>
                </w14:textFill>
              </w:rPr>
            </w:pPr>
            <w:r>
              <w:rPr>
                <w:rFonts w:hint="eastAsia" w:ascii="Times New Roman" w:hAnsi="Times New Roman" w:eastAsia="方正公文仿宋" w:cs="Times New Roman"/>
                <w:bCs/>
                <w:color w:val="000000" w:themeColor="text1"/>
                <w:spacing w:val="10"/>
                <w:sz w:val="32"/>
                <w:szCs w:val="32"/>
                <w14:textFill>
                  <w14:solidFill>
                    <w14:schemeClr w14:val="tx1"/>
                  </w14:solidFill>
                </w14:textFill>
              </w:rPr>
              <w:t>玻璃温室</w:t>
            </w:r>
          </w:p>
        </w:tc>
        <w:tc>
          <w:tcPr>
            <w:tcW w:w="3685" w:type="dxa"/>
            <w:vAlign w:val="center"/>
          </w:tcPr>
          <w:p>
            <w:pPr>
              <w:widowControl/>
              <w:spacing w:line="520" w:lineRule="exact"/>
              <w:jc w:val="center"/>
              <w:rPr>
                <w:rFonts w:ascii="Times New Roman" w:hAnsi="Times New Roman" w:eastAsia="方正公文仿宋" w:cs="Times New Roman"/>
                <w:bCs/>
                <w:color w:val="000000" w:themeColor="text1"/>
                <w:spacing w:val="10"/>
                <w:sz w:val="32"/>
                <w:szCs w:val="32"/>
                <w14:textFill>
                  <w14:solidFill>
                    <w14:schemeClr w14:val="tx1"/>
                  </w14:solidFill>
                </w14:textFill>
              </w:rPr>
            </w:pPr>
            <w:r>
              <w:rPr>
                <w:rFonts w:hint="eastAsia" w:ascii="Times New Roman" w:hAnsi="Times New Roman" w:eastAsia="方正公文仿宋" w:cs="Times New Roman"/>
                <w:bCs/>
                <w:color w:val="000000" w:themeColor="text1"/>
                <w:spacing w:val="10"/>
                <w:sz w:val="32"/>
                <w:szCs w:val="32"/>
                <w14:textFill>
                  <w14:solidFill>
                    <w14:schemeClr w14:val="tx1"/>
                  </w14:solidFill>
                </w14:textFill>
              </w:rPr>
              <w:t>≥3000平方米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101" w:type="dxa"/>
            <w:vAlign w:val="center"/>
          </w:tcPr>
          <w:p>
            <w:pPr>
              <w:widowControl/>
              <w:spacing w:line="520" w:lineRule="exact"/>
              <w:jc w:val="center"/>
              <w:rPr>
                <w:rFonts w:ascii="Times New Roman" w:hAnsi="Times New Roman" w:eastAsia="方正公文仿宋" w:cs="Times New Roman"/>
                <w:bCs/>
                <w:color w:val="000000" w:themeColor="text1"/>
                <w:spacing w:val="10"/>
                <w:sz w:val="32"/>
                <w:szCs w:val="32"/>
                <w14:textFill>
                  <w14:solidFill>
                    <w14:schemeClr w14:val="tx1"/>
                  </w14:solidFill>
                </w14:textFill>
              </w:rPr>
            </w:pPr>
            <w:r>
              <w:rPr>
                <w:rFonts w:hint="eastAsia" w:ascii="Times New Roman" w:hAnsi="Times New Roman" w:eastAsia="方正公文仿宋" w:cs="Times New Roman"/>
                <w:bCs/>
                <w:color w:val="000000" w:themeColor="text1"/>
                <w:spacing w:val="10"/>
                <w:sz w:val="32"/>
                <w:szCs w:val="32"/>
                <w14:textFill>
                  <w14:solidFill>
                    <w14:schemeClr w14:val="tx1"/>
                  </w14:solidFill>
                </w14:textFill>
              </w:rPr>
              <w:t>4</w:t>
            </w:r>
          </w:p>
        </w:tc>
        <w:tc>
          <w:tcPr>
            <w:tcW w:w="4536" w:type="dxa"/>
            <w:vAlign w:val="center"/>
          </w:tcPr>
          <w:p>
            <w:pPr>
              <w:widowControl/>
              <w:spacing w:line="520" w:lineRule="exact"/>
              <w:jc w:val="left"/>
              <w:rPr>
                <w:rFonts w:ascii="Times New Roman" w:hAnsi="Times New Roman" w:eastAsia="方正公文仿宋" w:cs="Times New Roman"/>
                <w:bCs/>
                <w:color w:val="000000" w:themeColor="text1"/>
                <w:spacing w:val="10"/>
                <w:sz w:val="32"/>
                <w:szCs w:val="32"/>
                <w14:textFill>
                  <w14:solidFill>
                    <w14:schemeClr w14:val="tx1"/>
                  </w14:solidFill>
                </w14:textFill>
              </w:rPr>
            </w:pPr>
            <w:r>
              <w:rPr>
                <w:rFonts w:hint="eastAsia" w:ascii="Times New Roman" w:hAnsi="Times New Roman" w:eastAsia="方正公文仿宋" w:cs="Times New Roman"/>
                <w:bCs/>
                <w:color w:val="000000" w:themeColor="text1"/>
                <w:spacing w:val="10"/>
                <w:sz w:val="32"/>
                <w:szCs w:val="32"/>
                <w14:textFill>
                  <w14:solidFill>
                    <w14:schemeClr w14:val="tx1"/>
                  </w14:solidFill>
                </w14:textFill>
              </w:rPr>
              <w:t>智能工厂化菇房</w:t>
            </w:r>
          </w:p>
        </w:tc>
        <w:tc>
          <w:tcPr>
            <w:tcW w:w="3685" w:type="dxa"/>
            <w:vAlign w:val="center"/>
          </w:tcPr>
          <w:p>
            <w:pPr>
              <w:widowControl/>
              <w:spacing w:line="520" w:lineRule="exact"/>
              <w:jc w:val="center"/>
              <w:rPr>
                <w:rFonts w:ascii="Times New Roman" w:hAnsi="Times New Roman" w:eastAsia="方正公文仿宋" w:cs="Times New Roman"/>
                <w:bCs/>
                <w:color w:val="000000" w:themeColor="text1"/>
                <w:spacing w:val="10"/>
                <w:sz w:val="32"/>
                <w:szCs w:val="32"/>
                <w14:textFill>
                  <w14:solidFill>
                    <w14:schemeClr w14:val="tx1"/>
                  </w14:solidFill>
                </w14:textFill>
              </w:rPr>
            </w:pPr>
            <w:r>
              <w:rPr>
                <w:rFonts w:hint="eastAsia" w:ascii="Times New Roman" w:hAnsi="Times New Roman" w:eastAsia="方正公文仿宋" w:cs="Times New Roman"/>
                <w:bCs/>
                <w:color w:val="000000" w:themeColor="text1"/>
                <w:spacing w:val="10"/>
                <w:sz w:val="32"/>
                <w:szCs w:val="32"/>
                <w14:textFill>
                  <w14:solidFill>
                    <w14:schemeClr w14:val="tx1"/>
                  </w14:solidFill>
                </w14:textFill>
              </w:rPr>
              <w:t>≥4000平方米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101" w:type="dxa"/>
            <w:vAlign w:val="center"/>
          </w:tcPr>
          <w:p>
            <w:pPr>
              <w:widowControl/>
              <w:spacing w:line="520" w:lineRule="exact"/>
              <w:jc w:val="center"/>
              <w:rPr>
                <w:rFonts w:ascii="Times New Roman" w:hAnsi="Times New Roman" w:eastAsia="方正公文仿宋" w:cs="Times New Roman"/>
                <w:bCs/>
                <w:color w:val="000000" w:themeColor="text1"/>
                <w:spacing w:val="10"/>
                <w:sz w:val="32"/>
                <w:szCs w:val="32"/>
                <w14:textFill>
                  <w14:solidFill>
                    <w14:schemeClr w14:val="tx1"/>
                  </w14:solidFill>
                </w14:textFill>
              </w:rPr>
            </w:pPr>
            <w:r>
              <w:rPr>
                <w:rFonts w:hint="eastAsia" w:ascii="Times New Roman" w:hAnsi="Times New Roman" w:eastAsia="方正公文仿宋" w:cs="Times New Roman"/>
                <w:bCs/>
                <w:color w:val="000000" w:themeColor="text1"/>
                <w:spacing w:val="10"/>
                <w:sz w:val="32"/>
                <w:szCs w:val="32"/>
                <w14:textFill>
                  <w14:solidFill>
                    <w14:schemeClr w14:val="tx1"/>
                  </w14:solidFill>
                </w14:textFill>
              </w:rPr>
              <w:t>5</w:t>
            </w:r>
          </w:p>
        </w:tc>
        <w:tc>
          <w:tcPr>
            <w:tcW w:w="4536" w:type="dxa"/>
            <w:vAlign w:val="center"/>
          </w:tcPr>
          <w:p>
            <w:pPr>
              <w:widowControl/>
              <w:spacing w:line="520" w:lineRule="exact"/>
              <w:jc w:val="left"/>
              <w:rPr>
                <w:rFonts w:ascii="Times New Roman" w:hAnsi="Times New Roman" w:eastAsia="方正公文仿宋" w:cs="Times New Roman"/>
                <w:bCs/>
                <w:color w:val="000000" w:themeColor="text1"/>
                <w:spacing w:val="10"/>
                <w:sz w:val="32"/>
                <w:szCs w:val="32"/>
                <w14:textFill>
                  <w14:solidFill>
                    <w14:schemeClr w14:val="tx1"/>
                  </w14:solidFill>
                </w14:textFill>
              </w:rPr>
            </w:pPr>
            <w:r>
              <w:rPr>
                <w:rFonts w:ascii="Times New Roman" w:hAnsi="Times New Roman" w:eastAsia="方正公文仿宋" w:cs="Times New Roman"/>
                <w:bCs/>
                <w:color w:val="000000" w:themeColor="text1"/>
                <w:spacing w:val="10"/>
                <w:sz w:val="32"/>
                <w:szCs w:val="32"/>
                <w14:textFill>
                  <w14:solidFill>
                    <w14:schemeClr w14:val="tx1"/>
                  </w14:solidFill>
                </w14:textFill>
              </w:rPr>
              <w:t>高架式水平防虫网</w:t>
            </w:r>
          </w:p>
        </w:tc>
        <w:tc>
          <w:tcPr>
            <w:tcW w:w="3685" w:type="dxa"/>
            <w:vAlign w:val="center"/>
          </w:tcPr>
          <w:p>
            <w:pPr>
              <w:widowControl/>
              <w:spacing w:line="520" w:lineRule="exact"/>
              <w:jc w:val="center"/>
              <w:rPr>
                <w:rFonts w:ascii="Times New Roman" w:hAnsi="Times New Roman" w:eastAsia="方正公文仿宋" w:cs="Times New Roman"/>
                <w:bCs/>
                <w:color w:val="000000" w:themeColor="text1"/>
                <w:spacing w:val="10"/>
                <w:sz w:val="32"/>
                <w:szCs w:val="32"/>
                <w14:textFill>
                  <w14:solidFill>
                    <w14:schemeClr w14:val="tx1"/>
                  </w14:solidFill>
                </w14:textFill>
              </w:rPr>
            </w:pPr>
            <w:r>
              <w:rPr>
                <w:rFonts w:hint="eastAsia" w:ascii="Times New Roman" w:hAnsi="Times New Roman" w:eastAsia="方正公文仿宋" w:cs="Times New Roman"/>
                <w:bCs/>
                <w:color w:val="000000" w:themeColor="text1"/>
                <w:spacing w:val="10"/>
                <w:sz w:val="32"/>
                <w:szCs w:val="32"/>
                <w14:textFill>
                  <w14:solidFill>
                    <w14:schemeClr w14:val="tx1"/>
                  </w14:solidFill>
                </w14:textFill>
              </w:rPr>
              <w:t>≥30亩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101" w:type="dxa"/>
            <w:vAlign w:val="center"/>
          </w:tcPr>
          <w:p>
            <w:pPr>
              <w:widowControl/>
              <w:spacing w:line="520" w:lineRule="exact"/>
              <w:jc w:val="center"/>
              <w:rPr>
                <w:rFonts w:ascii="Times New Roman" w:hAnsi="Times New Roman" w:eastAsia="方正公文仿宋" w:cs="Times New Roman"/>
                <w:bCs/>
                <w:color w:val="000000" w:themeColor="text1"/>
                <w:spacing w:val="10"/>
                <w:sz w:val="32"/>
                <w:szCs w:val="32"/>
                <w14:textFill>
                  <w14:solidFill>
                    <w14:schemeClr w14:val="tx1"/>
                  </w14:solidFill>
                </w14:textFill>
              </w:rPr>
            </w:pPr>
            <w:r>
              <w:rPr>
                <w:rFonts w:hint="eastAsia" w:ascii="Times New Roman" w:hAnsi="Times New Roman" w:eastAsia="方正公文仿宋" w:cs="Times New Roman"/>
                <w:bCs/>
                <w:color w:val="000000" w:themeColor="text1"/>
                <w:spacing w:val="10"/>
                <w:sz w:val="32"/>
                <w:szCs w:val="32"/>
                <w14:textFill>
                  <w14:solidFill>
                    <w14:schemeClr w14:val="tx1"/>
                  </w14:solidFill>
                </w14:textFill>
              </w:rPr>
              <w:t>6</w:t>
            </w:r>
          </w:p>
        </w:tc>
        <w:tc>
          <w:tcPr>
            <w:tcW w:w="4536" w:type="dxa"/>
            <w:vAlign w:val="center"/>
          </w:tcPr>
          <w:p>
            <w:pPr>
              <w:widowControl/>
              <w:spacing w:line="520" w:lineRule="exact"/>
              <w:jc w:val="left"/>
              <w:rPr>
                <w:rFonts w:ascii="Times New Roman" w:hAnsi="Times New Roman" w:eastAsia="方正公文仿宋" w:cs="Times New Roman"/>
                <w:bCs/>
                <w:color w:val="000000" w:themeColor="text1"/>
                <w:spacing w:val="10"/>
                <w:sz w:val="32"/>
                <w:szCs w:val="32"/>
                <w14:textFill>
                  <w14:solidFill>
                    <w14:schemeClr w14:val="tx1"/>
                  </w14:solidFill>
                </w14:textFill>
              </w:rPr>
            </w:pPr>
            <w:r>
              <w:rPr>
                <w:rFonts w:hint="eastAsia" w:ascii="Times New Roman" w:hAnsi="Times New Roman" w:eastAsia="方正公文仿宋" w:cs="Times New Roman"/>
                <w:bCs/>
                <w:color w:val="000000" w:themeColor="text1"/>
                <w:spacing w:val="10"/>
                <w:sz w:val="32"/>
                <w:szCs w:val="32"/>
                <w14:textFill>
                  <w14:solidFill>
                    <w14:schemeClr w14:val="tx1"/>
                  </w14:solidFill>
                </w14:textFill>
              </w:rPr>
              <w:t>喷滴灌</w:t>
            </w:r>
          </w:p>
        </w:tc>
        <w:tc>
          <w:tcPr>
            <w:tcW w:w="3685" w:type="dxa"/>
            <w:vAlign w:val="center"/>
          </w:tcPr>
          <w:p>
            <w:pPr>
              <w:widowControl/>
              <w:spacing w:line="520" w:lineRule="exact"/>
              <w:jc w:val="center"/>
              <w:rPr>
                <w:rFonts w:ascii="Times New Roman" w:hAnsi="Times New Roman" w:eastAsia="方正公文仿宋" w:cs="Times New Roman"/>
                <w:bCs/>
                <w:color w:val="000000" w:themeColor="text1"/>
                <w:spacing w:val="10"/>
                <w:sz w:val="32"/>
                <w:szCs w:val="32"/>
                <w14:textFill>
                  <w14:solidFill>
                    <w14:schemeClr w14:val="tx1"/>
                  </w14:solidFill>
                </w14:textFill>
              </w:rPr>
            </w:pPr>
            <w:r>
              <w:rPr>
                <w:rFonts w:hint="eastAsia" w:ascii="Times New Roman" w:hAnsi="Times New Roman" w:eastAsia="方正公文仿宋" w:cs="Times New Roman"/>
                <w:bCs/>
                <w:color w:val="000000" w:themeColor="text1"/>
                <w:spacing w:val="10"/>
                <w:sz w:val="32"/>
                <w:szCs w:val="32"/>
                <w14:textFill>
                  <w14:solidFill>
                    <w14:schemeClr w14:val="tx1"/>
                  </w14:solidFill>
                </w14:textFill>
              </w:rPr>
              <w:t>≥100亩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101" w:type="dxa"/>
            <w:vAlign w:val="center"/>
          </w:tcPr>
          <w:p>
            <w:pPr>
              <w:widowControl/>
              <w:spacing w:line="520" w:lineRule="exact"/>
              <w:jc w:val="center"/>
              <w:rPr>
                <w:rFonts w:ascii="Times New Roman" w:hAnsi="Times New Roman" w:eastAsia="方正公文仿宋" w:cs="Times New Roman"/>
                <w:bCs/>
                <w:color w:val="000000" w:themeColor="text1"/>
                <w:spacing w:val="10"/>
                <w:sz w:val="32"/>
                <w:szCs w:val="32"/>
                <w14:textFill>
                  <w14:solidFill>
                    <w14:schemeClr w14:val="tx1"/>
                  </w14:solidFill>
                </w14:textFill>
              </w:rPr>
            </w:pPr>
            <w:r>
              <w:rPr>
                <w:rFonts w:hint="eastAsia" w:ascii="Times New Roman" w:hAnsi="Times New Roman" w:eastAsia="方正公文仿宋" w:cs="Times New Roman"/>
                <w:bCs/>
                <w:color w:val="000000" w:themeColor="text1"/>
                <w:spacing w:val="10"/>
                <w:sz w:val="32"/>
                <w:szCs w:val="32"/>
                <w14:textFill>
                  <w14:solidFill>
                    <w14:schemeClr w14:val="tx1"/>
                  </w14:solidFill>
                </w14:textFill>
              </w:rPr>
              <w:t>7</w:t>
            </w:r>
          </w:p>
        </w:tc>
        <w:tc>
          <w:tcPr>
            <w:tcW w:w="4536" w:type="dxa"/>
            <w:vAlign w:val="center"/>
          </w:tcPr>
          <w:p>
            <w:pPr>
              <w:widowControl/>
              <w:spacing w:line="520" w:lineRule="exact"/>
              <w:jc w:val="left"/>
              <w:rPr>
                <w:rFonts w:ascii="Times New Roman" w:hAnsi="Times New Roman" w:eastAsia="方正公文仿宋" w:cs="Times New Roman"/>
                <w:bCs/>
                <w:color w:val="000000" w:themeColor="text1"/>
                <w:spacing w:val="10"/>
                <w:sz w:val="32"/>
                <w:szCs w:val="32"/>
                <w14:textFill>
                  <w14:solidFill>
                    <w14:schemeClr w14:val="tx1"/>
                  </w14:solidFill>
                </w14:textFill>
              </w:rPr>
            </w:pPr>
            <w:r>
              <w:rPr>
                <w:rFonts w:hint="eastAsia" w:ascii="Times New Roman" w:hAnsi="Times New Roman" w:eastAsia="方正公文仿宋" w:cs="Times New Roman"/>
                <w:bCs/>
                <w:color w:val="000000" w:themeColor="text1"/>
                <w:spacing w:val="10"/>
                <w:sz w:val="32"/>
                <w:szCs w:val="32"/>
                <w14:textFill>
                  <w14:solidFill>
                    <w14:schemeClr w14:val="tx1"/>
                  </w14:solidFill>
                </w14:textFill>
              </w:rPr>
              <w:t>10-20米宽体钢架大棚</w:t>
            </w:r>
          </w:p>
        </w:tc>
        <w:tc>
          <w:tcPr>
            <w:tcW w:w="3685" w:type="dxa"/>
            <w:vAlign w:val="center"/>
          </w:tcPr>
          <w:p>
            <w:pPr>
              <w:widowControl/>
              <w:spacing w:line="520" w:lineRule="exact"/>
              <w:jc w:val="center"/>
              <w:rPr>
                <w:rFonts w:ascii="Times New Roman" w:hAnsi="Times New Roman" w:eastAsia="方正公文仿宋" w:cs="Times New Roman"/>
                <w:bCs/>
                <w:color w:val="000000" w:themeColor="text1"/>
                <w:spacing w:val="10"/>
                <w:sz w:val="32"/>
                <w:szCs w:val="32"/>
                <w14:textFill>
                  <w14:solidFill>
                    <w14:schemeClr w14:val="tx1"/>
                  </w14:solidFill>
                </w14:textFill>
              </w:rPr>
            </w:pPr>
            <w:r>
              <w:rPr>
                <w:rFonts w:hint="eastAsia" w:ascii="Times New Roman" w:hAnsi="Times New Roman" w:eastAsia="方正公文仿宋" w:cs="Times New Roman"/>
                <w:bCs/>
                <w:color w:val="000000" w:themeColor="text1"/>
                <w:spacing w:val="10"/>
                <w:sz w:val="32"/>
                <w:szCs w:val="32"/>
                <w14:textFill>
                  <w14:solidFill>
                    <w14:schemeClr w14:val="tx1"/>
                  </w14:solidFill>
                </w14:textFill>
              </w:rPr>
              <w:t>≥5亩</w:t>
            </w:r>
          </w:p>
        </w:tc>
      </w:tr>
    </w:tbl>
    <w:p>
      <w:pPr>
        <w:adjustRightInd w:val="0"/>
        <w:snapToGrid w:val="0"/>
        <w:spacing w:line="590" w:lineRule="exact"/>
        <w:rPr>
          <w:rFonts w:ascii="Times New Roman" w:hAnsi="Times New Roman" w:eastAsia="仿宋_GB2312" w:cs="Times New Roman"/>
          <w:color w:val="000000" w:themeColor="text1"/>
          <w:sz w:val="32"/>
          <w:szCs w:val="32"/>
          <w14:textFill>
            <w14:solidFill>
              <w14:schemeClr w14:val="tx1"/>
            </w14:solidFill>
          </w14:textFill>
        </w:rPr>
      </w:pPr>
    </w:p>
    <w:p>
      <w:pPr>
        <w:adjustRightInd w:val="0"/>
        <w:snapToGrid w:val="0"/>
        <w:spacing w:line="590" w:lineRule="exact"/>
        <w:rPr>
          <w:rFonts w:ascii="Times New Roman" w:hAnsi="Times New Roman" w:eastAsia="仿宋_GB2312" w:cs="Times New Roman"/>
          <w:color w:val="000000" w:themeColor="text1"/>
          <w:sz w:val="32"/>
          <w:szCs w:val="32"/>
          <w14:textFill>
            <w14:solidFill>
              <w14:schemeClr w14:val="tx1"/>
            </w14:solidFill>
          </w14:textFill>
        </w:rPr>
      </w:pPr>
    </w:p>
    <w:p>
      <w:pPr>
        <w:adjustRightInd w:val="0"/>
        <w:snapToGrid w:val="0"/>
        <w:spacing w:line="590" w:lineRule="exact"/>
        <w:rPr>
          <w:rFonts w:ascii="Times New Roman" w:hAnsi="Times New Roman" w:eastAsia="仿宋_GB2312" w:cs="Times New Roman"/>
          <w:color w:val="000000" w:themeColor="text1"/>
          <w:sz w:val="32"/>
          <w:szCs w:val="32"/>
          <w14:textFill>
            <w14:solidFill>
              <w14:schemeClr w14:val="tx1"/>
            </w14:solidFill>
          </w14:textFill>
        </w:rPr>
      </w:pPr>
    </w:p>
    <w:p>
      <w:pPr>
        <w:adjustRightInd w:val="0"/>
        <w:snapToGrid w:val="0"/>
        <w:spacing w:line="590" w:lineRule="exact"/>
        <w:rPr>
          <w:rFonts w:ascii="Times New Roman" w:hAnsi="Times New Roman" w:eastAsia="仿宋_GB2312" w:cs="Times New Roman"/>
          <w:color w:val="000000" w:themeColor="text1"/>
          <w:sz w:val="32"/>
          <w:szCs w:val="32"/>
          <w14:textFill>
            <w14:solidFill>
              <w14:schemeClr w14:val="tx1"/>
            </w14:solidFill>
          </w14:textFill>
        </w:rPr>
        <w:sectPr>
          <w:pgSz w:w="11906" w:h="16838"/>
          <w:pgMar w:top="2098" w:right="1474" w:bottom="1701" w:left="1588" w:header="0" w:footer="0" w:gutter="0"/>
          <w:cols w:space="720" w:num="1"/>
          <w:docGrid w:type="linesAndChars" w:linePitch="312" w:charSpace="0"/>
        </w:sectPr>
      </w:pPr>
    </w:p>
    <w:tbl>
      <w:tblPr>
        <w:tblStyle w:val="8"/>
        <w:tblW w:w="15678" w:type="dxa"/>
        <w:tblInd w:w="108" w:type="dxa"/>
        <w:tblLayout w:type="fixed"/>
        <w:tblCellMar>
          <w:top w:w="0" w:type="dxa"/>
          <w:left w:w="51" w:type="dxa"/>
          <w:bottom w:w="0" w:type="dxa"/>
          <w:right w:w="51" w:type="dxa"/>
        </w:tblCellMar>
      </w:tblPr>
      <w:tblGrid>
        <w:gridCol w:w="652"/>
        <w:gridCol w:w="554"/>
        <w:gridCol w:w="632"/>
        <w:gridCol w:w="773"/>
        <w:gridCol w:w="593"/>
        <w:gridCol w:w="567"/>
        <w:gridCol w:w="721"/>
        <w:gridCol w:w="902"/>
        <w:gridCol w:w="432"/>
        <w:gridCol w:w="432"/>
        <w:gridCol w:w="432"/>
        <w:gridCol w:w="432"/>
        <w:gridCol w:w="432"/>
        <w:gridCol w:w="432"/>
        <w:gridCol w:w="432"/>
        <w:gridCol w:w="432"/>
        <w:gridCol w:w="787"/>
        <w:gridCol w:w="851"/>
        <w:gridCol w:w="654"/>
        <w:gridCol w:w="708"/>
        <w:gridCol w:w="426"/>
        <w:gridCol w:w="708"/>
        <w:gridCol w:w="644"/>
        <w:gridCol w:w="774"/>
        <w:gridCol w:w="709"/>
        <w:gridCol w:w="567"/>
      </w:tblGrid>
      <w:tr>
        <w:tblPrEx>
          <w:tblCellMar>
            <w:top w:w="0" w:type="dxa"/>
            <w:left w:w="51" w:type="dxa"/>
            <w:bottom w:w="0" w:type="dxa"/>
            <w:right w:w="51" w:type="dxa"/>
          </w:tblCellMar>
        </w:tblPrEx>
        <w:trPr>
          <w:trHeight w:val="312" w:hRule="atLeast"/>
        </w:trPr>
        <w:tc>
          <w:tcPr>
            <w:tcW w:w="1206" w:type="dxa"/>
            <w:gridSpan w:val="2"/>
            <w:tcBorders>
              <w:top w:val="nil"/>
              <w:left w:val="nil"/>
              <w:bottom w:val="nil"/>
              <w:right w:val="nil"/>
            </w:tcBorders>
            <w:shd w:val="clear" w:color="auto" w:fill="auto"/>
            <w:noWrap/>
            <w:vAlign w:val="bottom"/>
          </w:tcPr>
          <w:p>
            <w:pPr>
              <w:widowControl/>
              <w:jc w:val="left"/>
              <w:rPr>
                <w:rFonts w:ascii="黑体" w:hAnsi="黑体" w:eastAsia="黑体" w:cs="Calibri"/>
                <w:kern w:val="0"/>
                <w:sz w:val="20"/>
                <w:szCs w:val="20"/>
              </w:rPr>
            </w:pPr>
            <w:r>
              <w:rPr>
                <w:rFonts w:hint="eastAsia" w:ascii="Times New Roman" w:hAnsi="方正公文仿宋" w:eastAsia="方正公文仿宋" w:cs="宋体"/>
                <w:bCs/>
                <w:color w:val="000000" w:themeColor="text1"/>
                <w:kern w:val="0"/>
                <w:sz w:val="32"/>
                <w:szCs w:val="32"/>
                <w14:textFill>
                  <w14:solidFill>
                    <w14:schemeClr w14:val="tx1"/>
                  </w14:solidFill>
                </w14:textFill>
              </w:rPr>
              <w:t>附件3</w:t>
            </w:r>
          </w:p>
        </w:tc>
        <w:tc>
          <w:tcPr>
            <w:tcW w:w="632" w:type="dxa"/>
            <w:tcBorders>
              <w:top w:val="nil"/>
              <w:left w:val="nil"/>
              <w:bottom w:val="nil"/>
              <w:right w:val="nil"/>
            </w:tcBorders>
            <w:shd w:val="clear" w:color="auto" w:fill="auto"/>
            <w:noWrap/>
            <w:vAlign w:val="bottom"/>
          </w:tcPr>
          <w:p>
            <w:pPr>
              <w:widowControl/>
              <w:jc w:val="left"/>
              <w:rPr>
                <w:rFonts w:cs="Calibri"/>
                <w:kern w:val="0"/>
                <w:sz w:val="24"/>
                <w:szCs w:val="24"/>
              </w:rPr>
            </w:pPr>
          </w:p>
        </w:tc>
        <w:tc>
          <w:tcPr>
            <w:tcW w:w="773" w:type="dxa"/>
            <w:tcBorders>
              <w:top w:val="nil"/>
              <w:left w:val="nil"/>
              <w:bottom w:val="nil"/>
              <w:right w:val="nil"/>
            </w:tcBorders>
            <w:shd w:val="clear" w:color="auto" w:fill="auto"/>
            <w:noWrap/>
            <w:vAlign w:val="bottom"/>
          </w:tcPr>
          <w:p>
            <w:pPr>
              <w:widowControl/>
              <w:jc w:val="left"/>
              <w:rPr>
                <w:rFonts w:cs="Calibri"/>
                <w:kern w:val="0"/>
                <w:sz w:val="24"/>
                <w:szCs w:val="24"/>
              </w:rPr>
            </w:pPr>
          </w:p>
        </w:tc>
        <w:tc>
          <w:tcPr>
            <w:tcW w:w="593" w:type="dxa"/>
            <w:tcBorders>
              <w:top w:val="nil"/>
              <w:left w:val="nil"/>
              <w:bottom w:val="nil"/>
              <w:right w:val="nil"/>
            </w:tcBorders>
            <w:shd w:val="clear" w:color="auto" w:fill="auto"/>
            <w:noWrap/>
            <w:vAlign w:val="bottom"/>
          </w:tcPr>
          <w:p>
            <w:pPr>
              <w:widowControl/>
              <w:jc w:val="left"/>
              <w:rPr>
                <w:rFonts w:cs="Calibri"/>
                <w:kern w:val="0"/>
                <w:sz w:val="24"/>
                <w:szCs w:val="24"/>
              </w:rPr>
            </w:pPr>
          </w:p>
        </w:tc>
        <w:tc>
          <w:tcPr>
            <w:tcW w:w="567" w:type="dxa"/>
            <w:tcBorders>
              <w:top w:val="nil"/>
              <w:left w:val="nil"/>
              <w:bottom w:val="nil"/>
              <w:right w:val="nil"/>
            </w:tcBorders>
            <w:shd w:val="clear" w:color="auto" w:fill="auto"/>
            <w:noWrap/>
            <w:vAlign w:val="bottom"/>
          </w:tcPr>
          <w:p>
            <w:pPr>
              <w:widowControl/>
              <w:jc w:val="left"/>
              <w:rPr>
                <w:rFonts w:cs="Calibri"/>
                <w:kern w:val="0"/>
                <w:sz w:val="24"/>
                <w:szCs w:val="24"/>
              </w:rPr>
            </w:pPr>
          </w:p>
        </w:tc>
        <w:tc>
          <w:tcPr>
            <w:tcW w:w="721" w:type="dxa"/>
            <w:tcBorders>
              <w:top w:val="nil"/>
              <w:left w:val="nil"/>
              <w:bottom w:val="nil"/>
              <w:right w:val="nil"/>
            </w:tcBorders>
            <w:shd w:val="clear" w:color="auto" w:fill="auto"/>
            <w:noWrap/>
            <w:vAlign w:val="bottom"/>
          </w:tcPr>
          <w:p>
            <w:pPr>
              <w:widowControl/>
              <w:jc w:val="left"/>
              <w:rPr>
                <w:rFonts w:cs="Calibri"/>
                <w:kern w:val="0"/>
                <w:sz w:val="24"/>
                <w:szCs w:val="24"/>
              </w:rPr>
            </w:pPr>
          </w:p>
        </w:tc>
        <w:tc>
          <w:tcPr>
            <w:tcW w:w="902" w:type="dxa"/>
            <w:tcBorders>
              <w:top w:val="nil"/>
              <w:left w:val="nil"/>
              <w:bottom w:val="nil"/>
              <w:right w:val="nil"/>
            </w:tcBorders>
            <w:shd w:val="clear" w:color="auto" w:fill="auto"/>
            <w:noWrap/>
            <w:vAlign w:val="bottom"/>
          </w:tcPr>
          <w:p>
            <w:pPr>
              <w:widowControl/>
              <w:jc w:val="left"/>
              <w:rPr>
                <w:rFonts w:cs="Calibri"/>
                <w:kern w:val="0"/>
                <w:sz w:val="24"/>
                <w:szCs w:val="24"/>
              </w:rPr>
            </w:pPr>
          </w:p>
        </w:tc>
        <w:tc>
          <w:tcPr>
            <w:tcW w:w="432" w:type="dxa"/>
            <w:tcBorders>
              <w:top w:val="nil"/>
              <w:left w:val="nil"/>
              <w:bottom w:val="nil"/>
              <w:right w:val="nil"/>
            </w:tcBorders>
            <w:shd w:val="clear" w:color="auto" w:fill="auto"/>
            <w:noWrap/>
            <w:vAlign w:val="bottom"/>
          </w:tcPr>
          <w:p>
            <w:pPr>
              <w:widowControl/>
              <w:jc w:val="left"/>
              <w:rPr>
                <w:rFonts w:cs="Calibri"/>
                <w:kern w:val="0"/>
                <w:sz w:val="24"/>
                <w:szCs w:val="24"/>
              </w:rPr>
            </w:pPr>
          </w:p>
        </w:tc>
        <w:tc>
          <w:tcPr>
            <w:tcW w:w="432" w:type="dxa"/>
            <w:tcBorders>
              <w:top w:val="nil"/>
              <w:left w:val="nil"/>
              <w:bottom w:val="nil"/>
              <w:right w:val="nil"/>
            </w:tcBorders>
            <w:shd w:val="clear" w:color="auto" w:fill="auto"/>
            <w:noWrap/>
            <w:vAlign w:val="bottom"/>
          </w:tcPr>
          <w:p>
            <w:pPr>
              <w:widowControl/>
              <w:jc w:val="left"/>
              <w:rPr>
                <w:rFonts w:cs="Calibri"/>
                <w:kern w:val="0"/>
                <w:sz w:val="24"/>
                <w:szCs w:val="24"/>
              </w:rPr>
            </w:pPr>
          </w:p>
        </w:tc>
        <w:tc>
          <w:tcPr>
            <w:tcW w:w="432" w:type="dxa"/>
            <w:tcBorders>
              <w:top w:val="nil"/>
              <w:left w:val="nil"/>
              <w:bottom w:val="nil"/>
              <w:right w:val="nil"/>
            </w:tcBorders>
            <w:shd w:val="clear" w:color="auto" w:fill="auto"/>
            <w:noWrap/>
            <w:vAlign w:val="bottom"/>
          </w:tcPr>
          <w:p>
            <w:pPr>
              <w:widowControl/>
              <w:jc w:val="left"/>
              <w:rPr>
                <w:rFonts w:cs="Calibri"/>
                <w:kern w:val="0"/>
                <w:sz w:val="24"/>
                <w:szCs w:val="24"/>
              </w:rPr>
            </w:pPr>
          </w:p>
        </w:tc>
        <w:tc>
          <w:tcPr>
            <w:tcW w:w="432" w:type="dxa"/>
            <w:tcBorders>
              <w:top w:val="nil"/>
              <w:left w:val="nil"/>
              <w:bottom w:val="nil"/>
              <w:right w:val="nil"/>
            </w:tcBorders>
            <w:shd w:val="clear" w:color="auto" w:fill="auto"/>
            <w:noWrap/>
            <w:vAlign w:val="bottom"/>
          </w:tcPr>
          <w:p>
            <w:pPr>
              <w:widowControl/>
              <w:jc w:val="left"/>
              <w:rPr>
                <w:rFonts w:cs="Calibri"/>
                <w:kern w:val="0"/>
                <w:sz w:val="24"/>
                <w:szCs w:val="24"/>
              </w:rPr>
            </w:pPr>
          </w:p>
        </w:tc>
        <w:tc>
          <w:tcPr>
            <w:tcW w:w="432" w:type="dxa"/>
            <w:tcBorders>
              <w:top w:val="nil"/>
              <w:left w:val="nil"/>
              <w:bottom w:val="nil"/>
              <w:right w:val="nil"/>
            </w:tcBorders>
            <w:shd w:val="clear" w:color="auto" w:fill="auto"/>
            <w:noWrap/>
            <w:vAlign w:val="bottom"/>
          </w:tcPr>
          <w:p>
            <w:pPr>
              <w:widowControl/>
              <w:jc w:val="left"/>
              <w:rPr>
                <w:rFonts w:cs="Calibri"/>
                <w:kern w:val="0"/>
                <w:sz w:val="24"/>
                <w:szCs w:val="24"/>
              </w:rPr>
            </w:pPr>
          </w:p>
        </w:tc>
        <w:tc>
          <w:tcPr>
            <w:tcW w:w="432" w:type="dxa"/>
            <w:tcBorders>
              <w:top w:val="nil"/>
              <w:left w:val="nil"/>
              <w:bottom w:val="nil"/>
              <w:right w:val="nil"/>
            </w:tcBorders>
            <w:shd w:val="clear" w:color="auto" w:fill="auto"/>
            <w:noWrap/>
            <w:vAlign w:val="bottom"/>
          </w:tcPr>
          <w:p>
            <w:pPr>
              <w:widowControl/>
              <w:jc w:val="left"/>
              <w:rPr>
                <w:rFonts w:cs="Calibri"/>
                <w:kern w:val="0"/>
                <w:sz w:val="24"/>
                <w:szCs w:val="24"/>
              </w:rPr>
            </w:pPr>
          </w:p>
        </w:tc>
        <w:tc>
          <w:tcPr>
            <w:tcW w:w="432" w:type="dxa"/>
            <w:tcBorders>
              <w:top w:val="nil"/>
              <w:left w:val="nil"/>
              <w:bottom w:val="nil"/>
              <w:right w:val="nil"/>
            </w:tcBorders>
            <w:shd w:val="clear" w:color="auto" w:fill="auto"/>
            <w:noWrap/>
            <w:vAlign w:val="bottom"/>
          </w:tcPr>
          <w:p>
            <w:pPr>
              <w:widowControl/>
              <w:jc w:val="left"/>
              <w:rPr>
                <w:rFonts w:cs="Calibri"/>
                <w:kern w:val="0"/>
                <w:sz w:val="24"/>
                <w:szCs w:val="24"/>
              </w:rPr>
            </w:pPr>
          </w:p>
        </w:tc>
        <w:tc>
          <w:tcPr>
            <w:tcW w:w="432" w:type="dxa"/>
            <w:tcBorders>
              <w:top w:val="nil"/>
              <w:left w:val="nil"/>
              <w:bottom w:val="nil"/>
              <w:right w:val="nil"/>
            </w:tcBorders>
            <w:shd w:val="clear" w:color="auto" w:fill="auto"/>
            <w:noWrap/>
            <w:vAlign w:val="bottom"/>
          </w:tcPr>
          <w:p>
            <w:pPr>
              <w:widowControl/>
              <w:jc w:val="left"/>
              <w:rPr>
                <w:rFonts w:cs="Calibri"/>
                <w:kern w:val="0"/>
                <w:sz w:val="24"/>
                <w:szCs w:val="24"/>
              </w:rPr>
            </w:pPr>
          </w:p>
        </w:tc>
        <w:tc>
          <w:tcPr>
            <w:tcW w:w="787" w:type="dxa"/>
            <w:tcBorders>
              <w:top w:val="nil"/>
              <w:left w:val="nil"/>
              <w:bottom w:val="nil"/>
              <w:right w:val="nil"/>
            </w:tcBorders>
            <w:shd w:val="clear" w:color="auto" w:fill="auto"/>
            <w:noWrap/>
            <w:vAlign w:val="bottom"/>
          </w:tcPr>
          <w:p>
            <w:pPr>
              <w:widowControl/>
              <w:jc w:val="left"/>
              <w:rPr>
                <w:rFonts w:cs="Calibri"/>
                <w:kern w:val="0"/>
                <w:sz w:val="24"/>
                <w:szCs w:val="24"/>
              </w:rPr>
            </w:pPr>
          </w:p>
        </w:tc>
        <w:tc>
          <w:tcPr>
            <w:tcW w:w="851" w:type="dxa"/>
            <w:tcBorders>
              <w:top w:val="nil"/>
              <w:left w:val="nil"/>
              <w:bottom w:val="nil"/>
              <w:right w:val="nil"/>
            </w:tcBorders>
            <w:shd w:val="clear" w:color="auto" w:fill="auto"/>
            <w:noWrap/>
            <w:vAlign w:val="bottom"/>
          </w:tcPr>
          <w:p>
            <w:pPr>
              <w:widowControl/>
              <w:jc w:val="left"/>
              <w:rPr>
                <w:rFonts w:cs="Calibri"/>
                <w:kern w:val="0"/>
                <w:sz w:val="24"/>
                <w:szCs w:val="24"/>
              </w:rPr>
            </w:pPr>
          </w:p>
        </w:tc>
        <w:tc>
          <w:tcPr>
            <w:tcW w:w="654" w:type="dxa"/>
            <w:tcBorders>
              <w:top w:val="nil"/>
              <w:left w:val="nil"/>
              <w:bottom w:val="nil"/>
              <w:right w:val="nil"/>
            </w:tcBorders>
            <w:shd w:val="clear" w:color="auto" w:fill="auto"/>
            <w:noWrap/>
            <w:vAlign w:val="bottom"/>
          </w:tcPr>
          <w:p>
            <w:pPr>
              <w:widowControl/>
              <w:jc w:val="left"/>
              <w:rPr>
                <w:rFonts w:cs="Calibri"/>
                <w:kern w:val="0"/>
                <w:sz w:val="24"/>
                <w:szCs w:val="24"/>
              </w:rPr>
            </w:pPr>
          </w:p>
        </w:tc>
        <w:tc>
          <w:tcPr>
            <w:tcW w:w="708" w:type="dxa"/>
            <w:tcBorders>
              <w:top w:val="nil"/>
              <w:left w:val="nil"/>
              <w:bottom w:val="nil"/>
              <w:right w:val="nil"/>
            </w:tcBorders>
            <w:shd w:val="clear" w:color="auto" w:fill="auto"/>
            <w:noWrap/>
            <w:vAlign w:val="bottom"/>
          </w:tcPr>
          <w:p>
            <w:pPr>
              <w:widowControl/>
              <w:jc w:val="left"/>
              <w:rPr>
                <w:rFonts w:cs="Calibri"/>
                <w:kern w:val="0"/>
                <w:sz w:val="24"/>
                <w:szCs w:val="24"/>
              </w:rPr>
            </w:pPr>
          </w:p>
        </w:tc>
        <w:tc>
          <w:tcPr>
            <w:tcW w:w="426" w:type="dxa"/>
            <w:tcBorders>
              <w:top w:val="nil"/>
              <w:left w:val="nil"/>
              <w:bottom w:val="nil"/>
              <w:right w:val="nil"/>
            </w:tcBorders>
            <w:shd w:val="clear" w:color="auto" w:fill="auto"/>
            <w:noWrap/>
            <w:vAlign w:val="bottom"/>
          </w:tcPr>
          <w:p>
            <w:pPr>
              <w:widowControl/>
              <w:jc w:val="left"/>
              <w:rPr>
                <w:rFonts w:cs="Calibri"/>
                <w:kern w:val="0"/>
                <w:sz w:val="24"/>
                <w:szCs w:val="24"/>
              </w:rPr>
            </w:pPr>
          </w:p>
        </w:tc>
        <w:tc>
          <w:tcPr>
            <w:tcW w:w="708" w:type="dxa"/>
            <w:tcBorders>
              <w:top w:val="nil"/>
              <w:left w:val="nil"/>
              <w:bottom w:val="nil"/>
              <w:right w:val="nil"/>
            </w:tcBorders>
            <w:shd w:val="clear" w:color="auto" w:fill="auto"/>
            <w:noWrap/>
            <w:vAlign w:val="bottom"/>
          </w:tcPr>
          <w:p>
            <w:pPr>
              <w:widowControl/>
              <w:jc w:val="left"/>
              <w:rPr>
                <w:rFonts w:cs="Calibri"/>
                <w:kern w:val="0"/>
                <w:sz w:val="24"/>
                <w:szCs w:val="24"/>
              </w:rPr>
            </w:pPr>
          </w:p>
        </w:tc>
        <w:tc>
          <w:tcPr>
            <w:tcW w:w="644" w:type="dxa"/>
            <w:tcBorders>
              <w:top w:val="nil"/>
              <w:left w:val="nil"/>
              <w:bottom w:val="nil"/>
              <w:right w:val="nil"/>
            </w:tcBorders>
            <w:shd w:val="clear" w:color="auto" w:fill="auto"/>
            <w:noWrap/>
            <w:vAlign w:val="bottom"/>
          </w:tcPr>
          <w:p>
            <w:pPr>
              <w:widowControl/>
              <w:jc w:val="left"/>
              <w:rPr>
                <w:rFonts w:cs="Calibri"/>
                <w:kern w:val="0"/>
                <w:sz w:val="24"/>
                <w:szCs w:val="24"/>
              </w:rPr>
            </w:pPr>
          </w:p>
        </w:tc>
        <w:tc>
          <w:tcPr>
            <w:tcW w:w="774" w:type="dxa"/>
            <w:tcBorders>
              <w:top w:val="nil"/>
              <w:left w:val="nil"/>
              <w:bottom w:val="nil"/>
              <w:right w:val="nil"/>
            </w:tcBorders>
            <w:shd w:val="clear" w:color="auto" w:fill="auto"/>
            <w:noWrap/>
            <w:vAlign w:val="bottom"/>
          </w:tcPr>
          <w:p>
            <w:pPr>
              <w:widowControl/>
              <w:jc w:val="center"/>
              <w:rPr>
                <w:rFonts w:cs="Calibri"/>
                <w:kern w:val="0"/>
                <w:sz w:val="24"/>
                <w:szCs w:val="24"/>
              </w:rPr>
            </w:pPr>
          </w:p>
        </w:tc>
        <w:tc>
          <w:tcPr>
            <w:tcW w:w="709" w:type="dxa"/>
            <w:tcBorders>
              <w:top w:val="nil"/>
              <w:left w:val="nil"/>
              <w:bottom w:val="nil"/>
              <w:right w:val="nil"/>
            </w:tcBorders>
            <w:shd w:val="clear" w:color="auto" w:fill="auto"/>
            <w:noWrap/>
            <w:vAlign w:val="bottom"/>
          </w:tcPr>
          <w:p>
            <w:pPr>
              <w:widowControl/>
              <w:jc w:val="left"/>
              <w:rPr>
                <w:rFonts w:cs="Calibri"/>
                <w:kern w:val="0"/>
                <w:sz w:val="24"/>
                <w:szCs w:val="24"/>
              </w:rPr>
            </w:pPr>
          </w:p>
        </w:tc>
        <w:tc>
          <w:tcPr>
            <w:tcW w:w="567" w:type="dxa"/>
            <w:tcBorders>
              <w:top w:val="nil"/>
              <w:left w:val="nil"/>
              <w:bottom w:val="nil"/>
              <w:right w:val="nil"/>
            </w:tcBorders>
            <w:shd w:val="clear" w:color="auto" w:fill="auto"/>
            <w:noWrap/>
            <w:vAlign w:val="bottom"/>
          </w:tcPr>
          <w:p>
            <w:pPr>
              <w:widowControl/>
              <w:jc w:val="left"/>
              <w:rPr>
                <w:rFonts w:cs="Calibri"/>
                <w:kern w:val="0"/>
                <w:sz w:val="24"/>
                <w:szCs w:val="24"/>
              </w:rPr>
            </w:pPr>
          </w:p>
        </w:tc>
      </w:tr>
      <w:tr>
        <w:tblPrEx>
          <w:tblCellMar>
            <w:top w:w="0" w:type="dxa"/>
            <w:left w:w="51" w:type="dxa"/>
            <w:bottom w:w="0" w:type="dxa"/>
            <w:right w:w="51" w:type="dxa"/>
          </w:tblCellMar>
        </w:tblPrEx>
        <w:trPr>
          <w:trHeight w:val="444" w:hRule="atLeast"/>
        </w:trPr>
        <w:tc>
          <w:tcPr>
            <w:tcW w:w="15678" w:type="dxa"/>
            <w:gridSpan w:val="26"/>
            <w:tcBorders>
              <w:top w:val="nil"/>
              <w:left w:val="nil"/>
              <w:bottom w:val="nil"/>
              <w:right w:val="nil"/>
            </w:tcBorders>
            <w:shd w:val="clear" w:color="auto" w:fill="auto"/>
            <w:noWrap/>
            <w:vAlign w:val="bottom"/>
          </w:tcPr>
          <w:p>
            <w:pPr>
              <w:widowControl/>
              <w:jc w:val="center"/>
              <w:rPr>
                <w:rFonts w:ascii="方正小标宋简体" w:eastAsia="方正小标宋简体" w:cs="Calibri"/>
                <w:kern w:val="0"/>
                <w:sz w:val="36"/>
                <w:szCs w:val="36"/>
              </w:rPr>
            </w:pPr>
            <w:r>
              <w:rPr>
                <w:rFonts w:hint="eastAsia" w:ascii="方正小标宋简体" w:eastAsia="方正小标宋简体" w:cs="Calibri"/>
                <w:kern w:val="0"/>
                <w:sz w:val="36"/>
                <w:szCs w:val="36"/>
              </w:rPr>
              <w:t>2026年市级农业专项资金储备项目情况表</w:t>
            </w:r>
          </w:p>
        </w:tc>
      </w:tr>
      <w:tr>
        <w:tblPrEx>
          <w:tblCellMar>
            <w:top w:w="0" w:type="dxa"/>
            <w:left w:w="51" w:type="dxa"/>
            <w:bottom w:w="0" w:type="dxa"/>
            <w:right w:w="51" w:type="dxa"/>
          </w:tblCellMar>
        </w:tblPrEx>
        <w:trPr>
          <w:trHeight w:val="312" w:hRule="atLeast"/>
        </w:trPr>
        <w:tc>
          <w:tcPr>
            <w:tcW w:w="15111" w:type="dxa"/>
            <w:gridSpan w:val="25"/>
            <w:tcBorders>
              <w:top w:val="nil"/>
              <w:left w:val="nil"/>
              <w:bottom w:val="nil"/>
              <w:right w:val="nil"/>
            </w:tcBorders>
            <w:shd w:val="clear" w:color="auto" w:fill="auto"/>
            <w:noWrap/>
            <w:vAlign w:val="center"/>
          </w:tcPr>
          <w:p>
            <w:pPr>
              <w:widowControl/>
              <w:jc w:val="left"/>
              <w:rPr>
                <w:rFonts w:cs="Calibri"/>
                <w:kern w:val="0"/>
                <w:sz w:val="24"/>
                <w:szCs w:val="24"/>
              </w:rPr>
            </w:pPr>
          </w:p>
          <w:p>
            <w:pPr>
              <w:widowControl/>
              <w:jc w:val="left"/>
              <w:rPr>
                <w:rFonts w:cs="Calibri"/>
                <w:kern w:val="0"/>
                <w:sz w:val="24"/>
                <w:szCs w:val="24"/>
              </w:rPr>
            </w:pPr>
            <w:r>
              <w:rPr>
                <w:rFonts w:hint="eastAsia" w:ascii="方正公文仿宋" w:hAnsi="方正公文仿宋" w:eastAsia="方正公文仿宋" w:cs="Calibri"/>
                <w:color w:val="000000"/>
                <w:kern w:val="0"/>
                <w:sz w:val="24"/>
                <w:szCs w:val="24"/>
              </w:rPr>
              <w:t>农服中心负责人签字：</w:t>
            </w:r>
            <w:r>
              <w:rPr>
                <w:rFonts w:ascii="Times New Roman" w:hAnsi="Times New Roman" w:eastAsia="方正公文仿宋" w:cs="Times New Roman"/>
                <w:color w:val="000000"/>
                <w:kern w:val="0"/>
                <w:sz w:val="24"/>
                <w:szCs w:val="24"/>
              </w:rPr>
              <w:t xml:space="preserve">                      </w:t>
            </w:r>
            <w:r>
              <w:rPr>
                <w:rFonts w:hint="eastAsia" w:ascii="方正公文仿宋" w:hAnsi="方正公文仿宋" w:eastAsia="方正公文仿宋" w:cs="Calibri"/>
                <w:color w:val="000000"/>
                <w:kern w:val="0"/>
                <w:sz w:val="24"/>
                <w:szCs w:val="24"/>
              </w:rPr>
              <w:t>镇街领导签字：</w:t>
            </w:r>
            <w:r>
              <w:rPr>
                <w:rFonts w:ascii="Times New Roman" w:hAnsi="Times New Roman" w:eastAsia="方正公文仿宋" w:cs="Times New Roman"/>
                <w:color w:val="000000"/>
                <w:kern w:val="0"/>
                <w:sz w:val="24"/>
                <w:szCs w:val="24"/>
              </w:rPr>
              <w:t xml:space="preserve">  </w:t>
            </w:r>
            <w:r>
              <w:rPr>
                <w:rFonts w:hint="eastAsia" w:ascii="Times New Roman" w:hAnsi="Times New Roman" w:eastAsia="方正公文仿宋" w:cs="Times New Roman"/>
                <w:color w:val="000000"/>
                <w:kern w:val="0"/>
                <w:sz w:val="24"/>
                <w:szCs w:val="24"/>
              </w:rPr>
              <w:t xml:space="preserve">                     </w:t>
            </w:r>
            <w:r>
              <w:rPr>
                <w:rFonts w:ascii="Times New Roman" w:hAnsi="Times New Roman" w:eastAsia="方正公文仿宋" w:cs="Times New Roman"/>
                <w:color w:val="000000"/>
                <w:kern w:val="0"/>
                <w:sz w:val="24"/>
                <w:szCs w:val="24"/>
              </w:rPr>
              <w:t xml:space="preserve">  </w:t>
            </w:r>
            <w:r>
              <w:rPr>
                <w:rFonts w:hint="eastAsia" w:ascii="方正公文仿宋" w:hAnsi="方正公文仿宋" w:eastAsia="方正公文仿宋" w:cs="Calibri"/>
                <w:color w:val="000000"/>
                <w:kern w:val="0"/>
                <w:sz w:val="24"/>
                <w:szCs w:val="24"/>
              </w:rPr>
              <w:t>镇街（盖章）：</w:t>
            </w:r>
            <w:r>
              <w:rPr>
                <w:rFonts w:ascii="Times New Roman" w:hAnsi="Times New Roman" w:eastAsia="方正公文仿宋" w:cs="Times New Roman"/>
                <w:color w:val="000000"/>
                <w:kern w:val="0"/>
                <w:sz w:val="24"/>
                <w:szCs w:val="24"/>
              </w:rPr>
              <w:t xml:space="preserve">    </w:t>
            </w:r>
            <w:r>
              <w:rPr>
                <w:rFonts w:hint="eastAsia" w:ascii="Times New Roman" w:hAnsi="Times New Roman" w:eastAsia="方正公文仿宋" w:cs="Times New Roman"/>
                <w:color w:val="000000"/>
                <w:kern w:val="0"/>
                <w:sz w:val="24"/>
                <w:szCs w:val="24"/>
              </w:rPr>
              <w:t xml:space="preserve">                 </w:t>
            </w:r>
            <w:r>
              <w:rPr>
                <w:rFonts w:ascii="Times New Roman" w:hAnsi="Times New Roman" w:eastAsia="方正公文仿宋" w:cs="Times New Roman"/>
                <w:color w:val="000000"/>
                <w:kern w:val="0"/>
                <w:sz w:val="24"/>
                <w:szCs w:val="24"/>
              </w:rPr>
              <w:t xml:space="preserve"> </w:t>
            </w:r>
            <w:r>
              <w:rPr>
                <w:rFonts w:hint="eastAsia" w:ascii="方正公文仿宋" w:hAnsi="方正公文仿宋" w:eastAsia="方正公文仿宋" w:cs="Calibri"/>
                <w:color w:val="000000"/>
                <w:kern w:val="0"/>
                <w:sz w:val="24"/>
                <w:szCs w:val="24"/>
              </w:rPr>
              <w:t>日期：</w:t>
            </w:r>
            <w:r>
              <w:rPr>
                <w:rFonts w:ascii="Times New Roman" w:hAnsi="Times New Roman" w:eastAsia="方正公文仿宋" w:cs="Times New Roman"/>
                <w:color w:val="000000"/>
                <w:kern w:val="0"/>
                <w:sz w:val="24"/>
                <w:szCs w:val="24"/>
              </w:rPr>
              <w:t xml:space="preserve">  </w:t>
            </w:r>
          </w:p>
        </w:tc>
        <w:tc>
          <w:tcPr>
            <w:tcW w:w="567" w:type="dxa"/>
            <w:tcBorders>
              <w:top w:val="nil"/>
              <w:left w:val="nil"/>
              <w:bottom w:val="nil"/>
              <w:right w:val="nil"/>
            </w:tcBorders>
            <w:shd w:val="clear" w:color="auto" w:fill="auto"/>
            <w:noWrap/>
            <w:vAlign w:val="bottom"/>
          </w:tcPr>
          <w:p>
            <w:pPr>
              <w:widowControl/>
              <w:jc w:val="left"/>
              <w:rPr>
                <w:rFonts w:cs="Calibri"/>
                <w:kern w:val="0"/>
                <w:sz w:val="24"/>
                <w:szCs w:val="24"/>
              </w:rPr>
            </w:pPr>
          </w:p>
        </w:tc>
      </w:tr>
      <w:tr>
        <w:tblPrEx>
          <w:tblCellMar>
            <w:top w:w="0" w:type="dxa"/>
            <w:left w:w="51" w:type="dxa"/>
            <w:bottom w:w="0" w:type="dxa"/>
            <w:right w:w="51" w:type="dxa"/>
          </w:tblCellMar>
        </w:tblPrEx>
        <w:trPr>
          <w:trHeight w:val="312" w:hRule="atLeast"/>
        </w:trPr>
        <w:tc>
          <w:tcPr>
            <w:tcW w:w="9637" w:type="dxa"/>
            <w:gridSpan w:val="17"/>
            <w:tcBorders>
              <w:top w:val="nil"/>
              <w:left w:val="nil"/>
              <w:bottom w:val="nil"/>
              <w:right w:val="nil"/>
            </w:tcBorders>
            <w:shd w:val="clear" w:color="auto" w:fill="auto"/>
            <w:noWrap/>
            <w:vAlign w:val="bottom"/>
          </w:tcPr>
          <w:p>
            <w:pPr>
              <w:widowControl/>
              <w:jc w:val="left"/>
              <w:rPr>
                <w:rFonts w:ascii="方正公文仿宋" w:hAnsi="方正公文仿宋" w:eastAsia="方正公文仿宋" w:cs="Calibri"/>
                <w:color w:val="000000"/>
                <w:kern w:val="0"/>
                <w:sz w:val="24"/>
                <w:szCs w:val="24"/>
              </w:rPr>
            </w:pPr>
          </w:p>
        </w:tc>
        <w:tc>
          <w:tcPr>
            <w:tcW w:w="851" w:type="dxa"/>
            <w:tcBorders>
              <w:top w:val="nil"/>
              <w:left w:val="nil"/>
              <w:bottom w:val="nil"/>
              <w:right w:val="nil"/>
            </w:tcBorders>
            <w:shd w:val="clear" w:color="auto" w:fill="auto"/>
            <w:noWrap/>
            <w:vAlign w:val="bottom"/>
          </w:tcPr>
          <w:p>
            <w:pPr>
              <w:widowControl/>
              <w:jc w:val="left"/>
              <w:rPr>
                <w:rFonts w:cs="Calibri"/>
                <w:kern w:val="0"/>
                <w:sz w:val="24"/>
                <w:szCs w:val="24"/>
              </w:rPr>
            </w:pPr>
          </w:p>
        </w:tc>
        <w:tc>
          <w:tcPr>
            <w:tcW w:w="654" w:type="dxa"/>
            <w:tcBorders>
              <w:top w:val="nil"/>
              <w:left w:val="nil"/>
              <w:bottom w:val="nil"/>
              <w:right w:val="nil"/>
            </w:tcBorders>
            <w:shd w:val="clear" w:color="auto" w:fill="auto"/>
            <w:noWrap/>
            <w:vAlign w:val="bottom"/>
          </w:tcPr>
          <w:p>
            <w:pPr>
              <w:widowControl/>
              <w:jc w:val="left"/>
              <w:rPr>
                <w:rFonts w:cs="Calibri"/>
                <w:kern w:val="0"/>
                <w:sz w:val="24"/>
                <w:szCs w:val="24"/>
              </w:rPr>
            </w:pPr>
          </w:p>
        </w:tc>
        <w:tc>
          <w:tcPr>
            <w:tcW w:w="708" w:type="dxa"/>
            <w:tcBorders>
              <w:top w:val="nil"/>
              <w:left w:val="nil"/>
              <w:bottom w:val="nil"/>
              <w:right w:val="nil"/>
            </w:tcBorders>
            <w:shd w:val="clear" w:color="auto" w:fill="auto"/>
            <w:noWrap/>
            <w:vAlign w:val="bottom"/>
          </w:tcPr>
          <w:p>
            <w:pPr>
              <w:widowControl/>
              <w:jc w:val="left"/>
              <w:rPr>
                <w:rFonts w:cs="Calibri"/>
                <w:kern w:val="0"/>
                <w:sz w:val="24"/>
                <w:szCs w:val="24"/>
              </w:rPr>
            </w:pPr>
          </w:p>
        </w:tc>
        <w:tc>
          <w:tcPr>
            <w:tcW w:w="426" w:type="dxa"/>
            <w:tcBorders>
              <w:top w:val="nil"/>
              <w:left w:val="nil"/>
              <w:bottom w:val="nil"/>
              <w:right w:val="nil"/>
            </w:tcBorders>
            <w:shd w:val="clear" w:color="auto" w:fill="auto"/>
            <w:noWrap/>
            <w:vAlign w:val="bottom"/>
          </w:tcPr>
          <w:p>
            <w:pPr>
              <w:widowControl/>
              <w:jc w:val="left"/>
              <w:rPr>
                <w:rFonts w:cs="Calibri"/>
                <w:kern w:val="0"/>
                <w:sz w:val="24"/>
                <w:szCs w:val="24"/>
              </w:rPr>
            </w:pPr>
          </w:p>
        </w:tc>
        <w:tc>
          <w:tcPr>
            <w:tcW w:w="708" w:type="dxa"/>
            <w:tcBorders>
              <w:top w:val="nil"/>
              <w:left w:val="nil"/>
              <w:bottom w:val="nil"/>
              <w:right w:val="nil"/>
            </w:tcBorders>
            <w:shd w:val="clear" w:color="auto" w:fill="auto"/>
            <w:noWrap/>
            <w:vAlign w:val="bottom"/>
          </w:tcPr>
          <w:p>
            <w:pPr>
              <w:widowControl/>
              <w:jc w:val="left"/>
              <w:rPr>
                <w:rFonts w:cs="Calibri"/>
                <w:kern w:val="0"/>
                <w:sz w:val="24"/>
                <w:szCs w:val="24"/>
              </w:rPr>
            </w:pPr>
          </w:p>
        </w:tc>
        <w:tc>
          <w:tcPr>
            <w:tcW w:w="644" w:type="dxa"/>
            <w:tcBorders>
              <w:top w:val="nil"/>
              <w:left w:val="nil"/>
              <w:bottom w:val="nil"/>
              <w:right w:val="nil"/>
            </w:tcBorders>
            <w:shd w:val="clear" w:color="auto" w:fill="auto"/>
            <w:noWrap/>
            <w:vAlign w:val="bottom"/>
          </w:tcPr>
          <w:p>
            <w:pPr>
              <w:widowControl/>
              <w:jc w:val="left"/>
              <w:rPr>
                <w:rFonts w:cs="Calibri"/>
                <w:kern w:val="0"/>
                <w:sz w:val="24"/>
                <w:szCs w:val="24"/>
              </w:rPr>
            </w:pPr>
          </w:p>
        </w:tc>
        <w:tc>
          <w:tcPr>
            <w:tcW w:w="774" w:type="dxa"/>
            <w:tcBorders>
              <w:top w:val="nil"/>
              <w:left w:val="nil"/>
              <w:bottom w:val="nil"/>
              <w:right w:val="nil"/>
            </w:tcBorders>
            <w:shd w:val="clear" w:color="auto" w:fill="auto"/>
            <w:noWrap/>
            <w:vAlign w:val="bottom"/>
          </w:tcPr>
          <w:p>
            <w:pPr>
              <w:widowControl/>
              <w:jc w:val="center"/>
              <w:rPr>
                <w:rFonts w:cs="Calibri"/>
                <w:kern w:val="0"/>
                <w:sz w:val="24"/>
                <w:szCs w:val="24"/>
              </w:rPr>
            </w:pPr>
          </w:p>
        </w:tc>
        <w:tc>
          <w:tcPr>
            <w:tcW w:w="709" w:type="dxa"/>
            <w:tcBorders>
              <w:top w:val="nil"/>
              <w:left w:val="nil"/>
              <w:bottom w:val="nil"/>
              <w:right w:val="nil"/>
            </w:tcBorders>
            <w:shd w:val="clear" w:color="auto" w:fill="auto"/>
            <w:noWrap/>
            <w:vAlign w:val="bottom"/>
          </w:tcPr>
          <w:p>
            <w:pPr>
              <w:widowControl/>
              <w:jc w:val="left"/>
              <w:rPr>
                <w:rFonts w:cs="Calibri"/>
                <w:kern w:val="0"/>
                <w:sz w:val="24"/>
                <w:szCs w:val="24"/>
              </w:rPr>
            </w:pPr>
          </w:p>
        </w:tc>
        <w:tc>
          <w:tcPr>
            <w:tcW w:w="567" w:type="dxa"/>
            <w:tcBorders>
              <w:top w:val="nil"/>
              <w:left w:val="nil"/>
              <w:bottom w:val="nil"/>
              <w:right w:val="nil"/>
            </w:tcBorders>
            <w:shd w:val="clear" w:color="auto" w:fill="auto"/>
            <w:noWrap/>
            <w:vAlign w:val="bottom"/>
          </w:tcPr>
          <w:p>
            <w:pPr>
              <w:widowControl/>
              <w:jc w:val="left"/>
              <w:rPr>
                <w:rFonts w:cs="Calibri"/>
                <w:kern w:val="0"/>
                <w:sz w:val="24"/>
                <w:szCs w:val="24"/>
              </w:rPr>
            </w:pPr>
          </w:p>
        </w:tc>
      </w:tr>
      <w:tr>
        <w:tblPrEx>
          <w:tblCellMar>
            <w:top w:w="0" w:type="dxa"/>
            <w:left w:w="51" w:type="dxa"/>
            <w:bottom w:w="0" w:type="dxa"/>
            <w:right w:w="51" w:type="dxa"/>
          </w:tblCellMar>
        </w:tblPrEx>
        <w:trPr>
          <w:trHeight w:val="1200" w:hRule="atLeast"/>
        </w:trPr>
        <w:tc>
          <w:tcPr>
            <w:tcW w:w="65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ascii="黑体" w:hAnsi="黑体" w:eastAsia="黑体" w:cs="Calibri"/>
                <w:spacing w:val="-20"/>
                <w:kern w:val="0"/>
                <w:sz w:val="18"/>
                <w:szCs w:val="18"/>
              </w:rPr>
            </w:pPr>
            <w:r>
              <w:rPr>
                <w:rFonts w:hint="eastAsia" w:ascii="黑体" w:hAnsi="黑体" w:eastAsia="黑体" w:cs="Calibri"/>
                <w:spacing w:val="-20"/>
                <w:kern w:val="0"/>
                <w:sz w:val="18"/>
                <w:szCs w:val="18"/>
              </w:rPr>
              <w:t>序号</w:t>
            </w:r>
          </w:p>
        </w:tc>
        <w:tc>
          <w:tcPr>
            <w:tcW w:w="554"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ascii="黑体" w:hAnsi="黑体" w:eastAsia="黑体" w:cs="Calibri"/>
                <w:spacing w:val="-20"/>
                <w:kern w:val="0"/>
                <w:sz w:val="18"/>
                <w:szCs w:val="18"/>
              </w:rPr>
            </w:pPr>
            <w:r>
              <w:rPr>
                <w:rFonts w:hint="eastAsia" w:ascii="黑体" w:hAnsi="黑体" w:eastAsia="黑体" w:cs="Calibri"/>
                <w:spacing w:val="-20"/>
                <w:kern w:val="0"/>
                <w:sz w:val="18"/>
                <w:szCs w:val="18"/>
              </w:rPr>
              <w:t>储备类别</w:t>
            </w:r>
          </w:p>
        </w:tc>
        <w:tc>
          <w:tcPr>
            <w:tcW w:w="632"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ascii="黑体" w:hAnsi="黑体" w:eastAsia="黑体" w:cs="Calibri"/>
                <w:spacing w:val="-20"/>
                <w:kern w:val="0"/>
                <w:sz w:val="18"/>
                <w:szCs w:val="18"/>
              </w:rPr>
            </w:pPr>
            <w:r>
              <w:rPr>
                <w:rFonts w:hint="eastAsia" w:ascii="黑体" w:hAnsi="黑体" w:eastAsia="黑体" w:cs="Calibri"/>
                <w:spacing w:val="-20"/>
                <w:kern w:val="0"/>
                <w:sz w:val="18"/>
                <w:szCs w:val="18"/>
              </w:rPr>
              <w:t>专项资金名称</w:t>
            </w:r>
          </w:p>
        </w:tc>
        <w:tc>
          <w:tcPr>
            <w:tcW w:w="773"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ascii="黑体" w:hAnsi="黑体" w:eastAsia="黑体" w:cs="Calibri"/>
                <w:spacing w:val="-20"/>
                <w:kern w:val="0"/>
                <w:sz w:val="18"/>
                <w:szCs w:val="18"/>
              </w:rPr>
            </w:pPr>
            <w:r>
              <w:rPr>
                <w:rFonts w:hint="eastAsia" w:ascii="黑体" w:hAnsi="黑体" w:eastAsia="黑体" w:cs="Calibri"/>
                <w:spacing w:val="-20"/>
                <w:kern w:val="0"/>
                <w:sz w:val="18"/>
                <w:szCs w:val="18"/>
              </w:rPr>
              <w:t>专项资金支持方向</w:t>
            </w:r>
          </w:p>
        </w:tc>
        <w:tc>
          <w:tcPr>
            <w:tcW w:w="593"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ascii="黑体" w:hAnsi="黑体" w:eastAsia="黑体" w:cs="Calibri"/>
                <w:spacing w:val="-20"/>
                <w:kern w:val="0"/>
                <w:sz w:val="18"/>
                <w:szCs w:val="18"/>
              </w:rPr>
            </w:pPr>
            <w:r>
              <w:rPr>
                <w:rFonts w:hint="eastAsia" w:ascii="黑体" w:hAnsi="黑体" w:eastAsia="黑体" w:cs="Calibri"/>
                <w:spacing w:val="-20"/>
                <w:kern w:val="0"/>
                <w:sz w:val="18"/>
                <w:szCs w:val="18"/>
              </w:rPr>
              <w:t>区属</w:t>
            </w:r>
          </w:p>
        </w:tc>
        <w:tc>
          <w:tcPr>
            <w:tcW w:w="567"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ascii="黑体" w:hAnsi="黑体" w:eastAsia="黑体" w:cs="Calibri"/>
                <w:spacing w:val="-20"/>
                <w:kern w:val="0"/>
                <w:sz w:val="18"/>
                <w:szCs w:val="18"/>
              </w:rPr>
            </w:pPr>
            <w:r>
              <w:rPr>
                <w:rFonts w:hint="eastAsia" w:ascii="黑体" w:hAnsi="黑体" w:eastAsia="黑体" w:cs="Calibri"/>
                <w:spacing w:val="-20"/>
                <w:kern w:val="0"/>
                <w:sz w:val="18"/>
                <w:szCs w:val="18"/>
              </w:rPr>
              <w:t>街镇</w:t>
            </w:r>
          </w:p>
        </w:tc>
        <w:tc>
          <w:tcPr>
            <w:tcW w:w="721"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ascii="黑体" w:hAnsi="黑体" w:eastAsia="黑体" w:cs="Calibri"/>
                <w:spacing w:val="-20"/>
                <w:kern w:val="0"/>
                <w:sz w:val="18"/>
                <w:szCs w:val="18"/>
              </w:rPr>
            </w:pPr>
            <w:r>
              <w:rPr>
                <w:rFonts w:hint="eastAsia" w:ascii="黑体" w:hAnsi="黑体" w:eastAsia="黑体" w:cs="Calibri"/>
                <w:spacing w:val="-20"/>
                <w:kern w:val="0"/>
                <w:sz w:val="18"/>
                <w:szCs w:val="18"/>
              </w:rPr>
              <w:t>项目名称</w:t>
            </w:r>
          </w:p>
        </w:tc>
        <w:tc>
          <w:tcPr>
            <w:tcW w:w="902"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ascii="黑体" w:hAnsi="黑体" w:eastAsia="黑体" w:cs="Calibri"/>
                <w:spacing w:val="-20"/>
                <w:kern w:val="0"/>
                <w:sz w:val="18"/>
                <w:szCs w:val="18"/>
              </w:rPr>
            </w:pPr>
            <w:r>
              <w:rPr>
                <w:rFonts w:hint="eastAsia" w:ascii="黑体" w:hAnsi="黑体" w:eastAsia="黑体" w:cs="Calibri"/>
                <w:spacing w:val="-20"/>
                <w:kern w:val="0"/>
                <w:sz w:val="18"/>
                <w:szCs w:val="18"/>
              </w:rPr>
              <w:t>项目类型</w:t>
            </w:r>
          </w:p>
        </w:tc>
        <w:tc>
          <w:tcPr>
            <w:tcW w:w="432"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ascii="黑体" w:hAnsi="黑体" w:eastAsia="黑体" w:cs="Calibri"/>
                <w:spacing w:val="-20"/>
                <w:kern w:val="0"/>
                <w:sz w:val="18"/>
                <w:szCs w:val="18"/>
              </w:rPr>
            </w:pPr>
            <w:r>
              <w:rPr>
                <w:rFonts w:hint="eastAsia" w:ascii="黑体" w:hAnsi="黑体" w:eastAsia="黑体" w:cs="Calibri"/>
                <w:spacing w:val="-20"/>
                <w:kern w:val="0"/>
                <w:sz w:val="18"/>
                <w:szCs w:val="18"/>
              </w:rPr>
              <w:t>经度一</w:t>
            </w:r>
          </w:p>
        </w:tc>
        <w:tc>
          <w:tcPr>
            <w:tcW w:w="432"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ascii="黑体" w:hAnsi="黑体" w:eastAsia="黑体" w:cs="Calibri"/>
                <w:spacing w:val="-20"/>
                <w:kern w:val="0"/>
                <w:sz w:val="18"/>
                <w:szCs w:val="18"/>
              </w:rPr>
            </w:pPr>
            <w:r>
              <w:rPr>
                <w:rFonts w:hint="eastAsia" w:ascii="黑体" w:hAnsi="黑体" w:eastAsia="黑体" w:cs="Calibri"/>
                <w:spacing w:val="-20"/>
                <w:kern w:val="0"/>
                <w:sz w:val="18"/>
                <w:szCs w:val="18"/>
              </w:rPr>
              <w:t>纬度一</w:t>
            </w:r>
          </w:p>
        </w:tc>
        <w:tc>
          <w:tcPr>
            <w:tcW w:w="432"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ascii="黑体" w:hAnsi="黑体" w:eastAsia="黑体" w:cs="Calibri"/>
                <w:spacing w:val="-20"/>
                <w:kern w:val="0"/>
                <w:sz w:val="18"/>
                <w:szCs w:val="18"/>
              </w:rPr>
            </w:pPr>
            <w:r>
              <w:rPr>
                <w:rFonts w:hint="eastAsia" w:ascii="黑体" w:hAnsi="黑体" w:eastAsia="黑体" w:cs="Calibri"/>
                <w:spacing w:val="-20"/>
                <w:kern w:val="0"/>
                <w:sz w:val="18"/>
                <w:szCs w:val="18"/>
              </w:rPr>
              <w:t>经度二</w:t>
            </w:r>
          </w:p>
        </w:tc>
        <w:tc>
          <w:tcPr>
            <w:tcW w:w="432"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ascii="黑体" w:hAnsi="黑体" w:eastAsia="黑体" w:cs="Calibri"/>
                <w:spacing w:val="-20"/>
                <w:kern w:val="0"/>
                <w:sz w:val="18"/>
                <w:szCs w:val="18"/>
              </w:rPr>
            </w:pPr>
            <w:r>
              <w:rPr>
                <w:rFonts w:hint="eastAsia" w:ascii="黑体" w:hAnsi="黑体" w:eastAsia="黑体" w:cs="Calibri"/>
                <w:spacing w:val="-20"/>
                <w:kern w:val="0"/>
                <w:sz w:val="18"/>
                <w:szCs w:val="18"/>
              </w:rPr>
              <w:t>纬度二</w:t>
            </w:r>
          </w:p>
        </w:tc>
        <w:tc>
          <w:tcPr>
            <w:tcW w:w="432"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ascii="黑体" w:hAnsi="黑体" w:eastAsia="黑体" w:cs="Calibri"/>
                <w:spacing w:val="-20"/>
                <w:kern w:val="0"/>
                <w:sz w:val="18"/>
                <w:szCs w:val="18"/>
              </w:rPr>
            </w:pPr>
            <w:r>
              <w:rPr>
                <w:rFonts w:hint="eastAsia" w:ascii="黑体" w:hAnsi="黑体" w:eastAsia="黑体" w:cs="Calibri"/>
                <w:spacing w:val="-20"/>
                <w:kern w:val="0"/>
                <w:sz w:val="18"/>
                <w:szCs w:val="18"/>
              </w:rPr>
              <w:t>经度三</w:t>
            </w:r>
          </w:p>
        </w:tc>
        <w:tc>
          <w:tcPr>
            <w:tcW w:w="432"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ascii="黑体" w:hAnsi="黑体" w:eastAsia="黑体" w:cs="Calibri"/>
                <w:spacing w:val="-20"/>
                <w:kern w:val="0"/>
                <w:sz w:val="18"/>
                <w:szCs w:val="18"/>
              </w:rPr>
            </w:pPr>
            <w:r>
              <w:rPr>
                <w:rFonts w:hint="eastAsia" w:ascii="黑体" w:hAnsi="黑体" w:eastAsia="黑体" w:cs="Calibri"/>
                <w:spacing w:val="-20"/>
                <w:kern w:val="0"/>
                <w:sz w:val="18"/>
                <w:szCs w:val="18"/>
              </w:rPr>
              <w:t>纬度三</w:t>
            </w:r>
          </w:p>
        </w:tc>
        <w:tc>
          <w:tcPr>
            <w:tcW w:w="432"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ascii="黑体" w:hAnsi="黑体" w:eastAsia="黑体" w:cs="Calibri"/>
                <w:spacing w:val="-20"/>
                <w:kern w:val="0"/>
                <w:sz w:val="18"/>
                <w:szCs w:val="18"/>
              </w:rPr>
            </w:pPr>
            <w:r>
              <w:rPr>
                <w:rFonts w:hint="eastAsia" w:ascii="黑体" w:hAnsi="黑体" w:eastAsia="黑体" w:cs="Calibri"/>
                <w:spacing w:val="-20"/>
                <w:kern w:val="0"/>
                <w:sz w:val="18"/>
                <w:szCs w:val="18"/>
              </w:rPr>
              <w:t>经度四</w:t>
            </w:r>
          </w:p>
        </w:tc>
        <w:tc>
          <w:tcPr>
            <w:tcW w:w="432"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ascii="黑体" w:hAnsi="黑体" w:eastAsia="黑体" w:cs="Calibri"/>
                <w:spacing w:val="-20"/>
                <w:kern w:val="0"/>
                <w:sz w:val="18"/>
                <w:szCs w:val="18"/>
              </w:rPr>
            </w:pPr>
            <w:r>
              <w:rPr>
                <w:rFonts w:hint="eastAsia" w:ascii="黑体" w:hAnsi="黑体" w:eastAsia="黑体" w:cs="Calibri"/>
                <w:spacing w:val="-20"/>
                <w:kern w:val="0"/>
                <w:sz w:val="18"/>
                <w:szCs w:val="18"/>
              </w:rPr>
              <w:t>纬度四</w:t>
            </w:r>
          </w:p>
        </w:tc>
        <w:tc>
          <w:tcPr>
            <w:tcW w:w="787"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ascii="黑体" w:hAnsi="黑体" w:eastAsia="黑体" w:cs="Calibri"/>
                <w:spacing w:val="-20"/>
                <w:kern w:val="0"/>
                <w:sz w:val="18"/>
                <w:szCs w:val="18"/>
              </w:rPr>
            </w:pPr>
            <w:r>
              <w:rPr>
                <w:rFonts w:hint="eastAsia" w:ascii="黑体" w:hAnsi="黑体" w:eastAsia="黑体" w:cs="Calibri"/>
                <w:spacing w:val="-20"/>
                <w:kern w:val="0"/>
                <w:sz w:val="18"/>
                <w:szCs w:val="18"/>
              </w:rPr>
              <w:t>项目总投资额(万元)</w:t>
            </w:r>
          </w:p>
        </w:tc>
        <w:tc>
          <w:tcPr>
            <w:tcW w:w="851"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ascii="黑体" w:hAnsi="黑体" w:eastAsia="黑体" w:cs="Calibri"/>
                <w:spacing w:val="-20"/>
                <w:kern w:val="0"/>
                <w:sz w:val="18"/>
                <w:szCs w:val="18"/>
              </w:rPr>
            </w:pPr>
            <w:r>
              <w:rPr>
                <w:rFonts w:hint="eastAsia" w:ascii="黑体" w:hAnsi="黑体" w:eastAsia="黑体" w:cs="Calibri"/>
                <w:spacing w:val="-20"/>
                <w:kern w:val="0"/>
                <w:sz w:val="18"/>
                <w:szCs w:val="18"/>
              </w:rPr>
              <w:t>市级资金补助(万元)</w:t>
            </w:r>
          </w:p>
        </w:tc>
        <w:tc>
          <w:tcPr>
            <w:tcW w:w="654"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ascii="黑体" w:hAnsi="黑体" w:eastAsia="黑体" w:cs="Calibri"/>
                <w:spacing w:val="-20"/>
                <w:kern w:val="0"/>
                <w:sz w:val="18"/>
                <w:szCs w:val="18"/>
              </w:rPr>
            </w:pPr>
            <w:r>
              <w:rPr>
                <w:rFonts w:hint="eastAsia" w:ascii="黑体" w:hAnsi="黑体" w:eastAsia="黑体" w:cs="Calibri"/>
                <w:spacing w:val="-20"/>
                <w:kern w:val="0"/>
                <w:sz w:val="18"/>
                <w:szCs w:val="18"/>
              </w:rPr>
              <w:t>项目实施单位</w:t>
            </w:r>
          </w:p>
        </w:tc>
        <w:tc>
          <w:tcPr>
            <w:tcW w:w="708"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ascii="黑体" w:hAnsi="黑体" w:eastAsia="黑体" w:cs="Calibri"/>
                <w:spacing w:val="-20"/>
                <w:kern w:val="0"/>
                <w:sz w:val="18"/>
                <w:szCs w:val="18"/>
              </w:rPr>
            </w:pPr>
            <w:r>
              <w:rPr>
                <w:rFonts w:hint="eastAsia" w:ascii="黑体" w:hAnsi="黑体" w:eastAsia="黑体" w:cs="Calibri"/>
                <w:spacing w:val="-20"/>
                <w:kern w:val="0"/>
                <w:sz w:val="18"/>
                <w:szCs w:val="18"/>
              </w:rPr>
              <w:t>项目实施内容</w:t>
            </w:r>
          </w:p>
        </w:tc>
        <w:tc>
          <w:tcPr>
            <w:tcW w:w="426"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ascii="黑体" w:hAnsi="黑体" w:eastAsia="黑体" w:cs="Calibri"/>
                <w:spacing w:val="-20"/>
                <w:kern w:val="0"/>
                <w:sz w:val="18"/>
                <w:szCs w:val="18"/>
              </w:rPr>
            </w:pPr>
            <w:r>
              <w:rPr>
                <w:rFonts w:hint="eastAsia" w:ascii="黑体" w:hAnsi="黑体" w:eastAsia="黑体" w:cs="Calibri"/>
                <w:spacing w:val="-20"/>
                <w:kern w:val="0"/>
                <w:sz w:val="18"/>
                <w:szCs w:val="18"/>
              </w:rPr>
              <w:t>是否已开工</w:t>
            </w:r>
          </w:p>
        </w:tc>
        <w:tc>
          <w:tcPr>
            <w:tcW w:w="708"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ascii="黑体" w:hAnsi="黑体" w:eastAsia="黑体" w:cs="Calibri"/>
                <w:spacing w:val="-20"/>
                <w:kern w:val="0"/>
                <w:sz w:val="18"/>
                <w:szCs w:val="18"/>
              </w:rPr>
            </w:pPr>
            <w:r>
              <w:rPr>
                <w:rFonts w:hint="eastAsia" w:ascii="黑体" w:hAnsi="黑体" w:eastAsia="黑体" w:cs="Calibri"/>
                <w:spacing w:val="-20"/>
                <w:kern w:val="0"/>
                <w:sz w:val="18"/>
                <w:szCs w:val="18"/>
              </w:rPr>
              <w:t>项目前期是否完备（用地、规划、自筹资金等）</w:t>
            </w:r>
          </w:p>
        </w:tc>
        <w:tc>
          <w:tcPr>
            <w:tcW w:w="644"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ascii="黑体" w:hAnsi="黑体" w:eastAsia="黑体" w:cs="Calibri"/>
                <w:spacing w:val="-20"/>
                <w:kern w:val="0"/>
                <w:sz w:val="18"/>
                <w:szCs w:val="18"/>
              </w:rPr>
            </w:pPr>
            <w:r>
              <w:rPr>
                <w:rFonts w:hint="eastAsia" w:ascii="黑体" w:hAnsi="黑体" w:eastAsia="黑体" w:cs="Calibri"/>
                <w:spacing w:val="-20"/>
                <w:kern w:val="0"/>
                <w:sz w:val="18"/>
                <w:szCs w:val="18"/>
              </w:rPr>
              <w:t>项目单位联系人</w:t>
            </w:r>
          </w:p>
        </w:tc>
        <w:tc>
          <w:tcPr>
            <w:tcW w:w="774"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ascii="黑体" w:hAnsi="黑体" w:eastAsia="黑体" w:cs="Calibri"/>
                <w:spacing w:val="-20"/>
                <w:kern w:val="0"/>
                <w:sz w:val="18"/>
                <w:szCs w:val="18"/>
              </w:rPr>
            </w:pPr>
            <w:r>
              <w:rPr>
                <w:rFonts w:hint="eastAsia" w:ascii="黑体" w:hAnsi="黑体" w:eastAsia="黑体" w:cs="Calibri"/>
                <w:spacing w:val="-20"/>
                <w:kern w:val="0"/>
                <w:sz w:val="18"/>
                <w:szCs w:val="18"/>
              </w:rPr>
              <w:t>联系方式</w:t>
            </w: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ascii="黑体" w:hAnsi="黑体" w:eastAsia="黑体" w:cs="Calibri"/>
                <w:spacing w:val="-20"/>
                <w:kern w:val="0"/>
                <w:sz w:val="18"/>
                <w:szCs w:val="18"/>
              </w:rPr>
            </w:pPr>
            <w:r>
              <w:rPr>
                <w:rFonts w:hint="eastAsia" w:ascii="黑体" w:hAnsi="黑体" w:eastAsia="黑体" w:cs="Calibri"/>
                <w:spacing w:val="-20"/>
                <w:kern w:val="0"/>
                <w:sz w:val="18"/>
                <w:szCs w:val="18"/>
              </w:rPr>
              <w:t>农业农村主导产业链</w:t>
            </w:r>
          </w:p>
        </w:tc>
        <w:tc>
          <w:tcPr>
            <w:tcW w:w="567"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黑体" w:hAnsi="黑体" w:eastAsia="黑体" w:cs="Calibri"/>
                <w:spacing w:val="-20"/>
                <w:kern w:val="0"/>
                <w:sz w:val="18"/>
                <w:szCs w:val="18"/>
              </w:rPr>
            </w:pPr>
            <w:r>
              <w:rPr>
                <w:rFonts w:hint="eastAsia" w:ascii="黑体" w:hAnsi="黑体" w:eastAsia="黑体" w:cs="Calibri"/>
                <w:spacing w:val="-20"/>
                <w:kern w:val="0"/>
                <w:sz w:val="18"/>
                <w:szCs w:val="18"/>
              </w:rPr>
              <w:t>备注</w:t>
            </w:r>
          </w:p>
        </w:tc>
      </w:tr>
      <w:tr>
        <w:tblPrEx>
          <w:tblCellMar>
            <w:top w:w="0" w:type="dxa"/>
            <w:left w:w="51" w:type="dxa"/>
            <w:bottom w:w="0" w:type="dxa"/>
            <w:right w:w="51" w:type="dxa"/>
          </w:tblCellMar>
        </w:tblPrEx>
        <w:trPr>
          <w:trHeight w:val="684" w:hRule="atLeast"/>
        </w:trPr>
        <w:tc>
          <w:tcPr>
            <w:tcW w:w="65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黑体" w:hAnsi="黑体" w:eastAsia="黑体" w:cs="Calibri"/>
                <w:kern w:val="0"/>
                <w:sz w:val="20"/>
                <w:szCs w:val="20"/>
              </w:rPr>
            </w:pPr>
          </w:p>
        </w:tc>
        <w:tc>
          <w:tcPr>
            <w:tcW w:w="554" w:type="dxa"/>
            <w:tcBorders>
              <w:top w:val="nil"/>
              <w:left w:val="nil"/>
              <w:bottom w:val="single" w:color="auto" w:sz="4" w:space="0"/>
              <w:right w:val="single" w:color="auto" w:sz="4" w:space="0"/>
            </w:tcBorders>
            <w:shd w:val="clear" w:color="000000" w:fill="FFFFFF"/>
            <w:vAlign w:val="center"/>
          </w:tcPr>
          <w:p>
            <w:pPr>
              <w:widowControl/>
              <w:jc w:val="left"/>
              <w:rPr>
                <w:rFonts w:ascii="黑体" w:hAnsi="黑体" w:eastAsia="黑体" w:cs="Calibri"/>
                <w:kern w:val="0"/>
                <w:sz w:val="20"/>
                <w:szCs w:val="20"/>
              </w:rPr>
            </w:pPr>
          </w:p>
        </w:tc>
        <w:tc>
          <w:tcPr>
            <w:tcW w:w="632"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Calibri"/>
                <w:kern w:val="0"/>
                <w:sz w:val="20"/>
                <w:szCs w:val="20"/>
              </w:rPr>
            </w:pPr>
          </w:p>
        </w:tc>
        <w:tc>
          <w:tcPr>
            <w:tcW w:w="773"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Calibri"/>
                <w:kern w:val="0"/>
                <w:sz w:val="20"/>
                <w:szCs w:val="20"/>
              </w:rPr>
            </w:pPr>
          </w:p>
        </w:tc>
        <w:tc>
          <w:tcPr>
            <w:tcW w:w="593" w:type="dxa"/>
            <w:tcBorders>
              <w:top w:val="nil"/>
              <w:left w:val="nil"/>
              <w:bottom w:val="single" w:color="auto" w:sz="4" w:space="0"/>
              <w:right w:val="single" w:color="auto" w:sz="4" w:space="0"/>
            </w:tcBorders>
            <w:shd w:val="clear" w:color="000000" w:fill="FFFFFF"/>
            <w:vAlign w:val="center"/>
          </w:tcPr>
          <w:p>
            <w:pPr>
              <w:widowControl/>
              <w:jc w:val="left"/>
              <w:rPr>
                <w:rFonts w:ascii="黑体" w:hAnsi="黑体" w:eastAsia="黑体" w:cs="Calibri"/>
                <w:kern w:val="0"/>
                <w:sz w:val="20"/>
                <w:szCs w:val="20"/>
              </w:rPr>
            </w:pPr>
          </w:p>
        </w:tc>
        <w:tc>
          <w:tcPr>
            <w:tcW w:w="567" w:type="dxa"/>
            <w:tcBorders>
              <w:top w:val="nil"/>
              <w:left w:val="nil"/>
              <w:bottom w:val="single" w:color="auto" w:sz="4" w:space="0"/>
              <w:right w:val="single" w:color="auto" w:sz="4" w:space="0"/>
            </w:tcBorders>
            <w:shd w:val="clear" w:color="000000" w:fill="FFFFFF"/>
            <w:vAlign w:val="center"/>
          </w:tcPr>
          <w:p>
            <w:pPr>
              <w:widowControl/>
              <w:jc w:val="left"/>
              <w:rPr>
                <w:rFonts w:ascii="黑体" w:hAnsi="黑体" w:eastAsia="黑体" w:cs="Calibri"/>
                <w:kern w:val="0"/>
                <w:sz w:val="20"/>
                <w:szCs w:val="20"/>
              </w:rPr>
            </w:pPr>
          </w:p>
        </w:tc>
        <w:tc>
          <w:tcPr>
            <w:tcW w:w="721"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Calibri"/>
                <w:kern w:val="0"/>
                <w:sz w:val="20"/>
                <w:szCs w:val="20"/>
              </w:rPr>
            </w:pPr>
          </w:p>
        </w:tc>
        <w:tc>
          <w:tcPr>
            <w:tcW w:w="902"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Calibri"/>
                <w:kern w:val="0"/>
                <w:sz w:val="20"/>
                <w:szCs w:val="20"/>
              </w:rPr>
            </w:pPr>
          </w:p>
        </w:tc>
        <w:tc>
          <w:tcPr>
            <w:tcW w:w="432"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Calibri"/>
                <w:kern w:val="0"/>
                <w:sz w:val="18"/>
                <w:szCs w:val="18"/>
              </w:rPr>
            </w:pPr>
          </w:p>
        </w:tc>
        <w:tc>
          <w:tcPr>
            <w:tcW w:w="432"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Calibri"/>
                <w:kern w:val="0"/>
                <w:sz w:val="18"/>
                <w:szCs w:val="18"/>
              </w:rPr>
            </w:pPr>
          </w:p>
        </w:tc>
        <w:tc>
          <w:tcPr>
            <w:tcW w:w="432"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Calibri"/>
                <w:kern w:val="0"/>
                <w:sz w:val="18"/>
                <w:szCs w:val="18"/>
              </w:rPr>
            </w:pPr>
          </w:p>
        </w:tc>
        <w:tc>
          <w:tcPr>
            <w:tcW w:w="432"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Calibri"/>
                <w:kern w:val="0"/>
                <w:sz w:val="18"/>
                <w:szCs w:val="18"/>
              </w:rPr>
            </w:pPr>
          </w:p>
        </w:tc>
        <w:tc>
          <w:tcPr>
            <w:tcW w:w="432"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Calibri"/>
                <w:kern w:val="0"/>
                <w:sz w:val="18"/>
                <w:szCs w:val="18"/>
              </w:rPr>
            </w:pPr>
          </w:p>
        </w:tc>
        <w:tc>
          <w:tcPr>
            <w:tcW w:w="432"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Calibri"/>
                <w:kern w:val="0"/>
                <w:sz w:val="18"/>
                <w:szCs w:val="18"/>
              </w:rPr>
            </w:pPr>
          </w:p>
        </w:tc>
        <w:tc>
          <w:tcPr>
            <w:tcW w:w="432"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Calibri"/>
                <w:kern w:val="0"/>
                <w:sz w:val="18"/>
                <w:szCs w:val="18"/>
              </w:rPr>
            </w:pPr>
          </w:p>
        </w:tc>
        <w:tc>
          <w:tcPr>
            <w:tcW w:w="432"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Calibri"/>
                <w:kern w:val="0"/>
                <w:sz w:val="18"/>
                <w:szCs w:val="18"/>
              </w:rPr>
            </w:pPr>
          </w:p>
        </w:tc>
        <w:tc>
          <w:tcPr>
            <w:tcW w:w="787"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Calibri"/>
                <w:kern w:val="0"/>
                <w:sz w:val="20"/>
                <w:szCs w:val="20"/>
              </w:rPr>
            </w:pPr>
          </w:p>
        </w:tc>
        <w:tc>
          <w:tcPr>
            <w:tcW w:w="851"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Calibri"/>
                <w:kern w:val="0"/>
                <w:sz w:val="20"/>
                <w:szCs w:val="20"/>
              </w:rPr>
            </w:pPr>
          </w:p>
        </w:tc>
        <w:tc>
          <w:tcPr>
            <w:tcW w:w="654"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Calibri"/>
                <w:kern w:val="0"/>
                <w:sz w:val="20"/>
                <w:szCs w:val="20"/>
              </w:rPr>
            </w:pP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Calibri"/>
                <w:kern w:val="0"/>
                <w:sz w:val="20"/>
                <w:szCs w:val="20"/>
              </w:rPr>
            </w:pPr>
          </w:p>
        </w:tc>
        <w:tc>
          <w:tcPr>
            <w:tcW w:w="426"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Calibri"/>
                <w:kern w:val="0"/>
                <w:sz w:val="20"/>
                <w:szCs w:val="20"/>
              </w:rPr>
            </w:pP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Calibri"/>
                <w:kern w:val="0"/>
                <w:sz w:val="20"/>
                <w:szCs w:val="20"/>
              </w:rPr>
            </w:pPr>
          </w:p>
        </w:tc>
        <w:tc>
          <w:tcPr>
            <w:tcW w:w="644"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Calibri"/>
                <w:kern w:val="0"/>
                <w:sz w:val="20"/>
                <w:szCs w:val="20"/>
              </w:rPr>
            </w:pPr>
          </w:p>
        </w:tc>
        <w:tc>
          <w:tcPr>
            <w:tcW w:w="774"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Calibri"/>
                <w:kern w:val="0"/>
                <w:sz w:val="20"/>
                <w:szCs w:val="20"/>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Calibri"/>
                <w:kern w:val="0"/>
                <w:sz w:val="20"/>
                <w:szCs w:val="20"/>
              </w:rPr>
            </w:pPr>
            <w:r>
              <w:rPr>
                <w:rFonts w:hint="eastAsia" w:ascii="黑体" w:hAnsi="黑体" w:eastAsia="黑体" w:cs="Calibri"/>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Calibri"/>
                <w:kern w:val="0"/>
                <w:sz w:val="20"/>
                <w:szCs w:val="20"/>
              </w:rPr>
            </w:pPr>
            <w:r>
              <w:rPr>
                <w:rFonts w:hint="eastAsia" w:ascii="黑体" w:hAnsi="黑体" w:eastAsia="黑体" w:cs="Calibri"/>
                <w:kern w:val="0"/>
                <w:sz w:val="20"/>
                <w:szCs w:val="20"/>
              </w:rPr>
              <w:t>　</w:t>
            </w:r>
          </w:p>
        </w:tc>
      </w:tr>
      <w:tr>
        <w:tblPrEx>
          <w:tblCellMar>
            <w:top w:w="0" w:type="dxa"/>
            <w:left w:w="51" w:type="dxa"/>
            <w:bottom w:w="0" w:type="dxa"/>
            <w:right w:w="51" w:type="dxa"/>
          </w:tblCellMar>
        </w:tblPrEx>
        <w:trPr>
          <w:trHeight w:val="684" w:hRule="atLeast"/>
        </w:trPr>
        <w:tc>
          <w:tcPr>
            <w:tcW w:w="65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黑体" w:hAnsi="黑体" w:eastAsia="黑体" w:cs="Calibri"/>
                <w:kern w:val="0"/>
                <w:sz w:val="20"/>
                <w:szCs w:val="20"/>
              </w:rPr>
            </w:pPr>
          </w:p>
        </w:tc>
        <w:tc>
          <w:tcPr>
            <w:tcW w:w="554" w:type="dxa"/>
            <w:tcBorders>
              <w:top w:val="nil"/>
              <w:left w:val="nil"/>
              <w:bottom w:val="single" w:color="auto" w:sz="4" w:space="0"/>
              <w:right w:val="single" w:color="auto" w:sz="4" w:space="0"/>
            </w:tcBorders>
            <w:shd w:val="clear" w:color="000000" w:fill="FFFFFF"/>
            <w:vAlign w:val="center"/>
          </w:tcPr>
          <w:p>
            <w:pPr>
              <w:widowControl/>
              <w:jc w:val="left"/>
              <w:rPr>
                <w:rFonts w:ascii="黑体" w:hAnsi="黑体" w:eastAsia="黑体" w:cs="Calibri"/>
                <w:kern w:val="0"/>
                <w:sz w:val="20"/>
                <w:szCs w:val="20"/>
              </w:rPr>
            </w:pPr>
          </w:p>
        </w:tc>
        <w:tc>
          <w:tcPr>
            <w:tcW w:w="632"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Calibri"/>
                <w:kern w:val="0"/>
                <w:sz w:val="20"/>
                <w:szCs w:val="20"/>
              </w:rPr>
            </w:pPr>
          </w:p>
        </w:tc>
        <w:tc>
          <w:tcPr>
            <w:tcW w:w="773"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Calibri"/>
                <w:kern w:val="0"/>
                <w:sz w:val="20"/>
                <w:szCs w:val="20"/>
              </w:rPr>
            </w:pPr>
          </w:p>
        </w:tc>
        <w:tc>
          <w:tcPr>
            <w:tcW w:w="593" w:type="dxa"/>
            <w:tcBorders>
              <w:top w:val="nil"/>
              <w:left w:val="nil"/>
              <w:bottom w:val="single" w:color="auto" w:sz="4" w:space="0"/>
              <w:right w:val="single" w:color="auto" w:sz="4" w:space="0"/>
            </w:tcBorders>
            <w:shd w:val="clear" w:color="000000" w:fill="FFFFFF"/>
            <w:vAlign w:val="center"/>
          </w:tcPr>
          <w:p>
            <w:pPr>
              <w:widowControl/>
              <w:jc w:val="left"/>
              <w:rPr>
                <w:rFonts w:ascii="黑体" w:hAnsi="黑体" w:eastAsia="黑体" w:cs="Calibri"/>
                <w:kern w:val="0"/>
                <w:sz w:val="20"/>
                <w:szCs w:val="20"/>
              </w:rPr>
            </w:pPr>
          </w:p>
        </w:tc>
        <w:tc>
          <w:tcPr>
            <w:tcW w:w="567" w:type="dxa"/>
            <w:tcBorders>
              <w:top w:val="nil"/>
              <w:left w:val="nil"/>
              <w:bottom w:val="single" w:color="auto" w:sz="4" w:space="0"/>
              <w:right w:val="single" w:color="auto" w:sz="4" w:space="0"/>
            </w:tcBorders>
            <w:shd w:val="clear" w:color="000000" w:fill="FFFFFF"/>
            <w:vAlign w:val="center"/>
          </w:tcPr>
          <w:p>
            <w:pPr>
              <w:widowControl/>
              <w:jc w:val="left"/>
              <w:rPr>
                <w:rFonts w:ascii="黑体" w:hAnsi="黑体" w:eastAsia="黑体" w:cs="Calibri"/>
                <w:kern w:val="0"/>
                <w:sz w:val="20"/>
                <w:szCs w:val="20"/>
              </w:rPr>
            </w:pPr>
          </w:p>
        </w:tc>
        <w:tc>
          <w:tcPr>
            <w:tcW w:w="721" w:type="dxa"/>
            <w:tcBorders>
              <w:top w:val="nil"/>
              <w:left w:val="nil"/>
              <w:bottom w:val="single" w:color="auto" w:sz="4" w:space="0"/>
              <w:right w:val="single" w:color="auto" w:sz="4" w:space="0"/>
            </w:tcBorders>
            <w:shd w:val="clear" w:color="000000" w:fill="FFFFFF"/>
            <w:vAlign w:val="center"/>
          </w:tcPr>
          <w:p>
            <w:pPr>
              <w:widowControl/>
              <w:jc w:val="left"/>
              <w:rPr>
                <w:rFonts w:ascii="黑体" w:hAnsi="黑体" w:eastAsia="黑体" w:cs="Calibri"/>
                <w:kern w:val="0"/>
                <w:sz w:val="20"/>
                <w:szCs w:val="20"/>
              </w:rPr>
            </w:pPr>
          </w:p>
        </w:tc>
        <w:tc>
          <w:tcPr>
            <w:tcW w:w="902" w:type="dxa"/>
            <w:tcBorders>
              <w:top w:val="nil"/>
              <w:left w:val="nil"/>
              <w:bottom w:val="single" w:color="auto" w:sz="4" w:space="0"/>
              <w:right w:val="single" w:color="auto" w:sz="4" w:space="0"/>
            </w:tcBorders>
            <w:shd w:val="clear" w:color="000000" w:fill="FFFFFF"/>
            <w:vAlign w:val="center"/>
          </w:tcPr>
          <w:p>
            <w:pPr>
              <w:widowControl/>
              <w:jc w:val="left"/>
              <w:rPr>
                <w:rFonts w:ascii="黑体" w:hAnsi="黑体" w:eastAsia="黑体" w:cs="Calibri"/>
                <w:kern w:val="0"/>
                <w:sz w:val="20"/>
                <w:szCs w:val="20"/>
              </w:rPr>
            </w:pPr>
          </w:p>
        </w:tc>
        <w:tc>
          <w:tcPr>
            <w:tcW w:w="432"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Calibri"/>
                <w:kern w:val="0"/>
                <w:sz w:val="18"/>
                <w:szCs w:val="18"/>
              </w:rPr>
            </w:pPr>
          </w:p>
        </w:tc>
        <w:tc>
          <w:tcPr>
            <w:tcW w:w="432"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Calibri"/>
                <w:kern w:val="0"/>
                <w:sz w:val="18"/>
                <w:szCs w:val="18"/>
              </w:rPr>
            </w:pPr>
          </w:p>
        </w:tc>
        <w:tc>
          <w:tcPr>
            <w:tcW w:w="432"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Calibri"/>
                <w:kern w:val="0"/>
                <w:sz w:val="18"/>
                <w:szCs w:val="18"/>
              </w:rPr>
            </w:pPr>
          </w:p>
        </w:tc>
        <w:tc>
          <w:tcPr>
            <w:tcW w:w="432"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Calibri"/>
                <w:kern w:val="0"/>
                <w:sz w:val="18"/>
                <w:szCs w:val="18"/>
              </w:rPr>
            </w:pPr>
          </w:p>
        </w:tc>
        <w:tc>
          <w:tcPr>
            <w:tcW w:w="432"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Calibri"/>
                <w:kern w:val="0"/>
                <w:sz w:val="18"/>
                <w:szCs w:val="18"/>
              </w:rPr>
            </w:pPr>
          </w:p>
        </w:tc>
        <w:tc>
          <w:tcPr>
            <w:tcW w:w="432"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Calibri"/>
                <w:kern w:val="0"/>
                <w:sz w:val="18"/>
                <w:szCs w:val="18"/>
              </w:rPr>
            </w:pPr>
          </w:p>
        </w:tc>
        <w:tc>
          <w:tcPr>
            <w:tcW w:w="432"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Calibri"/>
                <w:kern w:val="0"/>
                <w:sz w:val="18"/>
                <w:szCs w:val="18"/>
              </w:rPr>
            </w:pPr>
          </w:p>
        </w:tc>
        <w:tc>
          <w:tcPr>
            <w:tcW w:w="432"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Calibri"/>
                <w:kern w:val="0"/>
                <w:sz w:val="18"/>
                <w:szCs w:val="18"/>
              </w:rPr>
            </w:pPr>
          </w:p>
        </w:tc>
        <w:tc>
          <w:tcPr>
            <w:tcW w:w="787"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Calibri"/>
                <w:kern w:val="0"/>
                <w:sz w:val="20"/>
                <w:szCs w:val="20"/>
              </w:rPr>
            </w:pPr>
          </w:p>
        </w:tc>
        <w:tc>
          <w:tcPr>
            <w:tcW w:w="851"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Calibri"/>
                <w:kern w:val="0"/>
                <w:sz w:val="20"/>
                <w:szCs w:val="20"/>
              </w:rPr>
            </w:pPr>
          </w:p>
        </w:tc>
        <w:tc>
          <w:tcPr>
            <w:tcW w:w="654" w:type="dxa"/>
            <w:tcBorders>
              <w:top w:val="nil"/>
              <w:left w:val="nil"/>
              <w:bottom w:val="single" w:color="auto" w:sz="4" w:space="0"/>
              <w:right w:val="single" w:color="auto" w:sz="4" w:space="0"/>
            </w:tcBorders>
            <w:shd w:val="clear" w:color="000000" w:fill="FFFFFF"/>
            <w:vAlign w:val="center"/>
          </w:tcPr>
          <w:p>
            <w:pPr>
              <w:widowControl/>
              <w:jc w:val="left"/>
              <w:rPr>
                <w:rFonts w:ascii="黑体" w:hAnsi="黑体" w:eastAsia="黑体" w:cs="Calibri"/>
                <w:kern w:val="0"/>
                <w:sz w:val="20"/>
                <w:szCs w:val="20"/>
              </w:rPr>
            </w:pP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Calibri"/>
                <w:kern w:val="0"/>
                <w:sz w:val="20"/>
                <w:szCs w:val="20"/>
              </w:rPr>
            </w:pPr>
          </w:p>
        </w:tc>
        <w:tc>
          <w:tcPr>
            <w:tcW w:w="426"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Calibri"/>
                <w:kern w:val="0"/>
                <w:sz w:val="20"/>
                <w:szCs w:val="20"/>
              </w:rPr>
            </w:pP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Calibri"/>
                <w:kern w:val="0"/>
                <w:sz w:val="20"/>
                <w:szCs w:val="20"/>
              </w:rPr>
            </w:pPr>
          </w:p>
        </w:tc>
        <w:tc>
          <w:tcPr>
            <w:tcW w:w="644"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Calibri"/>
                <w:kern w:val="0"/>
                <w:sz w:val="20"/>
                <w:szCs w:val="20"/>
              </w:rPr>
            </w:pPr>
          </w:p>
        </w:tc>
        <w:tc>
          <w:tcPr>
            <w:tcW w:w="774"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Calibri"/>
                <w:kern w:val="0"/>
                <w:sz w:val="20"/>
                <w:szCs w:val="20"/>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Calibri"/>
                <w:kern w:val="0"/>
                <w:sz w:val="20"/>
                <w:szCs w:val="20"/>
              </w:rPr>
            </w:pPr>
            <w:r>
              <w:rPr>
                <w:rFonts w:hint="eastAsia" w:ascii="黑体" w:hAnsi="黑体" w:eastAsia="黑体" w:cs="Calibri"/>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Calibri"/>
                <w:kern w:val="0"/>
                <w:sz w:val="20"/>
                <w:szCs w:val="20"/>
              </w:rPr>
            </w:pPr>
            <w:r>
              <w:rPr>
                <w:rFonts w:hint="eastAsia" w:ascii="黑体" w:hAnsi="黑体" w:eastAsia="黑体" w:cs="Calibri"/>
                <w:kern w:val="0"/>
                <w:sz w:val="20"/>
                <w:szCs w:val="20"/>
              </w:rPr>
              <w:t>　</w:t>
            </w:r>
          </w:p>
        </w:tc>
      </w:tr>
      <w:tr>
        <w:tblPrEx>
          <w:tblCellMar>
            <w:top w:w="0" w:type="dxa"/>
            <w:left w:w="51" w:type="dxa"/>
            <w:bottom w:w="0" w:type="dxa"/>
            <w:right w:w="51" w:type="dxa"/>
          </w:tblCellMar>
        </w:tblPrEx>
        <w:trPr>
          <w:trHeight w:val="684" w:hRule="atLeast"/>
        </w:trPr>
        <w:tc>
          <w:tcPr>
            <w:tcW w:w="65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黑体" w:hAnsi="黑体" w:eastAsia="黑体" w:cs="Calibri"/>
                <w:kern w:val="0"/>
                <w:sz w:val="20"/>
                <w:szCs w:val="20"/>
              </w:rPr>
            </w:pPr>
          </w:p>
        </w:tc>
        <w:tc>
          <w:tcPr>
            <w:tcW w:w="554" w:type="dxa"/>
            <w:tcBorders>
              <w:top w:val="nil"/>
              <w:left w:val="nil"/>
              <w:bottom w:val="single" w:color="auto" w:sz="4" w:space="0"/>
              <w:right w:val="single" w:color="auto" w:sz="4" w:space="0"/>
            </w:tcBorders>
            <w:shd w:val="clear" w:color="000000" w:fill="FFFFFF"/>
            <w:vAlign w:val="center"/>
          </w:tcPr>
          <w:p>
            <w:pPr>
              <w:widowControl/>
              <w:jc w:val="left"/>
              <w:rPr>
                <w:rFonts w:ascii="黑体" w:hAnsi="黑体" w:eastAsia="黑体" w:cs="Calibri"/>
                <w:kern w:val="0"/>
                <w:sz w:val="20"/>
                <w:szCs w:val="20"/>
              </w:rPr>
            </w:pPr>
          </w:p>
        </w:tc>
        <w:tc>
          <w:tcPr>
            <w:tcW w:w="632"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Calibri"/>
                <w:kern w:val="0"/>
                <w:sz w:val="20"/>
                <w:szCs w:val="20"/>
              </w:rPr>
            </w:pPr>
          </w:p>
        </w:tc>
        <w:tc>
          <w:tcPr>
            <w:tcW w:w="773"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Calibri"/>
                <w:kern w:val="0"/>
                <w:sz w:val="20"/>
                <w:szCs w:val="20"/>
              </w:rPr>
            </w:pPr>
          </w:p>
        </w:tc>
        <w:tc>
          <w:tcPr>
            <w:tcW w:w="593" w:type="dxa"/>
            <w:tcBorders>
              <w:top w:val="nil"/>
              <w:left w:val="nil"/>
              <w:bottom w:val="single" w:color="auto" w:sz="4" w:space="0"/>
              <w:right w:val="single" w:color="auto" w:sz="4" w:space="0"/>
            </w:tcBorders>
            <w:shd w:val="clear" w:color="000000" w:fill="FFFFFF"/>
            <w:vAlign w:val="center"/>
          </w:tcPr>
          <w:p>
            <w:pPr>
              <w:widowControl/>
              <w:jc w:val="left"/>
              <w:rPr>
                <w:rFonts w:ascii="黑体" w:hAnsi="黑体" w:eastAsia="黑体" w:cs="Calibri"/>
                <w:kern w:val="0"/>
                <w:sz w:val="20"/>
                <w:szCs w:val="20"/>
              </w:rPr>
            </w:pPr>
          </w:p>
        </w:tc>
        <w:tc>
          <w:tcPr>
            <w:tcW w:w="567" w:type="dxa"/>
            <w:tcBorders>
              <w:top w:val="nil"/>
              <w:left w:val="nil"/>
              <w:bottom w:val="single" w:color="auto" w:sz="4" w:space="0"/>
              <w:right w:val="single" w:color="auto" w:sz="4" w:space="0"/>
            </w:tcBorders>
            <w:shd w:val="clear" w:color="000000" w:fill="FFFFFF"/>
            <w:vAlign w:val="center"/>
          </w:tcPr>
          <w:p>
            <w:pPr>
              <w:widowControl/>
              <w:jc w:val="left"/>
              <w:rPr>
                <w:rFonts w:ascii="黑体" w:hAnsi="黑体" w:eastAsia="黑体" w:cs="Calibri"/>
                <w:kern w:val="0"/>
                <w:sz w:val="20"/>
                <w:szCs w:val="20"/>
              </w:rPr>
            </w:pPr>
          </w:p>
        </w:tc>
        <w:tc>
          <w:tcPr>
            <w:tcW w:w="721" w:type="dxa"/>
            <w:tcBorders>
              <w:top w:val="nil"/>
              <w:left w:val="nil"/>
              <w:bottom w:val="single" w:color="auto" w:sz="4" w:space="0"/>
              <w:right w:val="single" w:color="auto" w:sz="4" w:space="0"/>
            </w:tcBorders>
            <w:shd w:val="clear" w:color="000000" w:fill="FFFFFF"/>
            <w:vAlign w:val="center"/>
          </w:tcPr>
          <w:p>
            <w:pPr>
              <w:widowControl/>
              <w:jc w:val="left"/>
              <w:rPr>
                <w:rFonts w:ascii="黑体" w:hAnsi="黑体" w:eastAsia="黑体" w:cs="Calibri"/>
                <w:kern w:val="0"/>
                <w:sz w:val="20"/>
                <w:szCs w:val="20"/>
              </w:rPr>
            </w:pPr>
          </w:p>
        </w:tc>
        <w:tc>
          <w:tcPr>
            <w:tcW w:w="902" w:type="dxa"/>
            <w:tcBorders>
              <w:top w:val="nil"/>
              <w:left w:val="nil"/>
              <w:bottom w:val="single" w:color="auto" w:sz="4" w:space="0"/>
              <w:right w:val="single" w:color="auto" w:sz="4" w:space="0"/>
            </w:tcBorders>
            <w:shd w:val="clear" w:color="000000" w:fill="FFFFFF"/>
            <w:vAlign w:val="center"/>
          </w:tcPr>
          <w:p>
            <w:pPr>
              <w:widowControl/>
              <w:jc w:val="left"/>
              <w:rPr>
                <w:rFonts w:ascii="黑体" w:hAnsi="黑体" w:eastAsia="黑体" w:cs="Calibri"/>
                <w:kern w:val="0"/>
                <w:sz w:val="20"/>
                <w:szCs w:val="20"/>
              </w:rPr>
            </w:pPr>
          </w:p>
        </w:tc>
        <w:tc>
          <w:tcPr>
            <w:tcW w:w="432"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Calibri"/>
                <w:kern w:val="0"/>
                <w:sz w:val="18"/>
                <w:szCs w:val="18"/>
              </w:rPr>
            </w:pPr>
          </w:p>
        </w:tc>
        <w:tc>
          <w:tcPr>
            <w:tcW w:w="432"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Calibri"/>
                <w:kern w:val="0"/>
                <w:sz w:val="18"/>
                <w:szCs w:val="18"/>
              </w:rPr>
            </w:pPr>
          </w:p>
        </w:tc>
        <w:tc>
          <w:tcPr>
            <w:tcW w:w="432"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Calibri"/>
                <w:kern w:val="0"/>
                <w:sz w:val="18"/>
                <w:szCs w:val="18"/>
              </w:rPr>
            </w:pPr>
          </w:p>
        </w:tc>
        <w:tc>
          <w:tcPr>
            <w:tcW w:w="432"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Calibri"/>
                <w:kern w:val="0"/>
                <w:sz w:val="18"/>
                <w:szCs w:val="18"/>
              </w:rPr>
            </w:pPr>
          </w:p>
        </w:tc>
        <w:tc>
          <w:tcPr>
            <w:tcW w:w="432"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Calibri"/>
                <w:kern w:val="0"/>
                <w:sz w:val="18"/>
                <w:szCs w:val="18"/>
              </w:rPr>
            </w:pPr>
          </w:p>
        </w:tc>
        <w:tc>
          <w:tcPr>
            <w:tcW w:w="432"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Calibri"/>
                <w:kern w:val="0"/>
                <w:sz w:val="18"/>
                <w:szCs w:val="18"/>
              </w:rPr>
            </w:pPr>
          </w:p>
        </w:tc>
        <w:tc>
          <w:tcPr>
            <w:tcW w:w="432"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Calibri"/>
                <w:kern w:val="0"/>
                <w:sz w:val="18"/>
                <w:szCs w:val="18"/>
              </w:rPr>
            </w:pPr>
          </w:p>
        </w:tc>
        <w:tc>
          <w:tcPr>
            <w:tcW w:w="432"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Calibri"/>
                <w:kern w:val="0"/>
                <w:sz w:val="18"/>
                <w:szCs w:val="18"/>
              </w:rPr>
            </w:pPr>
          </w:p>
        </w:tc>
        <w:tc>
          <w:tcPr>
            <w:tcW w:w="787"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Calibri"/>
                <w:kern w:val="0"/>
                <w:sz w:val="20"/>
                <w:szCs w:val="20"/>
              </w:rPr>
            </w:pPr>
          </w:p>
        </w:tc>
        <w:tc>
          <w:tcPr>
            <w:tcW w:w="851"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Calibri"/>
                <w:kern w:val="0"/>
                <w:sz w:val="20"/>
                <w:szCs w:val="20"/>
              </w:rPr>
            </w:pPr>
          </w:p>
        </w:tc>
        <w:tc>
          <w:tcPr>
            <w:tcW w:w="654" w:type="dxa"/>
            <w:tcBorders>
              <w:top w:val="nil"/>
              <w:left w:val="nil"/>
              <w:bottom w:val="single" w:color="auto" w:sz="4" w:space="0"/>
              <w:right w:val="single" w:color="auto" w:sz="4" w:space="0"/>
            </w:tcBorders>
            <w:shd w:val="clear" w:color="000000" w:fill="FFFFFF"/>
            <w:vAlign w:val="center"/>
          </w:tcPr>
          <w:p>
            <w:pPr>
              <w:widowControl/>
              <w:jc w:val="left"/>
              <w:rPr>
                <w:rFonts w:ascii="黑体" w:hAnsi="黑体" w:eastAsia="黑体" w:cs="Calibri"/>
                <w:kern w:val="0"/>
                <w:sz w:val="20"/>
                <w:szCs w:val="20"/>
              </w:rPr>
            </w:pP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Calibri"/>
                <w:kern w:val="0"/>
                <w:sz w:val="20"/>
                <w:szCs w:val="20"/>
              </w:rPr>
            </w:pPr>
          </w:p>
        </w:tc>
        <w:tc>
          <w:tcPr>
            <w:tcW w:w="426"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Calibri"/>
                <w:kern w:val="0"/>
                <w:sz w:val="20"/>
                <w:szCs w:val="20"/>
              </w:rPr>
            </w:pP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Calibri"/>
                <w:kern w:val="0"/>
                <w:sz w:val="20"/>
                <w:szCs w:val="20"/>
              </w:rPr>
            </w:pPr>
          </w:p>
        </w:tc>
        <w:tc>
          <w:tcPr>
            <w:tcW w:w="644"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Calibri"/>
                <w:kern w:val="0"/>
                <w:sz w:val="20"/>
                <w:szCs w:val="20"/>
              </w:rPr>
            </w:pPr>
          </w:p>
        </w:tc>
        <w:tc>
          <w:tcPr>
            <w:tcW w:w="774"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Calibri"/>
                <w:kern w:val="0"/>
                <w:sz w:val="20"/>
                <w:szCs w:val="20"/>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Calibri"/>
                <w:kern w:val="0"/>
                <w:sz w:val="20"/>
                <w:szCs w:val="20"/>
              </w:rPr>
            </w:pPr>
            <w:r>
              <w:rPr>
                <w:rFonts w:hint="eastAsia" w:ascii="黑体" w:hAnsi="黑体" w:eastAsia="黑体" w:cs="Calibri"/>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Calibri"/>
                <w:kern w:val="0"/>
                <w:sz w:val="20"/>
                <w:szCs w:val="20"/>
              </w:rPr>
            </w:pPr>
            <w:r>
              <w:rPr>
                <w:rFonts w:hint="eastAsia" w:ascii="黑体" w:hAnsi="黑体" w:eastAsia="黑体" w:cs="Calibri"/>
                <w:kern w:val="0"/>
                <w:sz w:val="20"/>
                <w:szCs w:val="20"/>
              </w:rPr>
              <w:t>　</w:t>
            </w:r>
          </w:p>
        </w:tc>
      </w:tr>
      <w:tr>
        <w:tblPrEx>
          <w:tblCellMar>
            <w:top w:w="0" w:type="dxa"/>
            <w:left w:w="51" w:type="dxa"/>
            <w:bottom w:w="0" w:type="dxa"/>
            <w:right w:w="51" w:type="dxa"/>
          </w:tblCellMar>
        </w:tblPrEx>
        <w:trPr>
          <w:trHeight w:val="684" w:hRule="atLeast"/>
        </w:trPr>
        <w:tc>
          <w:tcPr>
            <w:tcW w:w="65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黑体" w:hAnsi="黑体" w:eastAsia="黑体" w:cs="Calibri"/>
                <w:kern w:val="0"/>
                <w:sz w:val="20"/>
                <w:szCs w:val="20"/>
              </w:rPr>
            </w:pPr>
          </w:p>
        </w:tc>
        <w:tc>
          <w:tcPr>
            <w:tcW w:w="554" w:type="dxa"/>
            <w:tcBorders>
              <w:top w:val="nil"/>
              <w:left w:val="nil"/>
              <w:bottom w:val="single" w:color="auto" w:sz="4" w:space="0"/>
              <w:right w:val="single" w:color="auto" w:sz="4" w:space="0"/>
            </w:tcBorders>
            <w:shd w:val="clear" w:color="000000" w:fill="FFFFFF"/>
            <w:vAlign w:val="center"/>
          </w:tcPr>
          <w:p>
            <w:pPr>
              <w:widowControl/>
              <w:jc w:val="left"/>
              <w:rPr>
                <w:rFonts w:ascii="黑体" w:hAnsi="黑体" w:eastAsia="黑体" w:cs="Calibri"/>
                <w:kern w:val="0"/>
                <w:sz w:val="20"/>
                <w:szCs w:val="20"/>
              </w:rPr>
            </w:pPr>
          </w:p>
        </w:tc>
        <w:tc>
          <w:tcPr>
            <w:tcW w:w="632"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Calibri"/>
                <w:kern w:val="0"/>
                <w:sz w:val="20"/>
                <w:szCs w:val="20"/>
              </w:rPr>
            </w:pPr>
          </w:p>
        </w:tc>
        <w:tc>
          <w:tcPr>
            <w:tcW w:w="773"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Calibri"/>
                <w:kern w:val="0"/>
                <w:sz w:val="20"/>
                <w:szCs w:val="20"/>
              </w:rPr>
            </w:pPr>
          </w:p>
        </w:tc>
        <w:tc>
          <w:tcPr>
            <w:tcW w:w="593" w:type="dxa"/>
            <w:tcBorders>
              <w:top w:val="nil"/>
              <w:left w:val="nil"/>
              <w:bottom w:val="single" w:color="auto" w:sz="4" w:space="0"/>
              <w:right w:val="single" w:color="auto" w:sz="4" w:space="0"/>
            </w:tcBorders>
            <w:shd w:val="clear" w:color="000000" w:fill="FFFFFF"/>
            <w:vAlign w:val="center"/>
          </w:tcPr>
          <w:p>
            <w:pPr>
              <w:widowControl/>
              <w:jc w:val="left"/>
              <w:rPr>
                <w:rFonts w:ascii="黑体" w:hAnsi="黑体" w:eastAsia="黑体" w:cs="Calibri"/>
                <w:kern w:val="0"/>
                <w:sz w:val="20"/>
                <w:szCs w:val="20"/>
              </w:rPr>
            </w:pPr>
          </w:p>
        </w:tc>
        <w:tc>
          <w:tcPr>
            <w:tcW w:w="567" w:type="dxa"/>
            <w:tcBorders>
              <w:top w:val="nil"/>
              <w:left w:val="nil"/>
              <w:bottom w:val="single" w:color="auto" w:sz="4" w:space="0"/>
              <w:right w:val="single" w:color="auto" w:sz="4" w:space="0"/>
            </w:tcBorders>
            <w:shd w:val="clear" w:color="000000" w:fill="FFFFFF"/>
            <w:vAlign w:val="center"/>
          </w:tcPr>
          <w:p>
            <w:pPr>
              <w:widowControl/>
              <w:jc w:val="left"/>
              <w:rPr>
                <w:rFonts w:ascii="黑体" w:hAnsi="黑体" w:eastAsia="黑体" w:cs="Calibri"/>
                <w:kern w:val="0"/>
                <w:sz w:val="20"/>
                <w:szCs w:val="20"/>
              </w:rPr>
            </w:pPr>
          </w:p>
        </w:tc>
        <w:tc>
          <w:tcPr>
            <w:tcW w:w="721" w:type="dxa"/>
            <w:tcBorders>
              <w:top w:val="nil"/>
              <w:left w:val="nil"/>
              <w:bottom w:val="single" w:color="auto" w:sz="4" w:space="0"/>
              <w:right w:val="single" w:color="auto" w:sz="4" w:space="0"/>
            </w:tcBorders>
            <w:shd w:val="clear" w:color="000000" w:fill="FFFFFF"/>
            <w:vAlign w:val="center"/>
          </w:tcPr>
          <w:p>
            <w:pPr>
              <w:widowControl/>
              <w:jc w:val="left"/>
              <w:rPr>
                <w:rFonts w:ascii="黑体" w:hAnsi="黑体" w:eastAsia="黑体" w:cs="Calibri"/>
                <w:kern w:val="0"/>
                <w:sz w:val="20"/>
                <w:szCs w:val="20"/>
              </w:rPr>
            </w:pPr>
          </w:p>
        </w:tc>
        <w:tc>
          <w:tcPr>
            <w:tcW w:w="902" w:type="dxa"/>
            <w:tcBorders>
              <w:top w:val="nil"/>
              <w:left w:val="nil"/>
              <w:bottom w:val="single" w:color="auto" w:sz="4" w:space="0"/>
              <w:right w:val="single" w:color="auto" w:sz="4" w:space="0"/>
            </w:tcBorders>
            <w:shd w:val="clear" w:color="000000" w:fill="FFFFFF"/>
            <w:vAlign w:val="center"/>
          </w:tcPr>
          <w:p>
            <w:pPr>
              <w:widowControl/>
              <w:jc w:val="left"/>
              <w:rPr>
                <w:rFonts w:ascii="黑体" w:hAnsi="黑体" w:eastAsia="黑体" w:cs="Calibri"/>
                <w:kern w:val="0"/>
                <w:sz w:val="20"/>
                <w:szCs w:val="20"/>
              </w:rPr>
            </w:pPr>
          </w:p>
        </w:tc>
        <w:tc>
          <w:tcPr>
            <w:tcW w:w="432"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Calibri"/>
                <w:kern w:val="0"/>
                <w:sz w:val="18"/>
                <w:szCs w:val="18"/>
              </w:rPr>
            </w:pPr>
          </w:p>
        </w:tc>
        <w:tc>
          <w:tcPr>
            <w:tcW w:w="432"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Calibri"/>
                <w:kern w:val="0"/>
                <w:sz w:val="18"/>
                <w:szCs w:val="18"/>
              </w:rPr>
            </w:pPr>
          </w:p>
        </w:tc>
        <w:tc>
          <w:tcPr>
            <w:tcW w:w="432"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Calibri"/>
                <w:kern w:val="0"/>
                <w:sz w:val="18"/>
                <w:szCs w:val="18"/>
              </w:rPr>
            </w:pPr>
          </w:p>
        </w:tc>
        <w:tc>
          <w:tcPr>
            <w:tcW w:w="432"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Calibri"/>
                <w:kern w:val="0"/>
                <w:sz w:val="18"/>
                <w:szCs w:val="18"/>
              </w:rPr>
            </w:pPr>
          </w:p>
        </w:tc>
        <w:tc>
          <w:tcPr>
            <w:tcW w:w="432"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Calibri"/>
                <w:kern w:val="0"/>
                <w:sz w:val="18"/>
                <w:szCs w:val="18"/>
              </w:rPr>
            </w:pPr>
          </w:p>
        </w:tc>
        <w:tc>
          <w:tcPr>
            <w:tcW w:w="432"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Calibri"/>
                <w:kern w:val="0"/>
                <w:sz w:val="18"/>
                <w:szCs w:val="18"/>
              </w:rPr>
            </w:pPr>
          </w:p>
        </w:tc>
        <w:tc>
          <w:tcPr>
            <w:tcW w:w="432"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Calibri"/>
                <w:kern w:val="0"/>
                <w:sz w:val="18"/>
                <w:szCs w:val="18"/>
              </w:rPr>
            </w:pPr>
          </w:p>
        </w:tc>
        <w:tc>
          <w:tcPr>
            <w:tcW w:w="432"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Calibri"/>
                <w:kern w:val="0"/>
                <w:sz w:val="18"/>
                <w:szCs w:val="18"/>
              </w:rPr>
            </w:pPr>
          </w:p>
        </w:tc>
        <w:tc>
          <w:tcPr>
            <w:tcW w:w="787"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Calibri"/>
                <w:kern w:val="0"/>
                <w:sz w:val="20"/>
                <w:szCs w:val="20"/>
              </w:rPr>
            </w:pPr>
          </w:p>
        </w:tc>
        <w:tc>
          <w:tcPr>
            <w:tcW w:w="851"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Calibri"/>
                <w:kern w:val="0"/>
                <w:sz w:val="20"/>
                <w:szCs w:val="20"/>
              </w:rPr>
            </w:pPr>
          </w:p>
        </w:tc>
        <w:tc>
          <w:tcPr>
            <w:tcW w:w="654" w:type="dxa"/>
            <w:tcBorders>
              <w:top w:val="nil"/>
              <w:left w:val="nil"/>
              <w:bottom w:val="single" w:color="auto" w:sz="4" w:space="0"/>
              <w:right w:val="single" w:color="auto" w:sz="4" w:space="0"/>
            </w:tcBorders>
            <w:shd w:val="clear" w:color="000000" w:fill="FFFFFF"/>
            <w:vAlign w:val="center"/>
          </w:tcPr>
          <w:p>
            <w:pPr>
              <w:widowControl/>
              <w:jc w:val="left"/>
              <w:rPr>
                <w:rFonts w:ascii="黑体" w:hAnsi="黑体" w:eastAsia="黑体" w:cs="Calibri"/>
                <w:kern w:val="0"/>
                <w:sz w:val="20"/>
                <w:szCs w:val="20"/>
              </w:rPr>
            </w:pP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Calibri"/>
                <w:kern w:val="0"/>
                <w:sz w:val="20"/>
                <w:szCs w:val="20"/>
              </w:rPr>
            </w:pPr>
          </w:p>
        </w:tc>
        <w:tc>
          <w:tcPr>
            <w:tcW w:w="426"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Calibri"/>
                <w:kern w:val="0"/>
                <w:sz w:val="20"/>
                <w:szCs w:val="20"/>
              </w:rPr>
            </w:pP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Calibri"/>
                <w:kern w:val="0"/>
                <w:sz w:val="20"/>
                <w:szCs w:val="20"/>
              </w:rPr>
            </w:pPr>
          </w:p>
        </w:tc>
        <w:tc>
          <w:tcPr>
            <w:tcW w:w="644"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Calibri"/>
                <w:kern w:val="0"/>
                <w:sz w:val="20"/>
                <w:szCs w:val="20"/>
              </w:rPr>
            </w:pPr>
          </w:p>
        </w:tc>
        <w:tc>
          <w:tcPr>
            <w:tcW w:w="774"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Calibri"/>
                <w:kern w:val="0"/>
                <w:sz w:val="20"/>
                <w:szCs w:val="20"/>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Calibri"/>
                <w:kern w:val="0"/>
                <w:sz w:val="20"/>
                <w:szCs w:val="20"/>
              </w:rPr>
            </w:pPr>
            <w:r>
              <w:rPr>
                <w:rFonts w:hint="eastAsia" w:ascii="黑体" w:hAnsi="黑体" w:eastAsia="黑体" w:cs="Calibri"/>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Calibri"/>
                <w:kern w:val="0"/>
                <w:sz w:val="20"/>
                <w:szCs w:val="20"/>
              </w:rPr>
            </w:pPr>
            <w:r>
              <w:rPr>
                <w:rFonts w:hint="eastAsia" w:ascii="黑体" w:hAnsi="黑体" w:eastAsia="黑体" w:cs="Calibri"/>
                <w:kern w:val="0"/>
                <w:sz w:val="20"/>
                <w:szCs w:val="20"/>
              </w:rPr>
              <w:t>　</w:t>
            </w:r>
          </w:p>
        </w:tc>
      </w:tr>
      <w:tr>
        <w:tblPrEx>
          <w:tblCellMar>
            <w:top w:w="0" w:type="dxa"/>
            <w:left w:w="51" w:type="dxa"/>
            <w:bottom w:w="0" w:type="dxa"/>
            <w:right w:w="51" w:type="dxa"/>
          </w:tblCellMar>
        </w:tblPrEx>
        <w:trPr>
          <w:trHeight w:val="684" w:hRule="atLeast"/>
        </w:trPr>
        <w:tc>
          <w:tcPr>
            <w:tcW w:w="65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黑体" w:hAnsi="黑体" w:eastAsia="黑体" w:cs="Calibri"/>
                <w:kern w:val="0"/>
                <w:sz w:val="20"/>
                <w:szCs w:val="20"/>
              </w:rPr>
            </w:pPr>
          </w:p>
        </w:tc>
        <w:tc>
          <w:tcPr>
            <w:tcW w:w="554" w:type="dxa"/>
            <w:tcBorders>
              <w:top w:val="nil"/>
              <w:left w:val="nil"/>
              <w:bottom w:val="single" w:color="auto" w:sz="4" w:space="0"/>
              <w:right w:val="single" w:color="auto" w:sz="4" w:space="0"/>
            </w:tcBorders>
            <w:shd w:val="clear" w:color="000000" w:fill="FFFFFF"/>
            <w:vAlign w:val="center"/>
          </w:tcPr>
          <w:p>
            <w:pPr>
              <w:widowControl/>
              <w:jc w:val="left"/>
              <w:rPr>
                <w:rFonts w:ascii="黑体" w:hAnsi="黑体" w:eastAsia="黑体" w:cs="Calibri"/>
                <w:kern w:val="0"/>
                <w:sz w:val="20"/>
                <w:szCs w:val="20"/>
              </w:rPr>
            </w:pPr>
          </w:p>
        </w:tc>
        <w:tc>
          <w:tcPr>
            <w:tcW w:w="632"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Calibri"/>
                <w:kern w:val="0"/>
                <w:sz w:val="20"/>
                <w:szCs w:val="20"/>
              </w:rPr>
            </w:pPr>
          </w:p>
        </w:tc>
        <w:tc>
          <w:tcPr>
            <w:tcW w:w="773"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Calibri"/>
                <w:kern w:val="0"/>
                <w:sz w:val="20"/>
                <w:szCs w:val="20"/>
              </w:rPr>
            </w:pPr>
          </w:p>
        </w:tc>
        <w:tc>
          <w:tcPr>
            <w:tcW w:w="593" w:type="dxa"/>
            <w:tcBorders>
              <w:top w:val="nil"/>
              <w:left w:val="nil"/>
              <w:bottom w:val="single" w:color="auto" w:sz="4" w:space="0"/>
              <w:right w:val="single" w:color="auto" w:sz="4" w:space="0"/>
            </w:tcBorders>
            <w:shd w:val="clear" w:color="000000" w:fill="FFFFFF"/>
            <w:vAlign w:val="center"/>
          </w:tcPr>
          <w:p>
            <w:pPr>
              <w:widowControl/>
              <w:jc w:val="left"/>
              <w:rPr>
                <w:rFonts w:ascii="黑体" w:hAnsi="黑体" w:eastAsia="黑体" w:cs="Calibri"/>
                <w:kern w:val="0"/>
                <w:sz w:val="20"/>
                <w:szCs w:val="20"/>
              </w:rPr>
            </w:pPr>
          </w:p>
        </w:tc>
        <w:tc>
          <w:tcPr>
            <w:tcW w:w="567"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Calibri"/>
                <w:kern w:val="0"/>
                <w:sz w:val="20"/>
                <w:szCs w:val="20"/>
              </w:rPr>
            </w:pPr>
          </w:p>
        </w:tc>
        <w:tc>
          <w:tcPr>
            <w:tcW w:w="721"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Calibri"/>
                <w:kern w:val="0"/>
                <w:sz w:val="20"/>
                <w:szCs w:val="20"/>
              </w:rPr>
            </w:pPr>
          </w:p>
        </w:tc>
        <w:tc>
          <w:tcPr>
            <w:tcW w:w="902"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Calibri"/>
                <w:kern w:val="0"/>
                <w:sz w:val="20"/>
                <w:szCs w:val="20"/>
              </w:rPr>
            </w:pPr>
          </w:p>
        </w:tc>
        <w:tc>
          <w:tcPr>
            <w:tcW w:w="432"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Calibri"/>
                <w:kern w:val="0"/>
                <w:sz w:val="20"/>
                <w:szCs w:val="20"/>
              </w:rPr>
            </w:pPr>
          </w:p>
        </w:tc>
        <w:tc>
          <w:tcPr>
            <w:tcW w:w="432"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Calibri"/>
                <w:kern w:val="0"/>
                <w:sz w:val="20"/>
                <w:szCs w:val="20"/>
              </w:rPr>
            </w:pPr>
          </w:p>
        </w:tc>
        <w:tc>
          <w:tcPr>
            <w:tcW w:w="432"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Calibri"/>
                <w:kern w:val="0"/>
                <w:sz w:val="20"/>
                <w:szCs w:val="20"/>
              </w:rPr>
            </w:pPr>
          </w:p>
        </w:tc>
        <w:tc>
          <w:tcPr>
            <w:tcW w:w="432"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Calibri"/>
                <w:kern w:val="0"/>
                <w:sz w:val="20"/>
                <w:szCs w:val="20"/>
              </w:rPr>
            </w:pPr>
          </w:p>
        </w:tc>
        <w:tc>
          <w:tcPr>
            <w:tcW w:w="432"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Calibri"/>
                <w:kern w:val="0"/>
                <w:sz w:val="20"/>
                <w:szCs w:val="20"/>
              </w:rPr>
            </w:pPr>
          </w:p>
        </w:tc>
        <w:tc>
          <w:tcPr>
            <w:tcW w:w="432"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Calibri"/>
                <w:kern w:val="0"/>
                <w:sz w:val="20"/>
                <w:szCs w:val="20"/>
              </w:rPr>
            </w:pPr>
          </w:p>
        </w:tc>
        <w:tc>
          <w:tcPr>
            <w:tcW w:w="432"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Calibri"/>
                <w:kern w:val="0"/>
                <w:sz w:val="20"/>
                <w:szCs w:val="20"/>
              </w:rPr>
            </w:pPr>
          </w:p>
        </w:tc>
        <w:tc>
          <w:tcPr>
            <w:tcW w:w="432"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Calibri"/>
                <w:kern w:val="0"/>
                <w:sz w:val="20"/>
                <w:szCs w:val="20"/>
              </w:rPr>
            </w:pPr>
          </w:p>
        </w:tc>
        <w:tc>
          <w:tcPr>
            <w:tcW w:w="787"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Calibri"/>
                <w:kern w:val="0"/>
                <w:sz w:val="20"/>
                <w:szCs w:val="20"/>
              </w:rPr>
            </w:pPr>
          </w:p>
        </w:tc>
        <w:tc>
          <w:tcPr>
            <w:tcW w:w="851"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Calibri"/>
                <w:kern w:val="0"/>
                <w:sz w:val="20"/>
                <w:szCs w:val="20"/>
              </w:rPr>
            </w:pPr>
          </w:p>
        </w:tc>
        <w:tc>
          <w:tcPr>
            <w:tcW w:w="654"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Calibri"/>
                <w:kern w:val="0"/>
                <w:sz w:val="20"/>
                <w:szCs w:val="20"/>
              </w:rPr>
            </w:pP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Calibri"/>
                <w:kern w:val="0"/>
                <w:sz w:val="20"/>
                <w:szCs w:val="20"/>
              </w:rPr>
            </w:pPr>
          </w:p>
        </w:tc>
        <w:tc>
          <w:tcPr>
            <w:tcW w:w="426"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Calibri"/>
                <w:kern w:val="0"/>
                <w:sz w:val="20"/>
                <w:szCs w:val="20"/>
              </w:rPr>
            </w:pP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Calibri"/>
                <w:kern w:val="0"/>
                <w:sz w:val="20"/>
                <w:szCs w:val="20"/>
              </w:rPr>
            </w:pPr>
          </w:p>
        </w:tc>
        <w:tc>
          <w:tcPr>
            <w:tcW w:w="644"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Calibri"/>
                <w:kern w:val="0"/>
                <w:sz w:val="20"/>
                <w:szCs w:val="20"/>
              </w:rPr>
            </w:pPr>
          </w:p>
        </w:tc>
        <w:tc>
          <w:tcPr>
            <w:tcW w:w="774"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Calibri"/>
                <w:kern w:val="0"/>
                <w:sz w:val="20"/>
                <w:szCs w:val="20"/>
              </w:rPr>
            </w:pPr>
          </w:p>
        </w:tc>
        <w:tc>
          <w:tcPr>
            <w:tcW w:w="709"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Calibri"/>
                <w:kern w:val="0"/>
                <w:sz w:val="20"/>
                <w:szCs w:val="20"/>
              </w:rPr>
            </w:pPr>
            <w:r>
              <w:rPr>
                <w:rFonts w:hint="eastAsia" w:ascii="黑体" w:hAnsi="黑体" w:eastAsia="黑体" w:cs="Calibri"/>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Calibri"/>
                <w:kern w:val="0"/>
                <w:sz w:val="20"/>
                <w:szCs w:val="20"/>
              </w:rPr>
            </w:pPr>
            <w:r>
              <w:rPr>
                <w:rFonts w:hint="eastAsia" w:ascii="黑体" w:hAnsi="黑体" w:eastAsia="黑体" w:cs="Calibri"/>
                <w:kern w:val="0"/>
                <w:sz w:val="20"/>
                <w:szCs w:val="20"/>
              </w:rPr>
              <w:t>　</w:t>
            </w:r>
          </w:p>
        </w:tc>
      </w:tr>
      <w:tr>
        <w:tblPrEx>
          <w:tblCellMar>
            <w:top w:w="0" w:type="dxa"/>
            <w:left w:w="51" w:type="dxa"/>
            <w:bottom w:w="0" w:type="dxa"/>
            <w:right w:w="51" w:type="dxa"/>
          </w:tblCellMar>
        </w:tblPrEx>
        <w:trPr>
          <w:trHeight w:val="340" w:hRule="atLeast"/>
        </w:trPr>
        <w:tc>
          <w:tcPr>
            <w:tcW w:w="1838" w:type="dxa"/>
            <w:gridSpan w:val="3"/>
            <w:tcBorders>
              <w:top w:val="nil"/>
              <w:left w:val="nil"/>
              <w:bottom w:val="nil"/>
              <w:right w:val="nil"/>
            </w:tcBorders>
            <w:shd w:val="clear" w:color="auto" w:fill="auto"/>
          </w:tcPr>
          <w:p>
            <w:pPr>
              <w:widowControl/>
              <w:spacing w:line="360" w:lineRule="exact"/>
              <w:jc w:val="center"/>
              <w:rPr>
                <w:rFonts w:ascii="方正公文仿宋" w:hAnsi="方正公文仿宋" w:eastAsia="方正公文仿宋" w:cs="Calibri"/>
                <w:color w:val="000000"/>
                <w:kern w:val="0"/>
                <w:sz w:val="24"/>
                <w:szCs w:val="24"/>
              </w:rPr>
            </w:pPr>
            <w:r>
              <w:rPr>
                <w:rFonts w:hint="eastAsia" w:ascii="方正公文仿宋" w:hAnsi="方正公文仿宋" w:eastAsia="方正公文仿宋" w:cs="Calibri"/>
                <w:color w:val="000000"/>
                <w:kern w:val="0"/>
                <w:sz w:val="24"/>
                <w:szCs w:val="24"/>
              </w:rPr>
              <w:t>注意事项：</w:t>
            </w:r>
          </w:p>
        </w:tc>
        <w:tc>
          <w:tcPr>
            <w:tcW w:w="13840" w:type="dxa"/>
            <w:gridSpan w:val="23"/>
            <w:tcBorders>
              <w:top w:val="nil"/>
              <w:left w:val="nil"/>
              <w:bottom w:val="nil"/>
              <w:right w:val="nil"/>
            </w:tcBorders>
            <w:shd w:val="clear" w:color="auto" w:fill="auto"/>
          </w:tcPr>
          <w:p>
            <w:pPr>
              <w:widowControl/>
              <w:jc w:val="left"/>
              <w:rPr>
                <w:rFonts w:ascii="宋体" w:hAnsi="宋体" w:cs="Calibri"/>
                <w:color w:val="000000"/>
                <w:kern w:val="0"/>
                <w:sz w:val="32"/>
                <w:szCs w:val="32"/>
              </w:rPr>
            </w:pPr>
          </w:p>
        </w:tc>
      </w:tr>
      <w:tr>
        <w:tblPrEx>
          <w:tblCellMar>
            <w:top w:w="0" w:type="dxa"/>
            <w:left w:w="51" w:type="dxa"/>
            <w:bottom w:w="0" w:type="dxa"/>
            <w:right w:w="51" w:type="dxa"/>
          </w:tblCellMar>
        </w:tblPrEx>
        <w:trPr>
          <w:trHeight w:val="340" w:hRule="atLeast"/>
        </w:trPr>
        <w:tc>
          <w:tcPr>
            <w:tcW w:w="13628" w:type="dxa"/>
            <w:gridSpan w:val="23"/>
            <w:tcBorders>
              <w:top w:val="nil"/>
              <w:left w:val="nil"/>
              <w:bottom w:val="nil"/>
              <w:right w:val="nil"/>
            </w:tcBorders>
            <w:shd w:val="clear" w:color="auto" w:fill="auto"/>
          </w:tcPr>
          <w:p>
            <w:pPr>
              <w:widowControl/>
              <w:spacing w:line="360" w:lineRule="exact"/>
              <w:jc w:val="left"/>
              <w:rPr>
                <w:rFonts w:ascii="方正公文仿宋" w:hAnsi="方正公文仿宋" w:eastAsia="方正公文仿宋" w:cs="Calibri"/>
                <w:color w:val="000000"/>
                <w:kern w:val="0"/>
                <w:sz w:val="24"/>
                <w:szCs w:val="24"/>
              </w:rPr>
            </w:pPr>
            <w:r>
              <w:rPr>
                <w:rFonts w:hint="eastAsia" w:ascii="方正公文仿宋" w:hAnsi="方正公文仿宋" w:eastAsia="方正公文仿宋" w:cs="Calibri"/>
                <w:color w:val="000000"/>
                <w:kern w:val="0"/>
                <w:sz w:val="24"/>
                <w:szCs w:val="24"/>
              </w:rPr>
              <w:t>1.经纬度四会围成一个封闭的图形面积，所以经纬度之间的顺序不能存在错乱，否则围成的面积就会与实际情况不符，顺序是从左下到左上在到右上再到右下所围成的范围面积。</w:t>
            </w:r>
            <w:r>
              <w:rPr>
                <w:rFonts w:hint="eastAsia" w:ascii="方正公文仿宋" w:hAnsi="方正公文仿宋" w:eastAsia="方正公文仿宋" w:cs="Calibri"/>
                <w:color w:val="000000"/>
                <w:kern w:val="0"/>
                <w:sz w:val="24"/>
                <w:szCs w:val="24"/>
              </w:rPr>
              <w:br w:type="textWrapping"/>
            </w:r>
            <w:r>
              <w:rPr>
                <w:rFonts w:hint="eastAsia" w:ascii="方正公文仿宋" w:hAnsi="方正公文仿宋" w:eastAsia="方正公文仿宋" w:cs="Calibri"/>
                <w:color w:val="000000"/>
                <w:kern w:val="0"/>
                <w:sz w:val="24"/>
                <w:szCs w:val="24"/>
              </w:rPr>
              <w:t>2.储备类别、专项资金名称、专项资金支持方向、区属、项目类型，是否已开工，项目前期是否完备（用地、规划、自筹资金等）、农业农村主导产业链为下拉菜单可选择。</w:t>
            </w:r>
            <w:r>
              <w:rPr>
                <w:rFonts w:hint="eastAsia" w:ascii="方正公文仿宋" w:hAnsi="方正公文仿宋" w:eastAsia="方正公文仿宋" w:cs="Calibri"/>
                <w:color w:val="000000"/>
                <w:kern w:val="0"/>
                <w:sz w:val="24"/>
                <w:szCs w:val="24"/>
              </w:rPr>
              <w:br w:type="textWrapping"/>
            </w:r>
            <w:r>
              <w:rPr>
                <w:rFonts w:hint="eastAsia" w:ascii="方正公文仿宋" w:hAnsi="方正公文仿宋" w:eastAsia="方正公文仿宋" w:cs="Calibri"/>
                <w:color w:val="000000"/>
                <w:kern w:val="0"/>
                <w:sz w:val="24"/>
                <w:szCs w:val="24"/>
              </w:rPr>
              <w:t>3.经纬度请填写小数点格式，不要采用度分格式。如：填写119.006，勿填119°0'20"。</w:t>
            </w:r>
            <w:r>
              <w:rPr>
                <w:rFonts w:hint="eastAsia" w:ascii="方正公文仿宋" w:hAnsi="方正公文仿宋" w:eastAsia="方正公文仿宋" w:cs="Calibri"/>
                <w:color w:val="000000"/>
                <w:kern w:val="0"/>
                <w:sz w:val="24"/>
                <w:szCs w:val="24"/>
              </w:rPr>
              <w:br w:type="textWrapping"/>
            </w:r>
            <w:r>
              <w:rPr>
                <w:rFonts w:hint="eastAsia" w:ascii="方正公文仿宋" w:hAnsi="方正公文仿宋" w:eastAsia="方正公文仿宋" w:cs="Calibri"/>
                <w:color w:val="000000"/>
                <w:kern w:val="0"/>
                <w:sz w:val="24"/>
                <w:szCs w:val="24"/>
              </w:rPr>
              <w:t>4.备注栏注明项目区地类性质。</w:t>
            </w:r>
          </w:p>
        </w:tc>
        <w:tc>
          <w:tcPr>
            <w:tcW w:w="774" w:type="dxa"/>
            <w:tcBorders>
              <w:top w:val="nil"/>
              <w:left w:val="nil"/>
              <w:bottom w:val="nil"/>
              <w:right w:val="nil"/>
            </w:tcBorders>
            <w:shd w:val="clear" w:color="auto" w:fill="auto"/>
            <w:noWrap/>
            <w:vAlign w:val="bottom"/>
          </w:tcPr>
          <w:p>
            <w:pPr>
              <w:widowControl/>
              <w:jc w:val="left"/>
              <w:rPr>
                <w:rFonts w:cs="Calibri"/>
                <w:kern w:val="0"/>
                <w:sz w:val="32"/>
                <w:szCs w:val="32"/>
              </w:rPr>
            </w:pPr>
          </w:p>
        </w:tc>
        <w:tc>
          <w:tcPr>
            <w:tcW w:w="709" w:type="dxa"/>
            <w:tcBorders>
              <w:top w:val="nil"/>
              <w:left w:val="nil"/>
              <w:bottom w:val="nil"/>
              <w:right w:val="nil"/>
            </w:tcBorders>
            <w:shd w:val="clear" w:color="auto" w:fill="auto"/>
            <w:noWrap/>
            <w:vAlign w:val="bottom"/>
          </w:tcPr>
          <w:p>
            <w:pPr>
              <w:widowControl/>
              <w:jc w:val="left"/>
              <w:rPr>
                <w:rFonts w:cs="Calibri"/>
                <w:kern w:val="0"/>
                <w:sz w:val="32"/>
                <w:szCs w:val="32"/>
              </w:rPr>
            </w:pPr>
          </w:p>
        </w:tc>
        <w:tc>
          <w:tcPr>
            <w:tcW w:w="567" w:type="dxa"/>
            <w:tcBorders>
              <w:top w:val="nil"/>
              <w:left w:val="nil"/>
              <w:bottom w:val="nil"/>
              <w:right w:val="nil"/>
            </w:tcBorders>
            <w:shd w:val="clear" w:color="auto" w:fill="auto"/>
            <w:noWrap/>
            <w:vAlign w:val="bottom"/>
          </w:tcPr>
          <w:p>
            <w:pPr>
              <w:widowControl/>
              <w:jc w:val="left"/>
              <w:rPr>
                <w:rFonts w:cs="Calibri"/>
                <w:kern w:val="0"/>
                <w:sz w:val="32"/>
                <w:szCs w:val="32"/>
              </w:rPr>
            </w:pPr>
          </w:p>
        </w:tc>
      </w:tr>
    </w:tbl>
    <w:p>
      <w:pPr>
        <w:adjustRightInd w:val="0"/>
        <w:snapToGrid w:val="0"/>
        <w:spacing w:line="590" w:lineRule="exact"/>
        <w:rPr>
          <w:rFonts w:ascii="Times New Roman" w:hAnsi="Times New Roman" w:eastAsia="仿宋_GB2312" w:cs="Times New Roman"/>
          <w:color w:val="000000" w:themeColor="text1"/>
          <w:sz w:val="32"/>
          <w:szCs w:val="32"/>
          <w14:textFill>
            <w14:solidFill>
              <w14:schemeClr w14:val="tx1"/>
            </w14:solidFill>
          </w14:textFill>
        </w:rPr>
      </w:pPr>
    </w:p>
    <w:sectPr>
      <w:pgSz w:w="16838" w:h="11906" w:orient="landscape"/>
      <w:pgMar w:top="567" w:right="567" w:bottom="567" w:left="567" w:header="0"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公文仿宋">
    <w:panose1 w:val="02000500000000000000"/>
    <w:charset w:val="86"/>
    <w:family w:val="auto"/>
    <w:pitch w:val="default"/>
    <w:sig w:usb0="A00002BF" w:usb1="38CF7CFA" w:usb2="00000016" w:usb3="00000000" w:csb0="00040001" w:csb1="00000000"/>
  </w:font>
  <w:font w:name="方正公文黑体">
    <w:panose1 w:val="02000500000000000000"/>
    <w:charset w:val="86"/>
    <w:family w:val="auto"/>
    <w:pitch w:val="default"/>
    <w:sig w:usb0="A00002BF" w:usb1="38CF7CFA" w:usb2="00000016" w:usb3="00000000" w:csb0="00040001" w:csb1="00000000"/>
  </w:font>
  <w:font w:name="方正公文楷体">
    <w:panose1 w:val="02000500000000000000"/>
    <w:charset w:val="86"/>
    <w:family w:val="auto"/>
    <w:pitch w:val="default"/>
    <w:sig w:usb0="A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roma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xNDI5ZmVhMTIzZTgzYTBjZDEzOTJjNWNiNzlhMGMifQ=="/>
  </w:docVars>
  <w:rsids>
    <w:rsidRoot w:val="758840F2"/>
    <w:rsid w:val="000019AF"/>
    <w:rsid w:val="0001460A"/>
    <w:rsid w:val="00016F93"/>
    <w:rsid w:val="000308AD"/>
    <w:rsid w:val="00031F25"/>
    <w:rsid w:val="00036687"/>
    <w:rsid w:val="000409BE"/>
    <w:rsid w:val="00051B85"/>
    <w:rsid w:val="00054865"/>
    <w:rsid w:val="00061BB9"/>
    <w:rsid w:val="00061E7D"/>
    <w:rsid w:val="00064078"/>
    <w:rsid w:val="000655D5"/>
    <w:rsid w:val="00075D36"/>
    <w:rsid w:val="00083F4E"/>
    <w:rsid w:val="00086784"/>
    <w:rsid w:val="0009064A"/>
    <w:rsid w:val="0009391F"/>
    <w:rsid w:val="000A5057"/>
    <w:rsid w:val="000C44E5"/>
    <w:rsid w:val="000D0D3B"/>
    <w:rsid w:val="000D761B"/>
    <w:rsid w:val="000D785A"/>
    <w:rsid w:val="000E0C13"/>
    <w:rsid w:val="000E1BA5"/>
    <w:rsid w:val="000E1E84"/>
    <w:rsid w:val="000E3A48"/>
    <w:rsid w:val="000E5207"/>
    <w:rsid w:val="000E7AD6"/>
    <w:rsid w:val="00102042"/>
    <w:rsid w:val="00103E55"/>
    <w:rsid w:val="00105385"/>
    <w:rsid w:val="001079AB"/>
    <w:rsid w:val="00113033"/>
    <w:rsid w:val="00121AE7"/>
    <w:rsid w:val="00127390"/>
    <w:rsid w:val="00130C57"/>
    <w:rsid w:val="00131623"/>
    <w:rsid w:val="001317D8"/>
    <w:rsid w:val="0013513B"/>
    <w:rsid w:val="00136436"/>
    <w:rsid w:val="001376CE"/>
    <w:rsid w:val="00143BDB"/>
    <w:rsid w:val="00146E4A"/>
    <w:rsid w:val="00152EEB"/>
    <w:rsid w:val="0015772A"/>
    <w:rsid w:val="00161BD8"/>
    <w:rsid w:val="00164C8A"/>
    <w:rsid w:val="00171CD1"/>
    <w:rsid w:val="0017299E"/>
    <w:rsid w:val="001729B7"/>
    <w:rsid w:val="001820D8"/>
    <w:rsid w:val="00184343"/>
    <w:rsid w:val="00190570"/>
    <w:rsid w:val="00191A13"/>
    <w:rsid w:val="001934F4"/>
    <w:rsid w:val="00194162"/>
    <w:rsid w:val="00194903"/>
    <w:rsid w:val="001A0260"/>
    <w:rsid w:val="001A1338"/>
    <w:rsid w:val="001B4C07"/>
    <w:rsid w:val="001C0CF4"/>
    <w:rsid w:val="001C30F6"/>
    <w:rsid w:val="001C396A"/>
    <w:rsid w:val="001C567E"/>
    <w:rsid w:val="001D04A8"/>
    <w:rsid w:val="001E3C17"/>
    <w:rsid w:val="001E4DCB"/>
    <w:rsid w:val="001F1FEC"/>
    <w:rsid w:val="0020446E"/>
    <w:rsid w:val="00205B09"/>
    <w:rsid w:val="00207B0E"/>
    <w:rsid w:val="002100BA"/>
    <w:rsid w:val="00240710"/>
    <w:rsid w:val="00240F00"/>
    <w:rsid w:val="002519CE"/>
    <w:rsid w:val="00263F3D"/>
    <w:rsid w:val="0027120E"/>
    <w:rsid w:val="0028156B"/>
    <w:rsid w:val="00282AE1"/>
    <w:rsid w:val="00290FA0"/>
    <w:rsid w:val="00292257"/>
    <w:rsid w:val="0029343E"/>
    <w:rsid w:val="002A3082"/>
    <w:rsid w:val="002A4230"/>
    <w:rsid w:val="002A508C"/>
    <w:rsid w:val="002A555C"/>
    <w:rsid w:val="002A7C4C"/>
    <w:rsid w:val="002B61FB"/>
    <w:rsid w:val="002C2776"/>
    <w:rsid w:val="002D1C69"/>
    <w:rsid w:val="002D4583"/>
    <w:rsid w:val="002E1C62"/>
    <w:rsid w:val="002F4165"/>
    <w:rsid w:val="00300EDA"/>
    <w:rsid w:val="00303758"/>
    <w:rsid w:val="00303D1F"/>
    <w:rsid w:val="003148B2"/>
    <w:rsid w:val="003170BE"/>
    <w:rsid w:val="003216CB"/>
    <w:rsid w:val="003261E0"/>
    <w:rsid w:val="003263A8"/>
    <w:rsid w:val="003425F9"/>
    <w:rsid w:val="00342DE4"/>
    <w:rsid w:val="00343CB0"/>
    <w:rsid w:val="003453E0"/>
    <w:rsid w:val="00350C85"/>
    <w:rsid w:val="00355AE8"/>
    <w:rsid w:val="00361BD1"/>
    <w:rsid w:val="00364EE5"/>
    <w:rsid w:val="00366732"/>
    <w:rsid w:val="0037094E"/>
    <w:rsid w:val="00376430"/>
    <w:rsid w:val="0037686A"/>
    <w:rsid w:val="00381699"/>
    <w:rsid w:val="00386530"/>
    <w:rsid w:val="0039035C"/>
    <w:rsid w:val="00391D93"/>
    <w:rsid w:val="00394192"/>
    <w:rsid w:val="00394891"/>
    <w:rsid w:val="00396465"/>
    <w:rsid w:val="003A15FC"/>
    <w:rsid w:val="003A5F24"/>
    <w:rsid w:val="003B2AE3"/>
    <w:rsid w:val="003B4AEE"/>
    <w:rsid w:val="003B7C03"/>
    <w:rsid w:val="003C5780"/>
    <w:rsid w:val="003C6F62"/>
    <w:rsid w:val="003D5DC0"/>
    <w:rsid w:val="003E74AA"/>
    <w:rsid w:val="00400F14"/>
    <w:rsid w:val="00405938"/>
    <w:rsid w:val="00406463"/>
    <w:rsid w:val="004230F1"/>
    <w:rsid w:val="00424EE0"/>
    <w:rsid w:val="00427EA9"/>
    <w:rsid w:val="00434991"/>
    <w:rsid w:val="004510CA"/>
    <w:rsid w:val="004562E3"/>
    <w:rsid w:val="00462E0B"/>
    <w:rsid w:val="00467A76"/>
    <w:rsid w:val="00470A9D"/>
    <w:rsid w:val="00474714"/>
    <w:rsid w:val="00477F8D"/>
    <w:rsid w:val="00483257"/>
    <w:rsid w:val="004867DC"/>
    <w:rsid w:val="00495C12"/>
    <w:rsid w:val="004A215D"/>
    <w:rsid w:val="004B0AE4"/>
    <w:rsid w:val="004C09CB"/>
    <w:rsid w:val="004D472D"/>
    <w:rsid w:val="004D6558"/>
    <w:rsid w:val="004F081D"/>
    <w:rsid w:val="004F1918"/>
    <w:rsid w:val="004F516F"/>
    <w:rsid w:val="00510288"/>
    <w:rsid w:val="00524186"/>
    <w:rsid w:val="005252A0"/>
    <w:rsid w:val="005341F2"/>
    <w:rsid w:val="00535412"/>
    <w:rsid w:val="00543A1F"/>
    <w:rsid w:val="00561945"/>
    <w:rsid w:val="00562D53"/>
    <w:rsid w:val="00572B10"/>
    <w:rsid w:val="00580CF9"/>
    <w:rsid w:val="00587D4B"/>
    <w:rsid w:val="00595D20"/>
    <w:rsid w:val="005A16DB"/>
    <w:rsid w:val="005B66DC"/>
    <w:rsid w:val="005D08C6"/>
    <w:rsid w:val="005D1344"/>
    <w:rsid w:val="005E2D3B"/>
    <w:rsid w:val="005E475D"/>
    <w:rsid w:val="005E5F8C"/>
    <w:rsid w:val="00606D91"/>
    <w:rsid w:val="00610738"/>
    <w:rsid w:val="00610B7D"/>
    <w:rsid w:val="00616FAD"/>
    <w:rsid w:val="00623754"/>
    <w:rsid w:val="00626275"/>
    <w:rsid w:val="00635B52"/>
    <w:rsid w:val="0063701A"/>
    <w:rsid w:val="0063728F"/>
    <w:rsid w:val="00640FDD"/>
    <w:rsid w:val="00650A41"/>
    <w:rsid w:val="006612F4"/>
    <w:rsid w:val="0068683A"/>
    <w:rsid w:val="00687947"/>
    <w:rsid w:val="00691617"/>
    <w:rsid w:val="00696231"/>
    <w:rsid w:val="006A24E8"/>
    <w:rsid w:val="006B021A"/>
    <w:rsid w:val="006B0AAD"/>
    <w:rsid w:val="006C63EC"/>
    <w:rsid w:val="006D0444"/>
    <w:rsid w:val="006D1AA9"/>
    <w:rsid w:val="006D3DD9"/>
    <w:rsid w:val="006D7A0F"/>
    <w:rsid w:val="006E2D32"/>
    <w:rsid w:val="006E31CB"/>
    <w:rsid w:val="006F2744"/>
    <w:rsid w:val="00715A6E"/>
    <w:rsid w:val="00721EF5"/>
    <w:rsid w:val="00736A5C"/>
    <w:rsid w:val="00740C61"/>
    <w:rsid w:val="0074603A"/>
    <w:rsid w:val="00746339"/>
    <w:rsid w:val="0075237D"/>
    <w:rsid w:val="00757F8A"/>
    <w:rsid w:val="00760FC1"/>
    <w:rsid w:val="00772918"/>
    <w:rsid w:val="007762C2"/>
    <w:rsid w:val="0078098A"/>
    <w:rsid w:val="00786946"/>
    <w:rsid w:val="00791A85"/>
    <w:rsid w:val="00793D7E"/>
    <w:rsid w:val="0079692A"/>
    <w:rsid w:val="0079735E"/>
    <w:rsid w:val="007A42BD"/>
    <w:rsid w:val="007B1C9C"/>
    <w:rsid w:val="007B4B1F"/>
    <w:rsid w:val="007B773C"/>
    <w:rsid w:val="007C2361"/>
    <w:rsid w:val="007C453E"/>
    <w:rsid w:val="007C4E60"/>
    <w:rsid w:val="007C625E"/>
    <w:rsid w:val="007C7E7B"/>
    <w:rsid w:val="007D0278"/>
    <w:rsid w:val="007D348A"/>
    <w:rsid w:val="007D37D4"/>
    <w:rsid w:val="007D786E"/>
    <w:rsid w:val="007E63BB"/>
    <w:rsid w:val="007F381D"/>
    <w:rsid w:val="007F4113"/>
    <w:rsid w:val="00802075"/>
    <w:rsid w:val="00804382"/>
    <w:rsid w:val="00814E1E"/>
    <w:rsid w:val="008156C8"/>
    <w:rsid w:val="008252BB"/>
    <w:rsid w:val="00825B26"/>
    <w:rsid w:val="008351FC"/>
    <w:rsid w:val="00837CE7"/>
    <w:rsid w:val="00852B21"/>
    <w:rsid w:val="00853816"/>
    <w:rsid w:val="00870F51"/>
    <w:rsid w:val="00873040"/>
    <w:rsid w:val="00875D72"/>
    <w:rsid w:val="008769EE"/>
    <w:rsid w:val="00883207"/>
    <w:rsid w:val="00887491"/>
    <w:rsid w:val="00891558"/>
    <w:rsid w:val="00893A84"/>
    <w:rsid w:val="008945CC"/>
    <w:rsid w:val="008A0CA4"/>
    <w:rsid w:val="008B01C0"/>
    <w:rsid w:val="008C3045"/>
    <w:rsid w:val="008C7AB1"/>
    <w:rsid w:val="008D5441"/>
    <w:rsid w:val="008E0228"/>
    <w:rsid w:val="008F334B"/>
    <w:rsid w:val="008F574E"/>
    <w:rsid w:val="00905098"/>
    <w:rsid w:val="00912EB5"/>
    <w:rsid w:val="009130DD"/>
    <w:rsid w:val="00914993"/>
    <w:rsid w:val="009208A4"/>
    <w:rsid w:val="009213C1"/>
    <w:rsid w:val="00924106"/>
    <w:rsid w:val="00925913"/>
    <w:rsid w:val="009333C1"/>
    <w:rsid w:val="00937781"/>
    <w:rsid w:val="00937D17"/>
    <w:rsid w:val="00953081"/>
    <w:rsid w:val="00961589"/>
    <w:rsid w:val="00965A1F"/>
    <w:rsid w:val="00971D3C"/>
    <w:rsid w:val="00976615"/>
    <w:rsid w:val="00980B07"/>
    <w:rsid w:val="00983B0D"/>
    <w:rsid w:val="009867AE"/>
    <w:rsid w:val="009928DC"/>
    <w:rsid w:val="00995E99"/>
    <w:rsid w:val="009A19D0"/>
    <w:rsid w:val="009A50F3"/>
    <w:rsid w:val="009B262D"/>
    <w:rsid w:val="009C21B3"/>
    <w:rsid w:val="009C2E69"/>
    <w:rsid w:val="009C6A0A"/>
    <w:rsid w:val="009C7448"/>
    <w:rsid w:val="009C777E"/>
    <w:rsid w:val="009D1515"/>
    <w:rsid w:val="009E0207"/>
    <w:rsid w:val="009E1EC1"/>
    <w:rsid w:val="009E37B2"/>
    <w:rsid w:val="009F314C"/>
    <w:rsid w:val="009F5722"/>
    <w:rsid w:val="00A00EB0"/>
    <w:rsid w:val="00A03A73"/>
    <w:rsid w:val="00A07486"/>
    <w:rsid w:val="00A20404"/>
    <w:rsid w:val="00A20C11"/>
    <w:rsid w:val="00A35780"/>
    <w:rsid w:val="00A41CD7"/>
    <w:rsid w:val="00A55BDD"/>
    <w:rsid w:val="00A55D73"/>
    <w:rsid w:val="00A649FC"/>
    <w:rsid w:val="00A65203"/>
    <w:rsid w:val="00A667E3"/>
    <w:rsid w:val="00A81DE4"/>
    <w:rsid w:val="00A82605"/>
    <w:rsid w:val="00A85266"/>
    <w:rsid w:val="00A861D3"/>
    <w:rsid w:val="00A95C6E"/>
    <w:rsid w:val="00AA7A50"/>
    <w:rsid w:val="00AB0D59"/>
    <w:rsid w:val="00AB6FBA"/>
    <w:rsid w:val="00AD44A7"/>
    <w:rsid w:val="00AE0116"/>
    <w:rsid w:val="00AE4868"/>
    <w:rsid w:val="00AE6BAD"/>
    <w:rsid w:val="00AF0F65"/>
    <w:rsid w:val="00B06C5A"/>
    <w:rsid w:val="00B10432"/>
    <w:rsid w:val="00B116ED"/>
    <w:rsid w:val="00B11E7E"/>
    <w:rsid w:val="00B23141"/>
    <w:rsid w:val="00B24E38"/>
    <w:rsid w:val="00B408E6"/>
    <w:rsid w:val="00B42389"/>
    <w:rsid w:val="00B43EE2"/>
    <w:rsid w:val="00B44AAF"/>
    <w:rsid w:val="00B72AAB"/>
    <w:rsid w:val="00B74D60"/>
    <w:rsid w:val="00B76EB8"/>
    <w:rsid w:val="00B837F3"/>
    <w:rsid w:val="00B84279"/>
    <w:rsid w:val="00B86158"/>
    <w:rsid w:val="00B97AE6"/>
    <w:rsid w:val="00BA1E4A"/>
    <w:rsid w:val="00BB19BF"/>
    <w:rsid w:val="00BB4B9D"/>
    <w:rsid w:val="00BC0340"/>
    <w:rsid w:val="00BC1B2B"/>
    <w:rsid w:val="00BC474D"/>
    <w:rsid w:val="00BC5AC1"/>
    <w:rsid w:val="00BF06F7"/>
    <w:rsid w:val="00BF3EF1"/>
    <w:rsid w:val="00BF3FD0"/>
    <w:rsid w:val="00BF77E0"/>
    <w:rsid w:val="00BF78C7"/>
    <w:rsid w:val="00C03849"/>
    <w:rsid w:val="00C0751D"/>
    <w:rsid w:val="00C10440"/>
    <w:rsid w:val="00C10667"/>
    <w:rsid w:val="00C27E96"/>
    <w:rsid w:val="00C30964"/>
    <w:rsid w:val="00C31CFE"/>
    <w:rsid w:val="00C32574"/>
    <w:rsid w:val="00C401E1"/>
    <w:rsid w:val="00C418A6"/>
    <w:rsid w:val="00C45EE8"/>
    <w:rsid w:val="00C47C54"/>
    <w:rsid w:val="00C60044"/>
    <w:rsid w:val="00C6642A"/>
    <w:rsid w:val="00C70022"/>
    <w:rsid w:val="00C81E5D"/>
    <w:rsid w:val="00C90710"/>
    <w:rsid w:val="00C91B9D"/>
    <w:rsid w:val="00C933AB"/>
    <w:rsid w:val="00C93D8F"/>
    <w:rsid w:val="00C94154"/>
    <w:rsid w:val="00CB0551"/>
    <w:rsid w:val="00CB4950"/>
    <w:rsid w:val="00CC0267"/>
    <w:rsid w:val="00CE24F8"/>
    <w:rsid w:val="00CE7934"/>
    <w:rsid w:val="00CF0498"/>
    <w:rsid w:val="00CF0969"/>
    <w:rsid w:val="00CF1B51"/>
    <w:rsid w:val="00CF5E14"/>
    <w:rsid w:val="00CF6BE3"/>
    <w:rsid w:val="00D03AD0"/>
    <w:rsid w:val="00D04C52"/>
    <w:rsid w:val="00D0517A"/>
    <w:rsid w:val="00D0543C"/>
    <w:rsid w:val="00D11E94"/>
    <w:rsid w:val="00D17A00"/>
    <w:rsid w:val="00D25754"/>
    <w:rsid w:val="00D3580F"/>
    <w:rsid w:val="00D41EDE"/>
    <w:rsid w:val="00D460E1"/>
    <w:rsid w:val="00D617AC"/>
    <w:rsid w:val="00D66B1A"/>
    <w:rsid w:val="00D7766B"/>
    <w:rsid w:val="00D84686"/>
    <w:rsid w:val="00D8768E"/>
    <w:rsid w:val="00D97401"/>
    <w:rsid w:val="00DA0524"/>
    <w:rsid w:val="00DA3BB1"/>
    <w:rsid w:val="00DA58C6"/>
    <w:rsid w:val="00DB2700"/>
    <w:rsid w:val="00DB41FD"/>
    <w:rsid w:val="00DB4646"/>
    <w:rsid w:val="00DB4A50"/>
    <w:rsid w:val="00DB6DFB"/>
    <w:rsid w:val="00DB7509"/>
    <w:rsid w:val="00DC02C4"/>
    <w:rsid w:val="00DC1615"/>
    <w:rsid w:val="00DC4498"/>
    <w:rsid w:val="00DC6273"/>
    <w:rsid w:val="00DD78BA"/>
    <w:rsid w:val="00DF65E1"/>
    <w:rsid w:val="00DF78CA"/>
    <w:rsid w:val="00E004CA"/>
    <w:rsid w:val="00E017D0"/>
    <w:rsid w:val="00E02845"/>
    <w:rsid w:val="00E02997"/>
    <w:rsid w:val="00E036CC"/>
    <w:rsid w:val="00E03A6F"/>
    <w:rsid w:val="00E04575"/>
    <w:rsid w:val="00E0604F"/>
    <w:rsid w:val="00E0755B"/>
    <w:rsid w:val="00E0771A"/>
    <w:rsid w:val="00E12A0A"/>
    <w:rsid w:val="00E13EF5"/>
    <w:rsid w:val="00E25B9B"/>
    <w:rsid w:val="00E36E97"/>
    <w:rsid w:val="00E436CF"/>
    <w:rsid w:val="00E4375C"/>
    <w:rsid w:val="00E462E6"/>
    <w:rsid w:val="00E51774"/>
    <w:rsid w:val="00E51E16"/>
    <w:rsid w:val="00E52F36"/>
    <w:rsid w:val="00E56C4E"/>
    <w:rsid w:val="00E57597"/>
    <w:rsid w:val="00E60618"/>
    <w:rsid w:val="00E6067C"/>
    <w:rsid w:val="00E64B02"/>
    <w:rsid w:val="00E71A61"/>
    <w:rsid w:val="00E72C18"/>
    <w:rsid w:val="00E761D9"/>
    <w:rsid w:val="00E80F09"/>
    <w:rsid w:val="00E87643"/>
    <w:rsid w:val="00E93F64"/>
    <w:rsid w:val="00EA089A"/>
    <w:rsid w:val="00EA37C6"/>
    <w:rsid w:val="00EA39A0"/>
    <w:rsid w:val="00EB0842"/>
    <w:rsid w:val="00EB30E3"/>
    <w:rsid w:val="00EC0FF6"/>
    <w:rsid w:val="00EC3FE7"/>
    <w:rsid w:val="00EC59DD"/>
    <w:rsid w:val="00ED5CF1"/>
    <w:rsid w:val="00EE1542"/>
    <w:rsid w:val="00EE23BD"/>
    <w:rsid w:val="00F05D59"/>
    <w:rsid w:val="00F3040F"/>
    <w:rsid w:val="00F349FB"/>
    <w:rsid w:val="00F34D40"/>
    <w:rsid w:val="00F350C0"/>
    <w:rsid w:val="00F37121"/>
    <w:rsid w:val="00F43ABB"/>
    <w:rsid w:val="00F62236"/>
    <w:rsid w:val="00F6236F"/>
    <w:rsid w:val="00F62479"/>
    <w:rsid w:val="00F66662"/>
    <w:rsid w:val="00F66D5C"/>
    <w:rsid w:val="00F71778"/>
    <w:rsid w:val="00F73709"/>
    <w:rsid w:val="00F73F1F"/>
    <w:rsid w:val="00F817B1"/>
    <w:rsid w:val="00F87775"/>
    <w:rsid w:val="00F94B81"/>
    <w:rsid w:val="00FA2DF8"/>
    <w:rsid w:val="00FB047E"/>
    <w:rsid w:val="00FB4140"/>
    <w:rsid w:val="00FC0FD0"/>
    <w:rsid w:val="00FC17CF"/>
    <w:rsid w:val="00FC7B91"/>
    <w:rsid w:val="00FE12B0"/>
    <w:rsid w:val="00FE27C4"/>
    <w:rsid w:val="00FE572D"/>
    <w:rsid w:val="00FF0047"/>
    <w:rsid w:val="00FF364D"/>
    <w:rsid w:val="030A16A0"/>
    <w:rsid w:val="0C4318FF"/>
    <w:rsid w:val="0FB44B3A"/>
    <w:rsid w:val="1047358F"/>
    <w:rsid w:val="13796844"/>
    <w:rsid w:val="142D78E7"/>
    <w:rsid w:val="15641F8E"/>
    <w:rsid w:val="16A34C14"/>
    <w:rsid w:val="16F26997"/>
    <w:rsid w:val="1A3441DE"/>
    <w:rsid w:val="1B050984"/>
    <w:rsid w:val="1DBE582B"/>
    <w:rsid w:val="1F6E0C59"/>
    <w:rsid w:val="252C6F50"/>
    <w:rsid w:val="26A127A5"/>
    <w:rsid w:val="2BF53FD9"/>
    <w:rsid w:val="2DEA4E75"/>
    <w:rsid w:val="32F71F3A"/>
    <w:rsid w:val="3315250F"/>
    <w:rsid w:val="342B0A51"/>
    <w:rsid w:val="3C290F94"/>
    <w:rsid w:val="3CE10F1E"/>
    <w:rsid w:val="41FD76EF"/>
    <w:rsid w:val="450B126C"/>
    <w:rsid w:val="47FE3F5D"/>
    <w:rsid w:val="4A40145E"/>
    <w:rsid w:val="4AA039D7"/>
    <w:rsid w:val="4B3C1891"/>
    <w:rsid w:val="50A83B12"/>
    <w:rsid w:val="513B39A3"/>
    <w:rsid w:val="58D5160E"/>
    <w:rsid w:val="58EF1B5B"/>
    <w:rsid w:val="594F0C60"/>
    <w:rsid w:val="5F1F2BFA"/>
    <w:rsid w:val="630C3C5B"/>
    <w:rsid w:val="6C176039"/>
    <w:rsid w:val="6D797C04"/>
    <w:rsid w:val="6DA06A16"/>
    <w:rsid w:val="6F3F49CD"/>
    <w:rsid w:val="758840F2"/>
    <w:rsid w:val="76A87478"/>
    <w:rsid w:val="76B06383"/>
    <w:rsid w:val="773E022B"/>
    <w:rsid w:val="7E6950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4"/>
    <w:qFormat/>
    <w:uiPriority w:val="0"/>
    <w:pPr>
      <w:spacing w:after="120"/>
    </w:p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32"/>
    </w:rPr>
  </w:style>
  <w:style w:type="paragraph" w:styleId="7">
    <w:name w:val="Body Text First Indent"/>
    <w:basedOn w:val="3"/>
    <w:link w:val="15"/>
    <w:qFormat/>
    <w:uiPriority w:val="0"/>
    <w:pPr>
      <w:tabs>
        <w:tab w:val="left" w:pos="560"/>
        <w:tab w:val="left" w:pos="3920"/>
        <w:tab w:val="left" w:pos="5600"/>
      </w:tabs>
      <w:ind w:firstLine="200" w:firstLineChars="200"/>
      <w:textAlignment w:val="baseline"/>
    </w:pPr>
    <w:rPr>
      <w:rFonts w:cs="Times New Roman"/>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0"/>
  </w:style>
  <w:style w:type="paragraph" w:styleId="12">
    <w:name w:val="List Paragraph"/>
    <w:basedOn w:val="1"/>
    <w:qFormat/>
    <w:uiPriority w:val="34"/>
    <w:pPr>
      <w:ind w:firstLine="420" w:firstLineChars="200"/>
    </w:pPr>
  </w:style>
  <w:style w:type="paragraph" w:customStyle="1" w:styleId="13">
    <w:name w:val="A正文"/>
    <w:basedOn w:val="1"/>
    <w:qFormat/>
    <w:uiPriority w:val="0"/>
    <w:pPr>
      <w:ind w:firstLine="200" w:firstLineChars="200"/>
    </w:pPr>
    <w:rPr>
      <w:rFonts w:cs="Times New Roman"/>
      <w:sz w:val="28"/>
      <w:szCs w:val="28"/>
    </w:rPr>
  </w:style>
  <w:style w:type="character" w:customStyle="1" w:styleId="14">
    <w:name w:val="正文文本 Char"/>
    <w:basedOn w:val="10"/>
    <w:link w:val="3"/>
    <w:qFormat/>
    <w:uiPriority w:val="0"/>
    <w:rPr>
      <w:rFonts w:ascii="Calibri" w:hAnsi="Calibri" w:eastAsia="宋体" w:cs="黑体"/>
      <w:kern w:val="2"/>
      <w:sz w:val="21"/>
      <w:szCs w:val="22"/>
    </w:rPr>
  </w:style>
  <w:style w:type="character" w:customStyle="1" w:styleId="15">
    <w:name w:val="正文首行缩进 Char"/>
    <w:basedOn w:val="14"/>
    <w:link w:val="7"/>
    <w:qFormat/>
    <w:uiPriority w:val="0"/>
    <w:rPr>
      <w:rFonts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B9CFFB-0CC3-4519-9539-2F915566905E}">
  <ds:schemaRefs/>
</ds:datastoreItem>
</file>

<file path=docProps/app.xml><?xml version="1.0" encoding="utf-8"?>
<Properties xmlns="http://schemas.openxmlformats.org/officeDocument/2006/extended-properties" xmlns:vt="http://schemas.openxmlformats.org/officeDocument/2006/docPropsVTypes">
  <Template>Normal</Template>
  <Company>daohangxitong.com</Company>
  <Pages>11</Pages>
  <Words>3143</Words>
  <Characters>3340</Characters>
  <Lines>40</Lines>
  <Paragraphs>11</Paragraphs>
  <TotalTime>1363</TotalTime>
  <ScaleCrop>false</ScaleCrop>
  <LinksUpToDate>false</LinksUpToDate>
  <CharactersWithSpaces>3357</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2025-02-11T03:18:00Z</dcterms:created>
  <dc:creator>Administrator</dc:creator>
  <cp:lastModifiedBy>池星辰(chixingchen)</cp:lastModifiedBy>
  <cp:lastPrinted>2025-07-29T08:17:00Z</cp:lastPrinted>
  <dcterms:modified xsi:type="dcterms:W3CDTF">2025-07-29T08:38:31Z</dcterms:modified>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BCA4BA6EEC0C4D3EA6A8B5A626791EC8_13</vt:lpwstr>
  </property>
  <property fmtid="{D5CDD505-2E9C-101B-9397-08002B2CF9AE}" pid="4" name="KSOSaveFontToCloudKey">
    <vt:lpwstr>353204610_btnclosed</vt:lpwstr>
  </property>
</Properties>
</file>