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69D5C">
      <w:pPr>
        <w:rPr>
          <w:rFonts w:hint="eastAsia" w:eastAsia="华文中宋"/>
          <w:b/>
          <w:bCs/>
          <w:kern w:val="0"/>
          <w:sz w:val="44"/>
          <w:szCs w:val="44"/>
          <w:lang w:val="en-US" w:eastAsia="zh-CN"/>
        </w:rPr>
      </w:pPr>
      <w:r>
        <w:rPr>
          <w:rFonts w:hint="default" w:ascii="Times New Roman" w:hAnsi="Times New Roman" w:eastAsia="方正公文仿宋" w:cs="Times New Roman"/>
          <w:sz w:val="32"/>
          <w:szCs w:val="32"/>
          <w:lang w:val="en-US" w:eastAsia="zh-CN"/>
        </w:rPr>
        <w:t>附件</w:t>
      </w:r>
      <w:r>
        <w:rPr>
          <w:rFonts w:hint="eastAsia" w:ascii="Times New Roman" w:hAnsi="Times New Roman" w:eastAsia="方正公文仿宋" w:cs="Times New Roman"/>
          <w:sz w:val="32"/>
          <w:szCs w:val="32"/>
          <w:lang w:val="en-US" w:eastAsia="zh-CN"/>
        </w:rPr>
        <w:t>3</w:t>
      </w:r>
      <w:r>
        <w:rPr>
          <w:rFonts w:hint="eastAsia" w:eastAsia="华文中宋"/>
          <w:b/>
          <w:bCs/>
          <w:kern w:val="0"/>
          <w:sz w:val="44"/>
          <w:szCs w:val="44"/>
          <w:lang w:val="en-US" w:eastAsia="zh-CN"/>
        </w:rPr>
        <w:t xml:space="preserve">  </w:t>
      </w:r>
    </w:p>
    <w:p w14:paraId="2788E6FA">
      <w:pPr>
        <w:widowControl/>
        <w:spacing w:line="560" w:lineRule="exact"/>
        <w:ind w:firstLine="880" w:firstLineChars="200"/>
        <w:jc w:val="both"/>
        <w:rPr>
          <w:rFonts w:hint="eastAsia" w:eastAsia="华文中宋"/>
          <w:b/>
          <w:bCs/>
          <w:kern w:val="0"/>
          <w:sz w:val="44"/>
          <w:szCs w:val="44"/>
        </w:rPr>
      </w:pPr>
      <w:r>
        <w:rPr>
          <w:rFonts w:eastAsia="华文中宋"/>
          <w:b/>
          <w:bCs/>
          <w:kern w:val="0"/>
          <w:sz w:val="44"/>
          <w:szCs w:val="44"/>
        </w:rPr>
        <w:t>20</w:t>
      </w:r>
      <w:r>
        <w:rPr>
          <w:rFonts w:hint="eastAsia" w:eastAsia="华文中宋"/>
          <w:b/>
          <w:bCs/>
          <w:kern w:val="0"/>
          <w:sz w:val="44"/>
          <w:szCs w:val="44"/>
        </w:rPr>
        <w:t>2</w:t>
      </w:r>
      <w:r>
        <w:rPr>
          <w:rFonts w:hint="eastAsia" w:eastAsia="华文中宋"/>
          <w:b/>
          <w:bCs/>
          <w:kern w:val="0"/>
          <w:sz w:val="44"/>
          <w:szCs w:val="44"/>
          <w:lang w:val="en-US" w:eastAsia="zh-CN"/>
        </w:rPr>
        <w:t>5</w:t>
      </w:r>
      <w:r>
        <w:rPr>
          <w:rFonts w:eastAsia="华文中宋"/>
          <w:b/>
          <w:bCs/>
          <w:kern w:val="0"/>
          <w:sz w:val="44"/>
          <w:szCs w:val="44"/>
        </w:rPr>
        <w:t>年</w:t>
      </w:r>
      <w:r>
        <w:rPr>
          <w:rFonts w:hint="eastAsia" w:eastAsia="华文中宋"/>
          <w:b/>
          <w:bCs/>
          <w:kern w:val="0"/>
          <w:sz w:val="44"/>
          <w:szCs w:val="44"/>
        </w:rPr>
        <w:t>溧水区</w:t>
      </w:r>
      <w:r>
        <w:rPr>
          <w:rFonts w:hint="eastAsia" w:eastAsia="华文中宋"/>
          <w:b/>
          <w:bCs/>
          <w:kern w:val="0"/>
          <w:sz w:val="44"/>
          <w:szCs w:val="44"/>
          <w:lang w:eastAsia="zh-CN"/>
        </w:rPr>
        <w:t>部级扩种油菜</w:t>
      </w:r>
      <w:r>
        <w:rPr>
          <w:rFonts w:hint="eastAsia" w:eastAsia="华文中宋"/>
          <w:b/>
          <w:bCs/>
          <w:kern w:val="0"/>
          <w:sz w:val="44"/>
          <w:szCs w:val="44"/>
        </w:rPr>
        <w:t>项目</w:t>
      </w:r>
    </w:p>
    <w:p w14:paraId="017F9A16">
      <w:pPr>
        <w:widowControl/>
        <w:spacing w:line="560" w:lineRule="exact"/>
        <w:jc w:val="center"/>
        <w:rPr>
          <w:rFonts w:eastAsia="仿宋_GB2312"/>
          <w:kern w:val="0"/>
          <w:sz w:val="32"/>
          <w:szCs w:val="32"/>
        </w:rPr>
      </w:pPr>
      <w:r>
        <w:rPr>
          <w:rFonts w:hint="eastAsia" w:eastAsia="华文中宋"/>
          <w:b/>
          <w:bCs/>
          <w:kern w:val="0"/>
          <w:sz w:val="44"/>
          <w:szCs w:val="44"/>
        </w:rPr>
        <w:t>申报指南</w:t>
      </w:r>
    </w:p>
    <w:p w14:paraId="5BB7A9CD">
      <w:pPr>
        <w:spacing w:line="560" w:lineRule="exact"/>
        <w:ind w:firstLine="560" w:firstLineChars="200"/>
        <w:rPr>
          <w:rFonts w:cs="宋体" w:asciiTheme="majorEastAsia" w:hAnsiTheme="majorEastAsia" w:eastAsiaTheme="majorEastAsia"/>
          <w:kern w:val="0"/>
          <w:sz w:val="28"/>
          <w:szCs w:val="28"/>
        </w:rPr>
      </w:pPr>
      <w:r>
        <w:rPr>
          <w:rFonts w:cs="宋体" w:asciiTheme="majorEastAsia" w:hAnsiTheme="majorEastAsia" w:eastAsiaTheme="majorEastAsia"/>
          <w:kern w:val="0"/>
          <w:sz w:val="28"/>
          <w:szCs w:val="28"/>
        </w:rPr>
        <w:t>根据</w:t>
      </w:r>
      <w:r>
        <w:rPr>
          <w:rFonts w:hint="eastAsia" w:cs="宋体" w:asciiTheme="majorEastAsia" w:hAnsiTheme="majorEastAsia" w:eastAsiaTheme="majorEastAsia"/>
          <w:kern w:val="0"/>
          <w:sz w:val="28"/>
          <w:szCs w:val="28"/>
        </w:rPr>
        <w:t>市农业农村局、市财政局</w:t>
      </w:r>
      <w:r>
        <w:rPr>
          <w:rFonts w:cs="宋体" w:asciiTheme="majorEastAsia" w:hAnsiTheme="majorEastAsia" w:eastAsiaTheme="majorEastAsia"/>
          <w:kern w:val="0"/>
          <w:sz w:val="28"/>
          <w:szCs w:val="28"/>
        </w:rPr>
        <w:t>《关于</w:t>
      </w:r>
      <w:r>
        <w:rPr>
          <w:rFonts w:hint="eastAsia" w:cs="宋体" w:asciiTheme="majorEastAsia" w:hAnsiTheme="majorEastAsia" w:eastAsiaTheme="majorEastAsia"/>
          <w:kern w:val="0"/>
          <w:sz w:val="28"/>
          <w:szCs w:val="28"/>
          <w:lang w:eastAsia="zh-CN"/>
        </w:rPr>
        <w:t>提前下达</w:t>
      </w:r>
      <w:r>
        <w:rPr>
          <w:rFonts w:hint="eastAsia" w:cs="宋体" w:asciiTheme="majorEastAsia" w:hAnsiTheme="majorEastAsia" w:eastAsiaTheme="majorEastAsia"/>
          <w:kern w:val="0"/>
          <w:sz w:val="28"/>
          <w:szCs w:val="28"/>
          <w:lang w:val="en-US" w:eastAsia="zh-CN"/>
        </w:rPr>
        <w:t>2025年中央专项资金和发展新型农村集体经济预算</w:t>
      </w:r>
      <w:r>
        <w:rPr>
          <w:rFonts w:hint="eastAsia" w:cs="宋体" w:asciiTheme="majorEastAsia" w:hAnsiTheme="majorEastAsia" w:eastAsiaTheme="majorEastAsia"/>
          <w:kern w:val="0"/>
          <w:sz w:val="28"/>
          <w:szCs w:val="28"/>
        </w:rPr>
        <w:t>的通知</w:t>
      </w:r>
      <w:r>
        <w:rPr>
          <w:rFonts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宁</w:t>
      </w:r>
      <w:r>
        <w:rPr>
          <w:rFonts w:cs="宋体" w:asciiTheme="majorEastAsia" w:hAnsiTheme="majorEastAsia" w:eastAsiaTheme="majorEastAsia"/>
          <w:kern w:val="0"/>
          <w:sz w:val="28"/>
          <w:szCs w:val="28"/>
        </w:rPr>
        <w:t>农</w:t>
      </w:r>
      <w:r>
        <w:rPr>
          <w:rFonts w:hint="eastAsia" w:cs="宋体" w:asciiTheme="majorEastAsia" w:hAnsiTheme="majorEastAsia" w:eastAsiaTheme="majorEastAsia"/>
          <w:kern w:val="0"/>
          <w:sz w:val="28"/>
          <w:szCs w:val="28"/>
        </w:rPr>
        <w:t>计</w:t>
      </w:r>
      <w:r>
        <w:rPr>
          <w:rFonts w:cs="宋体" w:asciiTheme="majorEastAsia" w:hAnsiTheme="majorEastAsia" w:eastAsiaTheme="majorEastAsia"/>
          <w:kern w:val="0"/>
          <w:sz w:val="28"/>
          <w:szCs w:val="28"/>
        </w:rPr>
        <w:t>[20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4</w:t>
      </w:r>
      <w:r>
        <w:rPr>
          <w:rFonts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rPr>
        <w:t xml:space="preserve"> </w:t>
      </w:r>
      <w:r>
        <w:rPr>
          <w:rFonts w:hint="eastAsia" w:cs="宋体" w:asciiTheme="majorEastAsia" w:hAnsiTheme="majorEastAsia" w:eastAsiaTheme="majorEastAsia"/>
          <w:kern w:val="0"/>
          <w:sz w:val="28"/>
          <w:szCs w:val="28"/>
          <w:lang w:val="en-US" w:eastAsia="zh-CN"/>
        </w:rPr>
        <w:t>49</w:t>
      </w:r>
      <w:r>
        <w:rPr>
          <w:rFonts w:cs="宋体" w:asciiTheme="majorEastAsia" w:hAnsiTheme="majorEastAsia" w:eastAsiaTheme="majorEastAsia"/>
          <w:kern w:val="0"/>
          <w:sz w:val="28"/>
          <w:szCs w:val="28"/>
        </w:rPr>
        <w:t>号)</w:t>
      </w:r>
      <w:r>
        <w:rPr>
          <w:rFonts w:hint="eastAsia" w:cs="宋体" w:asciiTheme="majorEastAsia" w:hAnsiTheme="majorEastAsia" w:eastAsiaTheme="majorEastAsia"/>
          <w:kern w:val="0"/>
          <w:sz w:val="28"/>
          <w:szCs w:val="28"/>
        </w:rPr>
        <w:t>文件</w:t>
      </w:r>
      <w:r>
        <w:rPr>
          <w:rFonts w:cs="宋体" w:asciiTheme="majorEastAsia" w:hAnsiTheme="majorEastAsia" w:eastAsiaTheme="majorEastAsia"/>
          <w:kern w:val="0"/>
          <w:sz w:val="28"/>
          <w:szCs w:val="28"/>
        </w:rPr>
        <w:t>精神，</w:t>
      </w:r>
      <w:r>
        <w:rPr>
          <w:rFonts w:hint="eastAsia" w:cs="宋体" w:asciiTheme="majorEastAsia" w:hAnsiTheme="majorEastAsia" w:eastAsiaTheme="majorEastAsia"/>
          <w:kern w:val="0"/>
          <w:sz w:val="28"/>
          <w:szCs w:val="28"/>
        </w:rPr>
        <w:t>为进一步做好开展</w:t>
      </w:r>
      <w:r>
        <w:rPr>
          <w:rFonts w:hint="eastAsia" w:cs="宋体" w:asciiTheme="majorEastAsia" w:hAnsiTheme="majorEastAsia" w:eastAsiaTheme="majorEastAsia"/>
          <w:kern w:val="0"/>
          <w:sz w:val="28"/>
          <w:szCs w:val="28"/>
          <w:lang w:eastAsia="zh-CN"/>
        </w:rPr>
        <w:t>扩种油菜</w:t>
      </w:r>
      <w:r>
        <w:rPr>
          <w:rFonts w:hint="eastAsia" w:cs="宋体" w:asciiTheme="majorEastAsia" w:hAnsiTheme="majorEastAsia" w:eastAsiaTheme="majorEastAsia"/>
          <w:kern w:val="0"/>
          <w:sz w:val="28"/>
          <w:szCs w:val="28"/>
        </w:rPr>
        <w:t>项目工作</w:t>
      </w:r>
      <w:r>
        <w:rPr>
          <w:rFonts w:cs="宋体" w:asciiTheme="majorEastAsia" w:hAnsiTheme="majorEastAsia" w:eastAsiaTheme="majorEastAsia"/>
          <w:kern w:val="0"/>
          <w:sz w:val="28"/>
          <w:szCs w:val="28"/>
        </w:rPr>
        <w:t>，提高项目管理水平</w:t>
      </w:r>
      <w:r>
        <w:rPr>
          <w:rFonts w:hint="eastAsia" w:cs="宋体" w:asciiTheme="majorEastAsia" w:hAnsiTheme="majorEastAsia" w:eastAsiaTheme="majorEastAsia"/>
          <w:kern w:val="0"/>
          <w:sz w:val="28"/>
          <w:szCs w:val="28"/>
        </w:rPr>
        <w:t>，制定本指南。</w:t>
      </w:r>
    </w:p>
    <w:p w14:paraId="5DFF9D85">
      <w:pPr>
        <w:numPr>
          <w:ilvl w:val="0"/>
          <w:numId w:val="1"/>
        </w:num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总体要求：</w:t>
      </w:r>
    </w:p>
    <w:p w14:paraId="497A26C9">
      <w:pPr>
        <w:spacing w:line="560" w:lineRule="exact"/>
        <w:ind w:firstLine="560" w:firstLineChars="200"/>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全面贯彻习近平生态文明思想和习近平总书记关于农业供给侧结构性改革指示精神，按照中央关于统筹推进粮食生产、大豆和油料振兴、农业生态保护和资源利用，加大政策扶持，完善试点功能，强化科技支撑，提升试点水平，加快构建绿色种植制度，促进农业转型升级和可持续发展。重点把握好以下原则:</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xml:space="preserve">    (一)巩固提升产能，确保粮油安全。坚守耕地保护红线，提升耕地质量，增加市场紧缺的油料供给。</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xml:space="preserve">    (二)突出重点区城，相对集中连片。鼓励以镇、村或村民小组为单元和规模经营主体为对象，集中连片推进。</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lang w:val="en-US" w:eastAsia="zh-CN"/>
        </w:rPr>
        <w:t xml:space="preserve">   </w:t>
      </w:r>
      <w:r>
        <w:rPr>
          <w:rFonts w:hint="eastAsia" w:cs="宋体" w:asciiTheme="majorEastAsia" w:hAnsiTheme="majorEastAsia" w:eastAsiaTheme="majorEastAsia"/>
          <w:kern w:val="0"/>
          <w:sz w:val="28"/>
          <w:szCs w:val="28"/>
        </w:rPr>
        <w:t>(三)完善政策支持，鼓励各方参与。建立健全耕地轮作休耕政策框架，支持农民</w:t>
      </w:r>
      <w:r>
        <w:rPr>
          <w:rFonts w:hint="eastAsia" w:cs="宋体" w:asciiTheme="majorEastAsia" w:hAnsiTheme="majorEastAsia" w:eastAsiaTheme="majorEastAsia"/>
          <w:kern w:val="0"/>
          <w:sz w:val="28"/>
          <w:szCs w:val="28"/>
          <w:lang w:eastAsia="zh-CN"/>
        </w:rPr>
        <w:t>扩种油菜</w:t>
      </w:r>
      <w:r>
        <w:rPr>
          <w:rFonts w:hint="eastAsia" w:cs="宋体" w:asciiTheme="majorEastAsia" w:hAnsiTheme="majorEastAsia" w:eastAsiaTheme="majorEastAsia"/>
          <w:kern w:val="0"/>
          <w:sz w:val="28"/>
          <w:szCs w:val="28"/>
        </w:rPr>
        <w:t>，对承担任务的经营主体原有种植收益和土地管护投入给予必要补助，确保试点不影响农民收入。</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(四)尊重农民意愿，稳妥有序实施。以农民为主体，尊重农民意愿，发挥主观能动性，不搞强迫命令和“一刀切”。严格申报程序，规范项目运作，实行公示制度，广泛接受监督。</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二、</w:t>
      </w:r>
      <w:r>
        <w:rPr>
          <w:rFonts w:hint="eastAsia" w:cs="宋体" w:asciiTheme="majorEastAsia" w:hAnsiTheme="majorEastAsia" w:eastAsiaTheme="majorEastAsia"/>
          <w:kern w:val="0"/>
          <w:sz w:val="28"/>
          <w:szCs w:val="28"/>
          <w:lang w:eastAsia="zh-CN"/>
        </w:rPr>
        <w:t>项目</w:t>
      </w:r>
      <w:r>
        <w:rPr>
          <w:rFonts w:hint="eastAsia" w:cs="宋体" w:asciiTheme="majorEastAsia" w:hAnsiTheme="majorEastAsia" w:eastAsiaTheme="majorEastAsia"/>
          <w:kern w:val="0"/>
          <w:sz w:val="28"/>
          <w:szCs w:val="28"/>
        </w:rPr>
        <w:t>任务　　</w:t>
      </w:r>
    </w:p>
    <w:p w14:paraId="63A53ACB">
      <w:pPr>
        <w:spacing w:line="56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202</w:t>
      </w:r>
      <w:r>
        <w:rPr>
          <w:rFonts w:hint="eastAsia" w:cs="宋体" w:asciiTheme="majorEastAsia" w:hAnsiTheme="majorEastAsia" w:eastAsiaTheme="majorEastAsia"/>
          <w:kern w:val="0"/>
          <w:sz w:val="28"/>
          <w:szCs w:val="28"/>
          <w:lang w:val="en-US" w:eastAsia="zh-CN"/>
        </w:rPr>
        <w:t>5</w:t>
      </w:r>
      <w:r>
        <w:rPr>
          <w:rFonts w:hint="eastAsia" w:cs="宋体" w:asciiTheme="majorEastAsia" w:hAnsiTheme="majorEastAsia" w:eastAsiaTheme="majorEastAsia"/>
          <w:kern w:val="0"/>
          <w:sz w:val="28"/>
          <w:szCs w:val="28"/>
        </w:rPr>
        <w:t>年度</w:t>
      </w:r>
      <w:r>
        <w:rPr>
          <w:rFonts w:hint="eastAsia" w:cs="宋体" w:asciiTheme="majorEastAsia" w:hAnsiTheme="majorEastAsia" w:eastAsiaTheme="majorEastAsia"/>
          <w:kern w:val="0"/>
          <w:sz w:val="28"/>
          <w:szCs w:val="28"/>
          <w:lang w:eastAsia="zh-CN"/>
        </w:rPr>
        <w:t>秋播</w:t>
      </w:r>
      <w:r>
        <w:rPr>
          <w:rFonts w:hint="eastAsia" w:cs="宋体" w:asciiTheme="majorEastAsia" w:hAnsiTheme="majorEastAsia" w:eastAsiaTheme="majorEastAsia"/>
          <w:kern w:val="0"/>
          <w:sz w:val="28"/>
          <w:szCs w:val="28"/>
        </w:rPr>
        <w:t>，</w:t>
      </w:r>
      <w:r>
        <w:rPr>
          <w:rFonts w:hint="eastAsia" w:cs="宋体" w:asciiTheme="majorEastAsia" w:hAnsiTheme="majorEastAsia" w:eastAsiaTheme="majorEastAsia"/>
          <w:kern w:val="0"/>
          <w:sz w:val="28"/>
          <w:szCs w:val="28"/>
          <w:lang w:eastAsia="zh-CN"/>
        </w:rPr>
        <w:t>全区本项目扩种油菜面积不小于</w:t>
      </w:r>
      <w:r>
        <w:rPr>
          <w:rFonts w:hint="eastAsia" w:cs="宋体" w:asciiTheme="majorEastAsia" w:hAnsiTheme="majorEastAsia" w:eastAsiaTheme="majorEastAsia"/>
          <w:kern w:val="0"/>
          <w:sz w:val="28"/>
          <w:szCs w:val="28"/>
          <w:lang w:val="en-US" w:eastAsia="zh-CN"/>
        </w:rPr>
        <w:t>2800亩</w:t>
      </w:r>
      <w:r>
        <w:rPr>
          <w:rFonts w:hint="eastAsia" w:cs="宋体" w:asciiTheme="majorEastAsia" w:hAnsiTheme="majorEastAsia" w:eastAsiaTheme="majorEastAsia"/>
          <w:kern w:val="0"/>
          <w:sz w:val="28"/>
          <w:szCs w:val="28"/>
        </w:rPr>
        <w:t>。在充分征求各地意见和认真调研的基础上，按照试点区域相对集中的原则</w:t>
      </w:r>
      <w:r>
        <w:rPr>
          <w:rFonts w:hint="eastAsia" w:cs="宋体" w:asciiTheme="majorEastAsia" w:hAnsiTheme="majorEastAsia" w:eastAsiaTheme="majorEastAsia"/>
          <w:kern w:val="0"/>
          <w:sz w:val="28"/>
          <w:szCs w:val="28"/>
          <w:lang w:eastAsia="zh-CN"/>
        </w:rPr>
        <w:t>。</w:t>
      </w:r>
    </w:p>
    <w:p w14:paraId="567DEC21">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补助对象、标准和方式</w:t>
      </w:r>
    </w:p>
    <w:p w14:paraId="035FA06F">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(一)补助对象。直接承担</w:t>
      </w:r>
      <w:r>
        <w:rPr>
          <w:rFonts w:hint="eastAsia" w:cs="宋体" w:asciiTheme="majorEastAsia" w:hAnsiTheme="majorEastAsia" w:eastAsiaTheme="majorEastAsia"/>
          <w:kern w:val="0"/>
          <w:sz w:val="28"/>
          <w:szCs w:val="28"/>
          <w:lang w:eastAsia="zh-CN"/>
        </w:rPr>
        <w:t>项目</w:t>
      </w:r>
      <w:r>
        <w:rPr>
          <w:rFonts w:hint="eastAsia" w:cs="宋体" w:asciiTheme="majorEastAsia" w:hAnsiTheme="majorEastAsia" w:eastAsiaTheme="majorEastAsia"/>
          <w:kern w:val="0"/>
          <w:sz w:val="28"/>
          <w:szCs w:val="28"/>
        </w:rPr>
        <w:t>任务的农户、家庭农场、农民专业合作社、农业企业、村级集体组织等各类生产经营主体。</w:t>
      </w:r>
      <w:r>
        <w:rPr>
          <w:rFonts w:hint="eastAsia" w:cs="宋体" w:asciiTheme="majorEastAsia" w:hAnsiTheme="majorEastAsia" w:eastAsiaTheme="majorEastAsia"/>
          <w:kern w:val="0"/>
          <w:sz w:val="28"/>
          <w:szCs w:val="28"/>
        </w:rPr>
        <w:br w:type="textWrapping"/>
      </w:r>
      <w:r>
        <w:rPr>
          <w:rFonts w:hint="eastAsia" w:cs="宋体" w:asciiTheme="majorEastAsia" w:hAnsiTheme="majorEastAsia" w:eastAsiaTheme="majorEastAsia"/>
          <w:kern w:val="0"/>
          <w:sz w:val="28"/>
          <w:szCs w:val="28"/>
        </w:rPr>
        <w:t>　　(二)补助标准。</w:t>
      </w:r>
      <w:r>
        <w:rPr>
          <w:rFonts w:hint="eastAsia" w:cs="宋体" w:asciiTheme="majorEastAsia" w:hAnsiTheme="majorEastAsia" w:eastAsiaTheme="majorEastAsia"/>
          <w:kern w:val="0"/>
          <w:sz w:val="28"/>
          <w:szCs w:val="28"/>
          <w:lang w:eastAsia="zh-CN"/>
        </w:rPr>
        <w:t>中央财政</w:t>
      </w:r>
      <w:r>
        <w:rPr>
          <w:rFonts w:hint="eastAsia" w:cs="宋体" w:asciiTheme="majorEastAsia" w:hAnsiTheme="majorEastAsia" w:eastAsiaTheme="majorEastAsia"/>
          <w:kern w:val="0"/>
          <w:sz w:val="28"/>
          <w:szCs w:val="28"/>
        </w:rPr>
        <w:t>对轮作试点给予适当补助，</w:t>
      </w:r>
      <w:r>
        <w:rPr>
          <w:rFonts w:hint="eastAsia" w:cs="宋体" w:asciiTheme="majorEastAsia" w:hAnsiTheme="majorEastAsia" w:eastAsiaTheme="majorEastAsia"/>
          <w:kern w:val="0"/>
          <w:sz w:val="28"/>
          <w:szCs w:val="28"/>
          <w:lang w:eastAsia="zh-CN"/>
        </w:rPr>
        <w:t>项目资金</w:t>
      </w:r>
      <w:r>
        <w:rPr>
          <w:rFonts w:hint="eastAsia" w:cs="宋体" w:asciiTheme="majorEastAsia" w:hAnsiTheme="majorEastAsia" w:eastAsiaTheme="majorEastAsia"/>
          <w:kern w:val="0"/>
          <w:sz w:val="28"/>
          <w:szCs w:val="28"/>
          <w:lang w:val="en-US" w:eastAsia="zh-CN"/>
        </w:rPr>
        <w:t>28</w:t>
      </w:r>
      <w:r>
        <w:rPr>
          <w:rFonts w:hint="eastAsia" w:cs="宋体" w:asciiTheme="majorEastAsia" w:hAnsiTheme="majorEastAsia" w:eastAsiaTheme="majorEastAsia"/>
          <w:kern w:val="0"/>
          <w:sz w:val="28"/>
          <w:szCs w:val="28"/>
        </w:rPr>
        <w:t>万元，</w:t>
      </w:r>
      <w:r>
        <w:rPr>
          <w:rFonts w:hint="eastAsia" w:cs="宋体" w:asciiTheme="majorEastAsia" w:hAnsiTheme="majorEastAsia" w:eastAsiaTheme="majorEastAsia"/>
          <w:kern w:val="0"/>
          <w:sz w:val="28"/>
          <w:szCs w:val="28"/>
          <w:lang w:eastAsia="zh-CN"/>
        </w:rPr>
        <w:t>按照最后申报面积实施面积，减除适当的项目实施管理费用，</w:t>
      </w:r>
      <w:r>
        <w:rPr>
          <w:rFonts w:hint="eastAsia" w:cs="宋体" w:asciiTheme="majorEastAsia" w:hAnsiTheme="majorEastAsia" w:eastAsiaTheme="majorEastAsia"/>
          <w:kern w:val="0"/>
          <w:sz w:val="28"/>
          <w:szCs w:val="28"/>
        </w:rPr>
        <w:t>补助标准为每亩</w:t>
      </w:r>
      <w:r>
        <w:rPr>
          <w:rFonts w:hint="eastAsia" w:cs="宋体" w:asciiTheme="majorEastAsia" w:hAnsiTheme="majorEastAsia" w:eastAsiaTheme="majorEastAsia"/>
          <w:kern w:val="0"/>
          <w:sz w:val="28"/>
          <w:szCs w:val="28"/>
          <w:lang w:val="en-US" w:eastAsia="zh-CN"/>
        </w:rPr>
        <w:t>60－100</w:t>
      </w:r>
      <w:r>
        <w:rPr>
          <w:rFonts w:hint="eastAsia" w:cs="宋体" w:asciiTheme="majorEastAsia" w:hAnsiTheme="majorEastAsia" w:eastAsiaTheme="majorEastAsia"/>
          <w:kern w:val="0"/>
          <w:sz w:val="28"/>
          <w:szCs w:val="28"/>
        </w:rPr>
        <w:t>元。</w:t>
      </w:r>
    </w:p>
    <w:p w14:paraId="4A7D91A4">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(三)补助方式。根据核查结果，完成任务指标的，按实施方案下达的指标，足额补助给参加项目的农户、家庭农场、农民合作社、农业公司、村级组织等项目实施参加主体。</w:t>
      </w:r>
    </w:p>
    <w:p w14:paraId="05C24307">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三、实施主体和要求</w:t>
      </w:r>
    </w:p>
    <w:p w14:paraId="6A954846">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（一）实施主体</w:t>
      </w:r>
    </w:p>
    <w:p w14:paraId="4624983B">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区</w:t>
      </w:r>
      <w:r>
        <w:rPr>
          <w:rFonts w:hint="eastAsia" w:cs="宋体" w:asciiTheme="majorEastAsia" w:hAnsiTheme="majorEastAsia" w:eastAsiaTheme="majorEastAsia"/>
          <w:kern w:val="0"/>
          <w:sz w:val="28"/>
          <w:szCs w:val="28"/>
          <w:lang w:eastAsia="zh-CN"/>
        </w:rPr>
        <w:t>、街镇农业技术推广单位</w:t>
      </w:r>
      <w:r>
        <w:rPr>
          <w:rFonts w:hint="eastAsia" w:cs="宋体" w:asciiTheme="majorEastAsia" w:hAnsiTheme="majorEastAsia" w:eastAsiaTheme="majorEastAsia"/>
          <w:kern w:val="0"/>
          <w:sz w:val="28"/>
          <w:szCs w:val="28"/>
        </w:rPr>
        <w:t>。</w:t>
      </w:r>
    </w:p>
    <w:p w14:paraId="490DF60F">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（二）实施要求</w:t>
      </w:r>
    </w:p>
    <w:p w14:paraId="0BCAA05D">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要根据项目实施需要，组织技术指导组，建立以农业</w:t>
      </w:r>
      <w:r>
        <w:rPr>
          <w:rFonts w:hint="eastAsia" w:cs="宋体" w:asciiTheme="majorEastAsia" w:hAnsiTheme="majorEastAsia" w:eastAsiaTheme="majorEastAsia"/>
          <w:kern w:val="0"/>
          <w:sz w:val="28"/>
          <w:szCs w:val="28"/>
          <w:lang w:eastAsia="zh-CN"/>
        </w:rPr>
        <w:t>农村</w:t>
      </w:r>
      <w:r>
        <w:rPr>
          <w:rFonts w:hint="eastAsia" w:cs="宋体" w:asciiTheme="majorEastAsia" w:hAnsiTheme="majorEastAsia" w:eastAsiaTheme="majorEastAsia"/>
          <w:kern w:val="0"/>
          <w:sz w:val="28"/>
          <w:szCs w:val="28"/>
        </w:rPr>
        <w:t>部门牵头组织指导，乡镇和村组具体落实、农户精准实施、财政部门根据核查结果拨付资金的工作协调机制，形成工作合力。</w:t>
      </w:r>
    </w:p>
    <w:p w14:paraId="4F8AA376">
      <w:pPr>
        <w:numPr>
          <w:ilvl w:val="0"/>
          <w:numId w:val="2"/>
        </w:numPr>
        <w:spacing w:line="560" w:lineRule="exact"/>
        <w:ind w:firstLine="560" w:firstLineChars="200"/>
        <w:rPr>
          <w:rFonts w:hint="eastAsia"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科学编制实施方案。按照要求和资金额度，制定切实可行的具体实施方案，明确目标任务、实施区域、实施规模、责任主体、主推模式、补助环节、补助对象、补助标准、进度安排、绩效目标和保障措施等，按程序进行批复。实施方案要明确尊重和保护农户享有的土地承包经营权益的相关机制，实施时与参加项目的农户签订协议。</w:t>
      </w:r>
    </w:p>
    <w:p w14:paraId="3132C079">
      <w:pPr>
        <w:numPr>
          <w:ilvl w:val="0"/>
          <w:numId w:val="0"/>
        </w:numPr>
        <w:spacing w:line="560" w:lineRule="exac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eastAsia="zh-CN"/>
        </w:rPr>
        <w:t>　　</w:t>
      </w:r>
      <w:r>
        <w:rPr>
          <w:rFonts w:hint="eastAsia" w:cs="宋体" w:asciiTheme="majorEastAsia" w:hAnsiTheme="majorEastAsia" w:eastAsiaTheme="majorEastAsia"/>
          <w:kern w:val="0"/>
          <w:sz w:val="28"/>
          <w:szCs w:val="28"/>
        </w:rPr>
        <w:t>2、强化项目实施监督。项目实施过程中要强化信息公示、监督检查、农户档案清册建立、面积核实。要精确统计到农户地块，以试点区域农户为对象、村民小组为基础，实行行政村、乡（镇、街道）、县（市、区）逐级核查统计、汇总上报。核查结果要以村为单位公示，照片留档，建立档案，接受群众监督，防止重复补贴、遗漏补贴和冒领补贴。对发现的问题要及时纠正和调整，确保项目按期保质完成。</w:t>
      </w:r>
    </w:p>
    <w:p w14:paraId="35FF3131">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3、强化宣传和培训指导。要加强舆论宣传，充分利用电视、报纸、网络等媒体，多视角、多层次、广泛宣传，形成社会广泛共识。要有针对性地开展技术培训，解决试点过程中的关键技术问题。</w:t>
      </w:r>
    </w:p>
    <w:p w14:paraId="3324A19A">
      <w:pPr>
        <w:spacing w:line="56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严格项目资金管理。要完善项目资金管理机制，加强监督检查，确保规范使用项目资金，确保专款专用，切实发挥财政支农资金效果。不得擅自变更项目资金用途和补贴标准，不得以管理费、工作经费等名义截留、挪用项目资金，不得以任何方式骗取、套取项目资金，一经发现，将按照有关法律法规严肃处理。要加快项目资金拨付</w:t>
      </w:r>
      <w:r>
        <w:rPr>
          <w:rFonts w:cs="宋体" w:asciiTheme="majorEastAsia" w:hAnsiTheme="majorEastAsia" w:eastAsiaTheme="majorEastAsia"/>
          <w:kern w:val="0"/>
          <w:sz w:val="28"/>
          <w:szCs w:val="28"/>
        </w:rPr>
        <w:t>进度，原则上采取直接打卡方式发放到农户。</w:t>
      </w:r>
    </w:p>
    <w:p w14:paraId="7FADCA52">
      <w:pPr>
        <w:widowControl/>
        <w:adjustRightInd w:val="0"/>
        <w:snapToGrid w:val="0"/>
        <w:spacing w:line="56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5</w:t>
      </w:r>
      <w:r>
        <w:rPr>
          <w:rFonts w:cs="宋体" w:asciiTheme="majorEastAsia" w:hAnsiTheme="majorEastAsia" w:eastAsiaTheme="majorEastAsia"/>
          <w:kern w:val="0"/>
          <w:sz w:val="28"/>
          <w:szCs w:val="28"/>
        </w:rPr>
        <w:t>、加强项目绩效管理。强化项目绩效管理，细化项目绩效</w:t>
      </w:r>
      <w:r>
        <w:rPr>
          <w:rFonts w:hint="eastAsia" w:cs="宋体" w:asciiTheme="majorEastAsia" w:hAnsiTheme="majorEastAsia" w:eastAsiaTheme="majorEastAsia"/>
          <w:kern w:val="0"/>
          <w:sz w:val="28"/>
          <w:szCs w:val="28"/>
          <w:lang w:eastAsia="zh-CN"/>
        </w:rPr>
        <w:t>考评</w:t>
      </w:r>
      <w:bookmarkStart w:id="0" w:name="_GoBack"/>
      <w:bookmarkEnd w:id="0"/>
      <w:r>
        <w:rPr>
          <w:rFonts w:cs="宋体" w:asciiTheme="majorEastAsia" w:hAnsiTheme="majorEastAsia" w:eastAsiaTheme="majorEastAsia"/>
          <w:kern w:val="0"/>
          <w:sz w:val="28"/>
          <w:szCs w:val="28"/>
        </w:rPr>
        <w:t>中的资金到位、资金支出、专款专用等投入目标，做好资金绩效目标评</w:t>
      </w:r>
      <w:r>
        <w:rPr>
          <w:rFonts w:hint="eastAsia" w:cs="宋体" w:asciiTheme="majorEastAsia" w:hAnsiTheme="majorEastAsia" w:eastAsiaTheme="majorEastAsia"/>
          <w:kern w:val="0"/>
          <w:sz w:val="28"/>
          <w:szCs w:val="28"/>
          <w:lang w:eastAsia="zh-CN"/>
        </w:rPr>
        <w:t>价</w:t>
      </w:r>
      <w:r>
        <w:rPr>
          <w:rFonts w:cs="宋体" w:asciiTheme="majorEastAsia" w:hAnsiTheme="majorEastAsia" w:eastAsiaTheme="majorEastAsia"/>
          <w:kern w:val="0"/>
          <w:sz w:val="28"/>
          <w:szCs w:val="28"/>
        </w:rPr>
        <w:t>工作。</w:t>
      </w:r>
    </w:p>
    <w:p w14:paraId="4AD0E4C5">
      <w:pPr>
        <w:widowControl/>
        <w:adjustRightInd w:val="0"/>
        <w:snapToGrid w:val="0"/>
        <w:spacing w:line="56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en-US" w:eastAsia="zh-CN"/>
        </w:rPr>
        <w:t>6</w:t>
      </w:r>
      <w:r>
        <w:rPr>
          <w:rFonts w:cs="宋体" w:asciiTheme="majorEastAsia" w:hAnsiTheme="majorEastAsia" w:eastAsiaTheme="majorEastAsia"/>
          <w:kern w:val="0"/>
          <w:sz w:val="28"/>
          <w:szCs w:val="28"/>
        </w:rPr>
        <w:t>、做好总结验收工作。本项目需于20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6</w:t>
      </w:r>
      <w:r>
        <w:rPr>
          <w:rFonts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10</w:t>
      </w:r>
      <w:r>
        <w:rPr>
          <w:rFonts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rPr>
        <w:t>3</w:t>
      </w:r>
      <w:r>
        <w:rPr>
          <w:rFonts w:hint="eastAsia" w:cs="宋体" w:asciiTheme="majorEastAsia" w:hAnsiTheme="majorEastAsia" w:eastAsiaTheme="majorEastAsia"/>
          <w:kern w:val="0"/>
          <w:sz w:val="28"/>
          <w:szCs w:val="28"/>
          <w:lang w:val="en-US" w:eastAsia="zh-CN"/>
        </w:rPr>
        <w:t>1</w:t>
      </w:r>
      <w:r>
        <w:rPr>
          <w:rFonts w:hint="eastAsia" w:cs="宋体" w:asciiTheme="majorEastAsia" w:hAnsiTheme="majorEastAsia" w:eastAsiaTheme="majorEastAsia"/>
          <w:kern w:val="0"/>
          <w:sz w:val="28"/>
          <w:szCs w:val="28"/>
        </w:rPr>
        <w:t>日</w:t>
      </w:r>
      <w:r>
        <w:rPr>
          <w:rFonts w:cs="宋体" w:asciiTheme="majorEastAsia" w:hAnsiTheme="majorEastAsia" w:eastAsiaTheme="majorEastAsia"/>
          <w:kern w:val="0"/>
          <w:sz w:val="28"/>
          <w:szCs w:val="28"/>
        </w:rPr>
        <w:t>前完成</w:t>
      </w:r>
      <w:r>
        <w:rPr>
          <w:rFonts w:hint="eastAsia" w:cs="宋体" w:asciiTheme="majorEastAsia" w:hAnsiTheme="majorEastAsia" w:eastAsiaTheme="majorEastAsia"/>
          <w:kern w:val="0"/>
          <w:sz w:val="28"/>
          <w:szCs w:val="28"/>
          <w:lang w:eastAsia="zh-CN"/>
        </w:rPr>
        <w:t>项目</w:t>
      </w:r>
      <w:r>
        <w:rPr>
          <w:rFonts w:cs="宋体" w:asciiTheme="majorEastAsia" w:hAnsiTheme="majorEastAsia" w:eastAsiaTheme="majorEastAsia"/>
          <w:kern w:val="0"/>
          <w:sz w:val="28"/>
          <w:szCs w:val="28"/>
        </w:rPr>
        <w:t>。要按照要求加强督促检查，及时反馈项目实施进度、成效，总结试点经验和存在问题。项目实施完成后，实施方案批复单位要及时组织项目验收。</w:t>
      </w:r>
    </w:p>
    <w:p w14:paraId="3C028EDE">
      <w:pPr>
        <w:widowControl/>
        <w:adjustRightInd w:val="0"/>
        <w:snapToGrid w:val="0"/>
        <w:spacing w:line="560" w:lineRule="exact"/>
        <w:ind w:firstLine="5040" w:firstLineChars="18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南京市溧水区农业农村局</w:t>
      </w:r>
    </w:p>
    <w:p w14:paraId="3E96A81B">
      <w:pPr>
        <w:widowControl/>
        <w:adjustRightInd w:val="0"/>
        <w:snapToGrid w:val="0"/>
        <w:spacing w:line="560" w:lineRule="exact"/>
        <w:ind w:firstLine="5600" w:firstLineChars="2000"/>
        <w:jc w:val="left"/>
        <w:rPr>
          <w:rFonts w:cs="宋体" w:asciiTheme="majorEastAsia" w:hAnsiTheme="majorEastAsia" w:eastAsiaTheme="majorEastAsia"/>
          <w:kern w:val="0"/>
          <w:sz w:val="28"/>
          <w:szCs w:val="28"/>
        </w:rPr>
      </w:pPr>
      <w:r>
        <w:rPr>
          <w:rFonts w:cs="宋体" w:asciiTheme="majorEastAsia" w:hAnsiTheme="majorEastAsia" w:eastAsiaTheme="majorEastAsia"/>
          <w:kern w:val="0"/>
          <w:sz w:val="28"/>
          <w:szCs w:val="28"/>
        </w:rPr>
        <w:t>20</w:t>
      </w: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val="en-US" w:eastAsia="zh-CN"/>
        </w:rPr>
        <w:t>5</w:t>
      </w:r>
      <w:r>
        <w:rPr>
          <w:rFonts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10</w:t>
      </w:r>
      <w:r>
        <w:rPr>
          <w:rFonts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lang w:val="en-US" w:eastAsia="zh-CN"/>
        </w:rPr>
        <w:t>13</w:t>
      </w:r>
      <w:r>
        <w:rPr>
          <w:rFonts w:cs="宋体" w:asciiTheme="majorEastAsia" w:hAnsiTheme="majorEastAsia" w:eastAsiaTheme="majorEastAsia"/>
          <w:kern w:val="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公文仿宋">
    <w:altName w:val="方正仿宋_GBK"/>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E1B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69EB15">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E69EB15">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33EF"/>
    <w:multiLevelType w:val="singleLevel"/>
    <w:tmpl w:val="E14633EF"/>
    <w:lvl w:ilvl="0" w:tentative="0">
      <w:start w:val="1"/>
      <w:numFmt w:val="chineseCounting"/>
      <w:suff w:val="nothing"/>
      <w:lvlText w:val="%1、"/>
      <w:lvlJc w:val="left"/>
      <w:rPr>
        <w:rFonts w:hint="eastAsia"/>
      </w:rPr>
    </w:lvl>
  </w:abstractNum>
  <w:abstractNum w:abstractNumId="1">
    <w:nsid w:val="157D9854"/>
    <w:multiLevelType w:val="singleLevel"/>
    <w:tmpl w:val="157D985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jhhMWQ4NTIxYTEwMDM0MjQ0NDYxNDZjOTI5NjEifQ=="/>
  </w:docVars>
  <w:rsids>
    <w:rsidRoot w:val="006E284E"/>
    <w:rsid w:val="00021D35"/>
    <w:rsid w:val="00047730"/>
    <w:rsid w:val="00047ED6"/>
    <w:rsid w:val="000A46AE"/>
    <w:rsid w:val="00272BCC"/>
    <w:rsid w:val="00326EC6"/>
    <w:rsid w:val="003853D2"/>
    <w:rsid w:val="003F0D90"/>
    <w:rsid w:val="00420BB7"/>
    <w:rsid w:val="00472796"/>
    <w:rsid w:val="00482990"/>
    <w:rsid w:val="004C2435"/>
    <w:rsid w:val="00507AF3"/>
    <w:rsid w:val="005105D3"/>
    <w:rsid w:val="005B0BE0"/>
    <w:rsid w:val="00677B53"/>
    <w:rsid w:val="00682D8A"/>
    <w:rsid w:val="006A5B95"/>
    <w:rsid w:val="006E284E"/>
    <w:rsid w:val="006F0686"/>
    <w:rsid w:val="008143FA"/>
    <w:rsid w:val="0088093C"/>
    <w:rsid w:val="008910CA"/>
    <w:rsid w:val="0093443E"/>
    <w:rsid w:val="009A0081"/>
    <w:rsid w:val="009B5B2A"/>
    <w:rsid w:val="00AE0ACD"/>
    <w:rsid w:val="00C41F6A"/>
    <w:rsid w:val="00CC3094"/>
    <w:rsid w:val="00D417D8"/>
    <w:rsid w:val="00DA710C"/>
    <w:rsid w:val="00DF35B3"/>
    <w:rsid w:val="00E004E4"/>
    <w:rsid w:val="00E30CA3"/>
    <w:rsid w:val="00EA247B"/>
    <w:rsid w:val="00EE65E3"/>
    <w:rsid w:val="00F613D6"/>
    <w:rsid w:val="00FB6CB1"/>
    <w:rsid w:val="050F7273"/>
    <w:rsid w:val="07102FC1"/>
    <w:rsid w:val="0A0F24C2"/>
    <w:rsid w:val="0C351FFC"/>
    <w:rsid w:val="0DAA4A1E"/>
    <w:rsid w:val="0EE46BF7"/>
    <w:rsid w:val="0F27471C"/>
    <w:rsid w:val="1ED94DD7"/>
    <w:rsid w:val="2610646D"/>
    <w:rsid w:val="2A990C28"/>
    <w:rsid w:val="323808A8"/>
    <w:rsid w:val="3A5C3ADB"/>
    <w:rsid w:val="3B686E99"/>
    <w:rsid w:val="457059EE"/>
    <w:rsid w:val="49BE349F"/>
    <w:rsid w:val="4A5857E3"/>
    <w:rsid w:val="595173DA"/>
    <w:rsid w:val="5A4B16B9"/>
    <w:rsid w:val="5F7FD70D"/>
    <w:rsid w:val="61171BB0"/>
    <w:rsid w:val="62034F4A"/>
    <w:rsid w:val="69ED6211"/>
    <w:rsid w:val="6B1A7247"/>
    <w:rsid w:val="6DEA2FE4"/>
    <w:rsid w:val="731B1A14"/>
    <w:rsid w:val="75FBF613"/>
    <w:rsid w:val="783061E4"/>
    <w:rsid w:val="7859181C"/>
    <w:rsid w:val="798B16EE"/>
    <w:rsid w:val="7C450A39"/>
    <w:rsid w:val="DD5B11AC"/>
    <w:rsid w:val="DE7D0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Times New Roman" w:hAnsi="Times New Roman" w:cs="Times New Roman"/>
    </w:rPr>
  </w:style>
  <w:style w:type="paragraph" w:styleId="3">
    <w:name w:val="index 6"/>
    <w:basedOn w:val="1"/>
    <w:next w:val="1"/>
    <w:qFormat/>
    <w:uiPriority w:val="0"/>
    <w:pPr>
      <w:ind w:left="1000" w:leftChars="1000"/>
    </w:pPr>
  </w:style>
  <w:style w:type="paragraph" w:styleId="4">
    <w:name w:val="Date"/>
    <w:basedOn w:val="1"/>
    <w:next w:val="1"/>
    <w:link w:val="12"/>
    <w:semiHidden/>
    <w:unhideWhenUsed/>
    <w:qFormat/>
    <w:uiPriority w:val="99"/>
    <w:pPr>
      <w:ind w:left="100" w:leftChars="2500"/>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1 Char Char Char Char"/>
    <w:basedOn w:val="1"/>
    <w:qFormat/>
    <w:uiPriority w:val="0"/>
    <w:rPr>
      <w:rFonts w:ascii="Tahoma" w:hAnsi="Tahoma"/>
      <w:sz w:val="24"/>
      <w:szCs w:val="20"/>
    </w:rPr>
  </w:style>
  <w:style w:type="character" w:customStyle="1" w:styleId="10">
    <w:name w:val="页眉 Char"/>
    <w:basedOn w:val="8"/>
    <w:link w:val="6"/>
    <w:semiHidden/>
    <w:qFormat/>
    <w:uiPriority w:val="99"/>
    <w:rPr>
      <w:rFonts w:ascii="Times New Roman" w:hAnsi="Times New Roman" w:eastAsia="宋体" w:cs="Times New Roman"/>
      <w:sz w:val="18"/>
      <w:szCs w:val="18"/>
    </w:rPr>
  </w:style>
  <w:style w:type="character" w:customStyle="1" w:styleId="11">
    <w:name w:val="页脚 Char"/>
    <w:basedOn w:val="8"/>
    <w:link w:val="5"/>
    <w:semiHidden/>
    <w:qFormat/>
    <w:uiPriority w:val="99"/>
    <w:rPr>
      <w:rFonts w:ascii="Times New Roman" w:hAnsi="Times New Roman" w:eastAsia="宋体" w:cs="Times New Roman"/>
      <w:sz w:val="18"/>
      <w:szCs w:val="18"/>
    </w:rPr>
  </w:style>
  <w:style w:type="character" w:customStyle="1" w:styleId="12">
    <w:name w:val="日期 Char"/>
    <w:basedOn w:val="8"/>
    <w:link w:val="4"/>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2542</Words>
  <Characters>2608</Characters>
  <Lines>21</Lines>
  <Paragraphs>6</Paragraphs>
  <TotalTime>1</TotalTime>
  <ScaleCrop>false</ScaleCrop>
  <LinksUpToDate>false</LinksUpToDate>
  <CharactersWithSpaces>2638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2021-07-09T03:40:00Z</dcterms:created>
  <dc:creator>PC</dc:creator>
  <cp:lastModifiedBy>卜丶</cp:lastModifiedBy>
  <cp:lastPrinted>2025-10-17T00:41:00Z</cp:lastPrinted>
  <dcterms:modified xsi:type="dcterms:W3CDTF">2025-10-16T17:23:55Z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64AFBBA3B0344E8A9D531E52090E5F1B_13</vt:lpwstr>
  </property>
  <property fmtid="{D5CDD505-2E9C-101B-9397-08002B2CF9AE}" pid="4" name="KSOTemplateDocerSaveRecord">
    <vt:lpwstr>eyJoZGlkIjoiM2NjMjhhMWQ4NTIxYTEwMDM0MjQ0NDYxNDZjOTI5NjEifQ==</vt:lpwstr>
  </property>
</Properties>
</file>