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35"/>
        <w:gridCol w:w="1890"/>
        <w:gridCol w:w="1320"/>
        <w:gridCol w:w="1425"/>
        <w:gridCol w:w="1575"/>
        <w:gridCol w:w="1666"/>
        <w:gridCol w:w="1320"/>
        <w:gridCol w:w="1605"/>
        <w:gridCol w:w="1285"/>
        <w:gridCol w:w="569"/>
      </w:tblGrid>
      <w:tr w14:paraId="5F9A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CADD"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FDA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420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2D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63D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9B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EE3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D44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BA0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33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CA6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7A034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南京市溧水区农业农村局涉企收费目录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清单</w:t>
            </w:r>
          </w:p>
        </w:tc>
      </w:tr>
      <w:tr w14:paraId="7BFD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B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收费单位名称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0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6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收费性质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服务内容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或涉及事项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标准制定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方式及部门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政策依据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A7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27F4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E9B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7BDA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南京市溧水区农业农村局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9269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本级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1F41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政府部门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E406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渔业资源增殖保护费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C7C2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43FF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渔业资源增殖保护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2945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EA08AFB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根据养殖和捕捞方式收费，标准在1-160元之间，自</w:t>
            </w:r>
          </w:p>
          <w:p w14:paraId="61BF675F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2015年1月1日起对小微企业免收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E19D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国家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24D3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《渔业</w:t>
            </w:r>
            <w:r>
              <w:rPr>
                <w:rFonts w:hint="default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instrText xml:space="preserve"> HYPERLINK "https://baike.baidu.com/item/%E8%B5%84%E6%BA%90/9089683?fromModule=lemma_inlink" \t "https://baike.baidu.com/item/%E6%B8%94%E4%B8%9A%E8%B5%84%E6%BA%90%E5%A2%9E%E6%AE%96%E4%BF%9D%E6%8A%A4%E8%B4%B9%E5%BE%81%E6%94%B6%E4%BD%BF%E7%94%A8%E5%8A%9E%E6%B3%95/_blank" </w:instrText>
            </w:r>
            <w:r>
              <w:rPr>
                <w:rFonts w:hint="default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default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增殖保护费征收使用办法》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宁财综〔2025〕201号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4DE85B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8AA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988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E017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南京市溧水区农业农村局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A80B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江苏省林业局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577C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政府部门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ADF2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森林植被恢复费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D756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政府性基金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725A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建设工程占用、征用林地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B749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区分使用林地情况，3-40元/平方米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D3A2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政府制定：江苏省林业局、江苏省财政厅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3DB8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《森林法》、苏财综〔2016〕20号、宁财综〔2025〕134号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005EF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1"/>
                <w:szCs w:val="21"/>
                <w:lang w:val="en-US" w:eastAsia="zh-CN"/>
              </w:rPr>
              <w:t>税务代收</w:t>
            </w:r>
          </w:p>
        </w:tc>
      </w:tr>
    </w:tbl>
    <w:p w14:paraId="2F0EDA5B">
      <w:pPr>
        <w:widowControl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3D"/>
    <w:rsid w:val="00011278"/>
    <w:rsid w:val="00023C9D"/>
    <w:rsid w:val="00092FD1"/>
    <w:rsid w:val="001A59A2"/>
    <w:rsid w:val="00251A97"/>
    <w:rsid w:val="002C0BA7"/>
    <w:rsid w:val="00307B77"/>
    <w:rsid w:val="00452109"/>
    <w:rsid w:val="00521032"/>
    <w:rsid w:val="005342CE"/>
    <w:rsid w:val="005F0DFA"/>
    <w:rsid w:val="006B00B6"/>
    <w:rsid w:val="006E70AF"/>
    <w:rsid w:val="00850CFD"/>
    <w:rsid w:val="00856249"/>
    <w:rsid w:val="008D4BA9"/>
    <w:rsid w:val="00906A92"/>
    <w:rsid w:val="0097346C"/>
    <w:rsid w:val="009C315A"/>
    <w:rsid w:val="00A61386"/>
    <w:rsid w:val="00AA793D"/>
    <w:rsid w:val="00AE621B"/>
    <w:rsid w:val="00B40A80"/>
    <w:rsid w:val="00B84FF5"/>
    <w:rsid w:val="00BF1A31"/>
    <w:rsid w:val="00D62020"/>
    <w:rsid w:val="00E27EDC"/>
    <w:rsid w:val="00E7695E"/>
    <w:rsid w:val="00EF1D92"/>
    <w:rsid w:val="00F11BFB"/>
    <w:rsid w:val="00F12EA4"/>
    <w:rsid w:val="00F83FF7"/>
    <w:rsid w:val="00F928E8"/>
    <w:rsid w:val="00FD6555"/>
    <w:rsid w:val="013712F7"/>
    <w:rsid w:val="022C24DE"/>
    <w:rsid w:val="04532D42"/>
    <w:rsid w:val="071F0864"/>
    <w:rsid w:val="0FD146C5"/>
    <w:rsid w:val="14065285"/>
    <w:rsid w:val="17283764"/>
    <w:rsid w:val="18814EDA"/>
    <w:rsid w:val="1A734FFB"/>
    <w:rsid w:val="1DF502FC"/>
    <w:rsid w:val="1F833C2E"/>
    <w:rsid w:val="214C004F"/>
    <w:rsid w:val="276E51C4"/>
    <w:rsid w:val="289C18BC"/>
    <w:rsid w:val="2A5341FD"/>
    <w:rsid w:val="2A832D34"/>
    <w:rsid w:val="30172D3B"/>
    <w:rsid w:val="320F4EAD"/>
    <w:rsid w:val="39E62997"/>
    <w:rsid w:val="3EC65C70"/>
    <w:rsid w:val="3F9C0C67"/>
    <w:rsid w:val="494D5008"/>
    <w:rsid w:val="4AF56EDE"/>
    <w:rsid w:val="4C577725"/>
    <w:rsid w:val="4E712D20"/>
    <w:rsid w:val="591946E0"/>
    <w:rsid w:val="61A94B23"/>
    <w:rsid w:val="6673082F"/>
    <w:rsid w:val="66EC6F90"/>
    <w:rsid w:val="770427A2"/>
    <w:rsid w:val="7ABE2599"/>
    <w:rsid w:val="7BF7E959"/>
    <w:rsid w:val="7BFFF806"/>
    <w:rsid w:val="7CB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6"/>
    <w:qFormat/>
    <w:uiPriority w:val="0"/>
    <w:rPr>
      <w:rFonts w:hint="eastAsia" w:ascii="方正仿宋_GBK" w:eastAsia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305</Characters>
  <Lines>14</Lines>
  <Paragraphs>4</Paragraphs>
  <TotalTime>24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2025-05-17T09:06:00Z</dcterms:created>
  <dc:creator>耿立强</dc:creator>
  <cp:lastModifiedBy>一川</cp:lastModifiedBy>
  <cp:lastPrinted>2025-09-12T01:36:00Z</cp:lastPrinted>
  <dcterms:modified xsi:type="dcterms:W3CDTF">2025-11-25T07:32:03Z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6C87B9197765E2BF9D123468DDF27746</vt:lpwstr>
  </property>
  <property fmtid="{D5CDD505-2E9C-101B-9397-08002B2CF9AE}" pid="4" name="KSOTemplateDocerSaveRecord">
    <vt:lpwstr>eyJoZGlkIjoiMTA2MzI1ZmJiNDA3MjY5NWRhNGFjYzNjZWQ3ZTNiODciLCJ1c2VySWQiOiIxNTcxNjE3NDU0In0=</vt:lpwstr>
  </property>
</Properties>
</file>