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2CFC89">
      <w:pPr>
        <w:spacing w:line="590" w:lineRule="exact"/>
        <w:ind w:firstLine="4480" w:firstLineChars="1400"/>
        <w:rPr>
          <w:rFonts w:ascii="Times New Roman" w:hAnsi="Times New Roman" w:eastAsia="方正公文仿宋" w:cs="Times New Roman"/>
          <w:color w:val="000000" w:themeColor="text1"/>
          <w:sz w:val="32"/>
          <w:szCs w:val="32"/>
        </w:rPr>
      </w:pPr>
      <w:bookmarkStart w:id="0" w:name="_GoBack"/>
      <w:bookmarkEnd w:id="0"/>
    </w:p>
    <w:p w14:paraId="31F03A48">
      <w:pPr>
        <w:spacing w:line="590" w:lineRule="exact"/>
        <w:ind w:firstLine="4480" w:firstLineChars="1400"/>
        <w:rPr>
          <w:rFonts w:ascii="Times New Roman" w:hAnsi="Times New Roman" w:eastAsia="方正公文仿宋" w:cs="Times New Roman"/>
          <w:color w:val="000000" w:themeColor="text1"/>
          <w:sz w:val="32"/>
          <w:szCs w:val="32"/>
        </w:rPr>
      </w:pPr>
    </w:p>
    <w:p w14:paraId="1551043D">
      <w:pPr>
        <w:adjustRightInd w:val="0"/>
        <w:snapToGrid w:val="0"/>
        <w:spacing w:line="360" w:lineRule="exact"/>
        <w:rPr>
          <w:rFonts w:ascii="Times New Roman" w:hAnsi="Times New Roman" w:eastAsia="方正公文仿宋" w:cs="Times New Roman"/>
          <w:color w:val="000000" w:themeColor="text1"/>
          <w:sz w:val="32"/>
          <w:szCs w:val="32"/>
        </w:rPr>
      </w:pPr>
      <w:r>
        <w:rPr>
          <w:rFonts w:hint="eastAsia" w:ascii="Times New Roman" w:hAnsi="方正公文仿宋" w:eastAsia="方正公文仿宋" w:cs="Times New Roman"/>
          <w:color w:val="000000" w:themeColor="text1"/>
          <w:sz w:val="32"/>
          <w:szCs w:val="32"/>
        </w:rPr>
        <w:t>附件</w:t>
      </w:r>
      <w:r>
        <w:rPr>
          <w:rFonts w:hint="eastAsia" w:ascii="Times New Roman" w:hAnsi="Times New Roman" w:eastAsia="方正公文仿宋" w:cs="Times New Roman"/>
          <w:color w:val="000000" w:themeColor="text1"/>
          <w:sz w:val="32"/>
          <w:szCs w:val="32"/>
        </w:rPr>
        <w:t>1</w:t>
      </w:r>
    </w:p>
    <w:p w14:paraId="4D0C996D">
      <w:pPr>
        <w:adjustRightInd w:val="0"/>
        <w:snapToGrid w:val="0"/>
        <w:spacing w:line="360" w:lineRule="exact"/>
        <w:jc w:val="left"/>
        <w:rPr>
          <w:rFonts w:ascii="Times New Roman" w:hAnsi="Times New Roman" w:eastAsia="方正公文仿宋" w:cs="Times New Roman"/>
          <w:color w:val="000000" w:themeColor="text1"/>
          <w:sz w:val="44"/>
          <w:szCs w:val="44"/>
        </w:rPr>
      </w:pPr>
    </w:p>
    <w:p w14:paraId="717F1539">
      <w:pPr>
        <w:adjustRightInd w:val="0"/>
        <w:snapToGrid w:val="0"/>
        <w:spacing w:line="560" w:lineRule="exact"/>
        <w:jc w:val="center"/>
        <w:rPr>
          <w:rFonts w:ascii="Times New Roman" w:hAnsi="Times New Roman" w:eastAsia="方正小标宋_GBK" w:cs="Times New Roman"/>
          <w:color w:val="000000" w:themeColor="text1"/>
          <w:sz w:val="44"/>
          <w:szCs w:val="44"/>
        </w:rPr>
      </w:pPr>
      <w:r>
        <w:rPr>
          <w:rFonts w:ascii="Times New Roman" w:hAnsi="Times New Roman" w:eastAsia="方正小标宋_GBK" w:cs="Times New Roman"/>
          <w:color w:val="000000" w:themeColor="text1"/>
          <w:sz w:val="44"/>
          <w:szCs w:val="44"/>
        </w:rPr>
        <w:t>设施蔬菜园艺项目扶持目录</w:t>
      </w:r>
    </w:p>
    <w:p w14:paraId="674623B9">
      <w:pPr>
        <w:adjustRightInd w:val="0"/>
        <w:snapToGrid w:val="0"/>
        <w:spacing w:line="200" w:lineRule="exact"/>
        <w:jc w:val="center"/>
        <w:rPr>
          <w:rFonts w:ascii="Times New Roman" w:hAnsi="Times New Roman" w:eastAsia="仿宋_GB2312" w:cs="Times New Roman"/>
          <w:color w:val="000000" w:themeColor="text1"/>
          <w:sz w:val="32"/>
          <w:szCs w:val="32"/>
        </w:rPr>
      </w:pPr>
    </w:p>
    <w:tbl>
      <w:tblPr>
        <w:tblStyle w:val="9"/>
        <w:tblW w:w="9640" w:type="dxa"/>
        <w:tblInd w:w="-36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1277"/>
        <w:gridCol w:w="8363"/>
      </w:tblGrid>
      <w:tr w14:paraId="402AC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12" w:hRule="exact"/>
        </w:trPr>
        <w:tc>
          <w:tcPr>
            <w:tcW w:w="1277" w:type="dxa"/>
            <w:vMerge w:val="restart"/>
            <w:noWrap/>
            <w:vAlign w:val="center"/>
          </w:tcPr>
          <w:p w14:paraId="53C1856E">
            <w:pPr>
              <w:widowControl/>
              <w:spacing w:line="320" w:lineRule="exact"/>
              <w:jc w:val="center"/>
              <w:rPr>
                <w:rFonts w:ascii="Times New Roman" w:hAnsi="Times New Roman" w:eastAsia="方正公文仿宋" w:cs="Times New Roman"/>
                <w:color w:val="000000" w:themeColor="text1"/>
                <w:kern w:val="0"/>
                <w:sz w:val="24"/>
                <w:szCs w:val="24"/>
              </w:rPr>
            </w:pPr>
            <w:r>
              <w:rPr>
                <w:rFonts w:hint="eastAsia" w:ascii="Times New Roman" w:hAnsi="Times New Roman" w:eastAsia="方正公文仿宋" w:cs="Times New Roman"/>
                <w:color w:val="000000" w:themeColor="text1"/>
                <w:kern w:val="0"/>
                <w:sz w:val="24"/>
                <w:szCs w:val="24"/>
              </w:rPr>
              <w:t>类别</w:t>
            </w:r>
          </w:p>
        </w:tc>
        <w:tc>
          <w:tcPr>
            <w:tcW w:w="8363" w:type="dxa"/>
            <w:noWrap/>
            <w:vAlign w:val="center"/>
          </w:tcPr>
          <w:p w14:paraId="2C9B2745">
            <w:pPr>
              <w:widowControl/>
              <w:spacing w:line="320" w:lineRule="exact"/>
              <w:jc w:val="center"/>
              <w:rPr>
                <w:rFonts w:ascii="Times New Roman" w:hAnsi="Times New Roman" w:eastAsia="方正公文仿宋" w:cs="Times New Roman"/>
                <w:color w:val="000000" w:themeColor="text1"/>
                <w:kern w:val="0"/>
                <w:sz w:val="24"/>
                <w:szCs w:val="24"/>
              </w:rPr>
            </w:pPr>
            <w:r>
              <w:rPr>
                <w:rFonts w:hint="eastAsia" w:ascii="Times New Roman" w:hAnsi="Times New Roman" w:eastAsia="方正公文仿宋" w:cs="Times New Roman"/>
                <w:color w:val="000000" w:themeColor="text1"/>
                <w:kern w:val="0"/>
                <w:sz w:val="24"/>
                <w:szCs w:val="24"/>
              </w:rPr>
              <w:t>参考技术标准和要求</w:t>
            </w:r>
            <w:r>
              <w:rPr>
                <w:rFonts w:hint="eastAsia" w:ascii="Times New Roman" w:hAnsi="Times New Roman" w:eastAsia="方正公文仿宋" w:cs="Times New Roman"/>
                <w:b/>
                <w:color w:val="000000" w:themeColor="text1"/>
                <w:kern w:val="0"/>
                <w:sz w:val="24"/>
                <w:szCs w:val="24"/>
              </w:rPr>
              <w:t>(所有钢结构管件不应使用调直、修复后材料)</w:t>
            </w:r>
          </w:p>
        </w:tc>
      </w:tr>
      <w:tr w14:paraId="071E1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420" w:hRule="exact"/>
        </w:trPr>
        <w:tc>
          <w:tcPr>
            <w:tcW w:w="1277" w:type="dxa"/>
            <w:vMerge w:val="continue"/>
            <w:noWrap/>
            <w:vAlign w:val="center"/>
          </w:tcPr>
          <w:p w14:paraId="5F2B5B85">
            <w:pPr>
              <w:widowControl/>
              <w:spacing w:line="320" w:lineRule="exact"/>
              <w:jc w:val="center"/>
              <w:rPr>
                <w:rFonts w:ascii="Times New Roman" w:hAnsi="Times New Roman" w:eastAsia="方正公文仿宋" w:cs="Times New Roman"/>
                <w:color w:val="000000" w:themeColor="text1"/>
                <w:kern w:val="0"/>
                <w:sz w:val="24"/>
                <w:szCs w:val="24"/>
              </w:rPr>
            </w:pPr>
          </w:p>
        </w:tc>
        <w:tc>
          <w:tcPr>
            <w:tcW w:w="8363" w:type="dxa"/>
            <w:noWrap/>
            <w:vAlign w:val="center"/>
          </w:tcPr>
          <w:p w14:paraId="1EDD42FE">
            <w:pPr>
              <w:widowControl/>
              <w:spacing w:line="320" w:lineRule="exact"/>
              <w:jc w:val="center"/>
              <w:rPr>
                <w:rFonts w:ascii="Times New Roman" w:hAnsi="Times New Roman" w:eastAsia="方正公文仿宋" w:cs="Times New Roman"/>
                <w:color w:val="000000" w:themeColor="text1"/>
                <w:kern w:val="0"/>
                <w:sz w:val="24"/>
                <w:szCs w:val="24"/>
              </w:rPr>
            </w:pPr>
            <w:r>
              <w:rPr>
                <w:rFonts w:hint="eastAsia" w:ascii="Times New Roman" w:hAnsi="Times New Roman" w:eastAsia="方正公文仿宋" w:cs="Times New Roman"/>
                <w:color w:val="000000" w:themeColor="text1"/>
                <w:kern w:val="0"/>
                <w:sz w:val="24"/>
                <w:szCs w:val="24"/>
              </w:rPr>
              <w:t>注：仅供参考，有国标或省标的设施类型以国标或省标为准。</w:t>
            </w:r>
          </w:p>
        </w:tc>
      </w:tr>
      <w:tr w14:paraId="7402F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51" w:hRule="exact"/>
        </w:trPr>
        <w:tc>
          <w:tcPr>
            <w:tcW w:w="1277" w:type="dxa"/>
            <w:noWrap/>
            <w:vAlign w:val="center"/>
          </w:tcPr>
          <w:p w14:paraId="02AA0F0C">
            <w:pPr>
              <w:widowControl/>
              <w:spacing w:line="320" w:lineRule="exact"/>
              <w:jc w:val="center"/>
              <w:rPr>
                <w:rFonts w:ascii="Times New Roman" w:hAnsi="Times New Roman" w:eastAsia="方正公文仿宋" w:cs="Times New Roman"/>
                <w:color w:val="000000" w:themeColor="text1"/>
                <w:kern w:val="0"/>
                <w:sz w:val="24"/>
                <w:szCs w:val="24"/>
              </w:rPr>
            </w:pPr>
            <w:r>
              <w:rPr>
                <w:rFonts w:hint="eastAsia" w:ascii="Times New Roman" w:hAnsi="Times New Roman" w:eastAsia="方正公文仿宋" w:cs="Times New Roman"/>
                <w:color w:val="000000" w:themeColor="text1"/>
                <w:kern w:val="0"/>
                <w:sz w:val="24"/>
                <w:szCs w:val="24"/>
              </w:rPr>
              <w:t>8332钢架大棚</w:t>
            </w:r>
          </w:p>
        </w:tc>
        <w:tc>
          <w:tcPr>
            <w:tcW w:w="8363" w:type="dxa"/>
            <w:noWrap/>
            <w:vAlign w:val="center"/>
          </w:tcPr>
          <w:p w14:paraId="5E95F23D">
            <w:pPr>
              <w:widowControl/>
              <w:spacing w:line="320" w:lineRule="exact"/>
              <w:jc w:val="left"/>
              <w:rPr>
                <w:rFonts w:ascii="Times New Roman" w:hAnsi="Times New Roman" w:eastAsia="方正公文仿宋" w:cs="Times New Roman"/>
                <w:color w:val="000000" w:themeColor="text1"/>
                <w:kern w:val="0"/>
                <w:sz w:val="24"/>
                <w:szCs w:val="24"/>
              </w:rPr>
            </w:pPr>
            <w:r>
              <w:rPr>
                <w:rFonts w:hint="eastAsia" w:ascii="Times New Roman" w:hAnsi="Times New Roman" w:eastAsia="方正公文仿宋" w:cs="Times New Roman"/>
                <w:color w:val="000000" w:themeColor="text1"/>
                <w:kern w:val="0"/>
                <w:sz w:val="24"/>
                <w:szCs w:val="24"/>
              </w:rPr>
              <w:t>建设钢架大棚，棚体8米宽、棚高3.2米以上、肩高1.8米以上，热镀锌钢管、管径32mm以上，拱管间距</w:t>
            </w:r>
            <w:r>
              <w:rPr>
                <w:rFonts w:hint="eastAsia" w:ascii="Times New Roman" w:hAnsi="Times New Roman" w:eastAsia="方正公文仿宋" w:cs="Times New Roman"/>
                <w:color w:val="000000" w:themeColor="text1"/>
                <w:kern w:val="0"/>
                <w:sz w:val="24"/>
                <w:szCs w:val="24"/>
                <w:u w:val="single"/>
              </w:rPr>
              <w:t>80cm</w:t>
            </w:r>
            <w:r>
              <w:rPr>
                <w:rFonts w:hint="eastAsia" w:ascii="Times New Roman" w:hAnsi="Times New Roman" w:eastAsia="方正公文仿宋" w:cs="Times New Roman"/>
                <w:color w:val="000000" w:themeColor="text1"/>
                <w:kern w:val="0"/>
                <w:sz w:val="24"/>
                <w:szCs w:val="24"/>
              </w:rPr>
              <w:t>，棚间距不小于1.5m。</w:t>
            </w:r>
          </w:p>
        </w:tc>
      </w:tr>
      <w:tr w14:paraId="77584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33" w:hRule="exact"/>
        </w:trPr>
        <w:tc>
          <w:tcPr>
            <w:tcW w:w="1277" w:type="dxa"/>
            <w:noWrap/>
            <w:vAlign w:val="center"/>
          </w:tcPr>
          <w:p w14:paraId="6EE13105">
            <w:pPr>
              <w:widowControl/>
              <w:spacing w:line="320" w:lineRule="exact"/>
              <w:jc w:val="center"/>
              <w:rPr>
                <w:rFonts w:ascii="Times New Roman" w:hAnsi="Times New Roman" w:eastAsia="方正公文仿宋" w:cs="Times New Roman"/>
                <w:color w:val="000000" w:themeColor="text1"/>
                <w:kern w:val="0"/>
                <w:sz w:val="24"/>
                <w:szCs w:val="24"/>
              </w:rPr>
            </w:pPr>
            <w:r>
              <w:rPr>
                <w:rFonts w:hint="eastAsia" w:ascii="Times New Roman" w:hAnsi="Times New Roman" w:eastAsia="方正公文仿宋" w:cs="Times New Roman"/>
                <w:color w:val="000000" w:themeColor="text1"/>
                <w:kern w:val="0"/>
                <w:sz w:val="24"/>
                <w:szCs w:val="24"/>
              </w:rPr>
              <w:t>钢架避雨设施</w:t>
            </w:r>
          </w:p>
        </w:tc>
        <w:tc>
          <w:tcPr>
            <w:tcW w:w="8363" w:type="dxa"/>
            <w:noWrap/>
            <w:vAlign w:val="center"/>
          </w:tcPr>
          <w:p w14:paraId="1429DA17">
            <w:pPr>
              <w:widowControl/>
              <w:spacing w:line="320" w:lineRule="exact"/>
              <w:rPr>
                <w:rFonts w:ascii="Times New Roman" w:hAnsi="Times New Roman" w:eastAsia="方正公文仿宋" w:cs="Times New Roman"/>
                <w:color w:val="000000" w:themeColor="text1"/>
                <w:kern w:val="0"/>
                <w:sz w:val="24"/>
                <w:szCs w:val="24"/>
              </w:rPr>
            </w:pPr>
            <w:r>
              <w:rPr>
                <w:rFonts w:hint="eastAsia" w:ascii="Times New Roman" w:hAnsi="Times New Roman" w:eastAsia="方正公文仿宋" w:cs="Times New Roman"/>
                <w:color w:val="000000" w:themeColor="text1"/>
                <w:kern w:val="0"/>
                <w:sz w:val="24"/>
                <w:szCs w:val="24"/>
              </w:rPr>
              <w:t>以壁厚2mm，管径25mm钢管为支柱（或100 mm *100 mm水泥柱），高2.1m，埋深60-100cm，管径25mm热镀锌钢管为主拱，拱管间距80cm，6米开间的钢架避雨设施。</w:t>
            </w:r>
          </w:p>
        </w:tc>
      </w:tr>
      <w:tr w14:paraId="7426F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133" w:hRule="exact"/>
        </w:trPr>
        <w:tc>
          <w:tcPr>
            <w:tcW w:w="1277" w:type="dxa"/>
            <w:noWrap/>
            <w:vAlign w:val="center"/>
          </w:tcPr>
          <w:p w14:paraId="0EEB9E1C">
            <w:pPr>
              <w:widowControl/>
              <w:spacing w:line="320" w:lineRule="exact"/>
              <w:jc w:val="center"/>
              <w:rPr>
                <w:rFonts w:ascii="Times New Roman" w:hAnsi="Times New Roman" w:eastAsia="方正公文仿宋" w:cs="Times New Roman"/>
                <w:color w:val="000000" w:themeColor="text1"/>
                <w:kern w:val="0"/>
                <w:sz w:val="24"/>
                <w:szCs w:val="24"/>
              </w:rPr>
            </w:pPr>
            <w:r>
              <w:rPr>
                <w:rFonts w:hint="eastAsia" w:ascii="Times New Roman" w:hAnsi="Times New Roman" w:eastAsia="方正公文仿宋" w:cs="Times New Roman"/>
                <w:color w:val="000000" w:themeColor="text1"/>
                <w:kern w:val="0"/>
                <w:sz w:val="24"/>
                <w:szCs w:val="24"/>
              </w:rPr>
              <w:t>连栋塑料温室</w:t>
            </w:r>
          </w:p>
        </w:tc>
        <w:tc>
          <w:tcPr>
            <w:tcW w:w="8363" w:type="dxa"/>
            <w:noWrap/>
            <w:vAlign w:val="center"/>
          </w:tcPr>
          <w:p w14:paraId="290244AE">
            <w:pPr>
              <w:widowControl/>
              <w:spacing w:line="320" w:lineRule="exact"/>
              <w:jc w:val="left"/>
              <w:rPr>
                <w:rFonts w:ascii="Times New Roman" w:hAnsi="Times New Roman" w:eastAsia="方正公文仿宋" w:cs="Times New Roman"/>
                <w:color w:val="000000" w:themeColor="text1"/>
                <w:kern w:val="0"/>
                <w:sz w:val="24"/>
                <w:szCs w:val="24"/>
              </w:rPr>
            </w:pPr>
            <w:r>
              <w:rPr>
                <w:rFonts w:hint="eastAsia" w:ascii="Times New Roman" w:hAnsi="Times New Roman" w:eastAsia="方正公文仿宋" w:cs="Times New Roman"/>
                <w:color w:val="000000" w:themeColor="text1"/>
                <w:kern w:val="0"/>
                <w:sz w:val="24"/>
                <w:szCs w:val="24"/>
              </w:rPr>
              <w:t>圆拱型、热镀锌低碳钢材骨架，立柱不准许焊接。温室跨度8m，开间4m，肩高（天沟高度）3m，顶高约4.8m，外遮阳高度约5.5m；主立柱80×60×3或100×50×2.5或Ф80×3；侧墙副立柱60×40×2（间距2m）或50×50×2（间距2m）或Ф32×1.5（间距1m）；山墙副立柱60×40×2或50×50×2，每跨≥2支；主拱管间距4m，60×40×2或Ф75×30×2或Ф50×2；副拱杆间距1m，Ф32×1.5mm；天沟厚度不低于2mm热浸镀锌板。建议单栋连栋温室面积不超过5000平米。配套外遮阳系统、风扇-湿帘降温系统和辅助加温系统（每1000m2配置不小于10万大卡的加温设备）。为了应对大雪，建议开间方向相邻立柱间可增加副立柱或者沿天沟方向在天沟下部增加一矩形管作为加固。</w:t>
            </w:r>
          </w:p>
        </w:tc>
      </w:tr>
      <w:tr w14:paraId="73F0D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853" w:hRule="exact"/>
        </w:trPr>
        <w:tc>
          <w:tcPr>
            <w:tcW w:w="1277" w:type="dxa"/>
            <w:noWrap/>
            <w:vAlign w:val="center"/>
          </w:tcPr>
          <w:p w14:paraId="1F0F8E87">
            <w:pPr>
              <w:widowControl/>
              <w:spacing w:line="320" w:lineRule="exact"/>
              <w:jc w:val="center"/>
              <w:rPr>
                <w:rFonts w:ascii="Times New Roman" w:hAnsi="Times New Roman" w:eastAsia="方正公文仿宋" w:cs="Times New Roman"/>
                <w:color w:val="000000" w:themeColor="text1"/>
                <w:kern w:val="0"/>
                <w:sz w:val="24"/>
                <w:szCs w:val="24"/>
              </w:rPr>
            </w:pPr>
            <w:r>
              <w:rPr>
                <w:rFonts w:hint="eastAsia" w:ascii="Times New Roman" w:hAnsi="Times New Roman" w:eastAsia="方正公文仿宋" w:cs="Times New Roman"/>
                <w:color w:val="000000" w:themeColor="text1"/>
                <w:kern w:val="0"/>
                <w:sz w:val="24"/>
                <w:szCs w:val="24"/>
              </w:rPr>
              <w:t>玻璃温室</w:t>
            </w:r>
          </w:p>
        </w:tc>
        <w:tc>
          <w:tcPr>
            <w:tcW w:w="8363" w:type="dxa"/>
            <w:noWrap/>
            <w:vAlign w:val="center"/>
          </w:tcPr>
          <w:p w14:paraId="797AE638">
            <w:pPr>
              <w:widowControl/>
              <w:spacing w:line="320" w:lineRule="exact"/>
              <w:jc w:val="left"/>
              <w:rPr>
                <w:rFonts w:ascii="Times New Roman" w:hAnsi="Times New Roman" w:eastAsia="方正公文仿宋" w:cs="Times New Roman"/>
                <w:color w:val="000000" w:themeColor="text1"/>
                <w:kern w:val="0"/>
                <w:sz w:val="24"/>
                <w:szCs w:val="24"/>
              </w:rPr>
            </w:pPr>
            <w:r>
              <w:rPr>
                <w:rFonts w:hint="eastAsia" w:ascii="Times New Roman" w:hAnsi="Times New Roman" w:eastAsia="方正公文仿宋" w:cs="Times New Roman"/>
                <w:color w:val="000000" w:themeColor="text1"/>
                <w:kern w:val="0"/>
                <w:sz w:val="24"/>
                <w:szCs w:val="24"/>
              </w:rPr>
              <w:t>建设标准为钢结构，肩高4米以上，8米开间，立柱120×80×4㎜热镀锌方管，配套内外遮阳、升（降）温通风系统。</w:t>
            </w:r>
          </w:p>
        </w:tc>
      </w:tr>
      <w:tr w14:paraId="479A1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121" w:hRule="exact"/>
        </w:trPr>
        <w:tc>
          <w:tcPr>
            <w:tcW w:w="1277" w:type="dxa"/>
            <w:noWrap/>
            <w:vAlign w:val="center"/>
          </w:tcPr>
          <w:p w14:paraId="7505D101">
            <w:pPr>
              <w:widowControl/>
              <w:spacing w:line="320" w:lineRule="exact"/>
              <w:jc w:val="center"/>
              <w:rPr>
                <w:rFonts w:ascii="Times New Roman" w:hAnsi="Times New Roman" w:eastAsia="方正公文仿宋" w:cs="Times New Roman"/>
                <w:color w:val="000000" w:themeColor="text1"/>
                <w:sz w:val="24"/>
                <w:szCs w:val="24"/>
              </w:rPr>
            </w:pPr>
            <w:r>
              <w:rPr>
                <w:rFonts w:hint="eastAsia" w:ascii="Times New Roman" w:hAnsi="Times New Roman" w:eastAsia="方正公文仿宋" w:cs="Times New Roman"/>
                <w:color w:val="000000" w:themeColor="text1"/>
                <w:sz w:val="24"/>
                <w:szCs w:val="24"/>
              </w:rPr>
              <w:t>茶园防霜设施</w:t>
            </w:r>
          </w:p>
        </w:tc>
        <w:tc>
          <w:tcPr>
            <w:tcW w:w="8363" w:type="dxa"/>
            <w:noWrap/>
            <w:vAlign w:val="center"/>
          </w:tcPr>
          <w:p w14:paraId="756F1896">
            <w:pPr>
              <w:widowControl/>
              <w:spacing w:line="320" w:lineRule="exact"/>
              <w:jc w:val="left"/>
              <w:rPr>
                <w:rFonts w:ascii="Times New Roman" w:hAnsi="Times New Roman" w:eastAsia="方正公文仿宋" w:cs="Times New Roman"/>
                <w:color w:val="000000" w:themeColor="text1"/>
                <w:sz w:val="24"/>
                <w:szCs w:val="24"/>
              </w:rPr>
            </w:pPr>
            <w:r>
              <w:rPr>
                <w:rFonts w:hint="eastAsia" w:ascii="Times New Roman" w:hAnsi="Times New Roman" w:eastAsia="方正公文仿宋" w:cs="Times New Roman"/>
                <w:color w:val="000000" w:themeColor="text1"/>
                <w:sz w:val="24"/>
                <w:szCs w:val="24"/>
              </w:rPr>
              <w:t>水泥或热镀锌钢架柱高2米，株距4米，行距6米，立柱间以钢丝绳相连，上面覆盖75号黑色遮阳网，并配备电动外遮阳系统（电动收放机、配电系统、基础设施）；或配备防霜扇设施，须按国际标准建设。</w:t>
            </w:r>
          </w:p>
        </w:tc>
      </w:tr>
      <w:tr w14:paraId="3A1BF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838" w:hRule="exact"/>
        </w:trPr>
        <w:tc>
          <w:tcPr>
            <w:tcW w:w="1277" w:type="dxa"/>
            <w:noWrap/>
            <w:vAlign w:val="center"/>
          </w:tcPr>
          <w:p w14:paraId="64CD97B0">
            <w:pPr>
              <w:widowControl/>
              <w:spacing w:line="320" w:lineRule="exact"/>
              <w:jc w:val="center"/>
              <w:rPr>
                <w:rFonts w:ascii="Times New Roman" w:hAnsi="Times New Roman" w:eastAsia="方正公文仿宋" w:cs="Times New Roman"/>
                <w:color w:val="000000" w:themeColor="text1"/>
                <w:kern w:val="0"/>
                <w:sz w:val="24"/>
                <w:szCs w:val="24"/>
              </w:rPr>
            </w:pPr>
            <w:r>
              <w:rPr>
                <w:rFonts w:hint="eastAsia" w:ascii="Times New Roman" w:hAnsi="Times New Roman" w:eastAsia="方正公文仿宋" w:cs="Times New Roman"/>
                <w:color w:val="000000" w:themeColor="text1"/>
                <w:kern w:val="0"/>
                <w:sz w:val="24"/>
                <w:szCs w:val="24"/>
              </w:rPr>
              <w:t>防鸟网</w:t>
            </w:r>
          </w:p>
        </w:tc>
        <w:tc>
          <w:tcPr>
            <w:tcW w:w="8363" w:type="dxa"/>
            <w:noWrap/>
            <w:vAlign w:val="center"/>
          </w:tcPr>
          <w:p w14:paraId="54458703">
            <w:pPr>
              <w:widowControl/>
              <w:spacing w:line="320" w:lineRule="exact"/>
              <w:jc w:val="left"/>
              <w:rPr>
                <w:rFonts w:ascii="Times New Roman" w:hAnsi="Times New Roman" w:eastAsia="方正公文仿宋" w:cs="Times New Roman"/>
                <w:color w:val="000000" w:themeColor="text1"/>
                <w:kern w:val="0"/>
                <w:sz w:val="24"/>
                <w:szCs w:val="24"/>
              </w:rPr>
            </w:pPr>
            <w:r>
              <w:rPr>
                <w:rFonts w:hint="eastAsia" w:ascii="Times New Roman" w:hAnsi="Times New Roman" w:eastAsia="方正公文仿宋" w:cs="Times New Roman"/>
                <w:kern w:val="0"/>
                <w:sz w:val="24"/>
                <w:szCs w:val="24"/>
              </w:rPr>
              <w:t>采用钢管或水泥柱作支撑架，</w:t>
            </w:r>
            <w:r>
              <w:rPr>
                <w:rFonts w:hint="eastAsia" w:ascii="Times New Roman" w:hAnsi="Times New Roman" w:eastAsia="方正公文仿宋" w:cs="Times New Roman"/>
                <w:b/>
                <w:color w:val="000000" w:themeColor="text1"/>
                <w:kern w:val="0"/>
                <w:sz w:val="24"/>
                <w:szCs w:val="24"/>
              </w:rPr>
              <w:t>支撑钢管不准许焊接</w:t>
            </w:r>
            <w:r>
              <w:rPr>
                <w:rFonts w:hint="eastAsia" w:ascii="Times New Roman" w:hAnsi="Times New Roman" w:eastAsia="方正公文仿宋" w:cs="Times New Roman"/>
                <w:color w:val="000000" w:themeColor="text1"/>
                <w:kern w:val="0"/>
                <w:sz w:val="24"/>
                <w:szCs w:val="24"/>
              </w:rPr>
              <w:t>。</w:t>
            </w:r>
            <w:r>
              <w:rPr>
                <w:rFonts w:hint="eastAsia" w:ascii="Times New Roman" w:hAnsi="Times New Roman" w:eastAsia="方正公文仿宋" w:cs="Times New Roman"/>
                <w:kern w:val="0"/>
                <w:sz w:val="24"/>
                <w:szCs w:val="24"/>
              </w:rPr>
              <w:t>地上高2.5-4m，地下埋深50-100cm，间隔5m左右。四角的钢管直径75mm以上，壁厚3.2mm以上，借助水泥墩生根，并用钢索斜拉固定。四边的钢管直径50mm以上，壁厚3mm以上，用钢索斜拉固定。中间支撑钢管直径40mm以上，壁厚2.5mm以上。水泥立柱（100 mm *100 mm）内置4根直径6 mm钢筋，4道钢筋扎箍，四角水泥柱借助水泥墩生根，四边水泥柱用钢索斜拉固定。顶端用直径8-10mm的多股钢索拉紧形成整体框架。根据生产实际需要上覆尼龙浸塑或聚乙烯单丝防鸟网，网眼4*4cm以内。单个田块面积20亩左右为宜。</w:t>
            </w:r>
          </w:p>
        </w:tc>
      </w:tr>
      <w:tr w14:paraId="47AE8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852" w:hRule="exact"/>
        </w:trPr>
        <w:tc>
          <w:tcPr>
            <w:tcW w:w="1277" w:type="dxa"/>
            <w:noWrap/>
            <w:vAlign w:val="center"/>
          </w:tcPr>
          <w:p w14:paraId="218E682A">
            <w:pPr>
              <w:widowControl/>
              <w:spacing w:line="320" w:lineRule="exact"/>
              <w:jc w:val="center"/>
              <w:rPr>
                <w:rFonts w:ascii="Times New Roman" w:hAnsi="Times New Roman" w:eastAsia="方正公文仿宋" w:cs="Times New Roman"/>
                <w:color w:val="000000" w:themeColor="text1"/>
                <w:kern w:val="0"/>
                <w:sz w:val="24"/>
                <w:szCs w:val="24"/>
              </w:rPr>
            </w:pPr>
            <w:r>
              <w:rPr>
                <w:rFonts w:hint="eastAsia" w:ascii="Times New Roman" w:hAnsi="Times New Roman" w:eastAsia="方正公文仿宋" w:cs="Times New Roman"/>
                <w:color w:val="000000" w:themeColor="text1"/>
                <w:kern w:val="0"/>
                <w:sz w:val="24"/>
                <w:szCs w:val="24"/>
              </w:rPr>
              <w:t>高架式水平防虫网</w:t>
            </w:r>
          </w:p>
        </w:tc>
        <w:tc>
          <w:tcPr>
            <w:tcW w:w="8363" w:type="dxa"/>
            <w:noWrap/>
            <w:vAlign w:val="center"/>
          </w:tcPr>
          <w:p w14:paraId="7D0EA46C">
            <w:pPr>
              <w:widowControl/>
              <w:spacing w:line="320" w:lineRule="exact"/>
              <w:jc w:val="left"/>
              <w:rPr>
                <w:rFonts w:ascii="Times New Roman" w:hAnsi="Times New Roman" w:eastAsia="方正公文仿宋" w:cs="Times New Roman"/>
                <w:color w:val="000000" w:themeColor="text1"/>
                <w:kern w:val="0"/>
                <w:sz w:val="24"/>
                <w:szCs w:val="24"/>
              </w:rPr>
            </w:pPr>
            <w:r>
              <w:rPr>
                <w:rFonts w:hint="eastAsia" w:ascii="Times New Roman" w:hAnsi="Times New Roman" w:eastAsia="方正公文仿宋" w:cs="Times New Roman"/>
                <w:color w:val="000000" w:themeColor="text1"/>
                <w:kern w:val="0"/>
                <w:sz w:val="24"/>
                <w:szCs w:val="24"/>
              </w:rPr>
              <w:t>采用60 mm *60 mm方钢管或100 mm *100 mm水泥柱作支撑架。立柱高2.6-3米，埋深60-80厘米，间距8米，四周立柱用钢索斜拉固定；顶部用钢索或衍架连接并固定。顶部和四周分别根据生产实际需要覆盖防虫网，成棚面积以3亩左右为宜。防虫网目数范围在18—22目之间。水泥柱内置4根直径5.5 mm钢筋，4道钢筋扎箍，上端用橡胶皮包扎。</w:t>
            </w:r>
          </w:p>
        </w:tc>
      </w:tr>
      <w:tr w14:paraId="25D8C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283" w:hRule="exact"/>
        </w:trPr>
        <w:tc>
          <w:tcPr>
            <w:tcW w:w="1277" w:type="dxa"/>
            <w:noWrap/>
            <w:vAlign w:val="center"/>
          </w:tcPr>
          <w:p w14:paraId="79D1CBB4">
            <w:pPr>
              <w:widowControl/>
              <w:spacing w:line="320" w:lineRule="exact"/>
              <w:jc w:val="center"/>
              <w:rPr>
                <w:rFonts w:ascii="Times New Roman" w:hAnsi="Times New Roman" w:eastAsia="方正公文仿宋" w:cs="Times New Roman"/>
                <w:color w:val="000000" w:themeColor="text1"/>
                <w:kern w:val="0"/>
                <w:sz w:val="24"/>
                <w:szCs w:val="24"/>
              </w:rPr>
            </w:pPr>
            <w:r>
              <w:rPr>
                <w:rFonts w:hint="eastAsia" w:ascii="Times New Roman" w:hAnsi="Times New Roman" w:eastAsia="方正公文仿宋" w:cs="Times New Roman"/>
                <w:color w:val="000000" w:themeColor="text1"/>
                <w:kern w:val="0"/>
                <w:sz w:val="24"/>
                <w:szCs w:val="24"/>
              </w:rPr>
              <w:t>智能工厂化菇房</w:t>
            </w:r>
          </w:p>
        </w:tc>
        <w:tc>
          <w:tcPr>
            <w:tcW w:w="8363" w:type="dxa"/>
            <w:noWrap/>
            <w:vAlign w:val="center"/>
          </w:tcPr>
          <w:p w14:paraId="68020651">
            <w:pPr>
              <w:widowControl/>
              <w:spacing w:line="320" w:lineRule="exact"/>
              <w:jc w:val="left"/>
              <w:rPr>
                <w:rFonts w:ascii="Times New Roman" w:hAnsi="Times New Roman" w:eastAsia="方正公文仿宋" w:cs="Times New Roman"/>
                <w:color w:val="000000" w:themeColor="text1"/>
                <w:kern w:val="0"/>
                <w:sz w:val="24"/>
                <w:szCs w:val="24"/>
              </w:rPr>
            </w:pPr>
            <w:r>
              <w:rPr>
                <w:rFonts w:hint="eastAsia" w:ascii="Times New Roman" w:hAnsi="Times New Roman" w:eastAsia="方正公文仿宋" w:cs="Times New Roman"/>
                <w:color w:val="000000" w:themeColor="text1"/>
                <w:kern w:val="0"/>
                <w:sz w:val="24"/>
                <w:szCs w:val="24"/>
              </w:rPr>
              <w:t>菇房建筑面积</w:t>
            </w:r>
            <w:r>
              <w:rPr>
                <w:rFonts w:hint="eastAsia" w:ascii="Times New Roman" w:hAnsi="Times New Roman" w:eastAsia="方正公文仿宋" w:cs="Times New Roman"/>
                <w:color w:val="000000" w:themeColor="text1"/>
                <w:kern w:val="0"/>
                <w:sz w:val="24"/>
                <w:szCs w:val="24"/>
                <w:u w:val="single"/>
              </w:rPr>
              <w:t>4000</w:t>
            </w:r>
            <w:r>
              <w:rPr>
                <w:rFonts w:hint="eastAsia" w:ascii="Times New Roman" w:hAnsi="Times New Roman" w:eastAsia="方正公文仿宋" w:cs="Times New Roman"/>
                <w:color w:val="000000" w:themeColor="text1"/>
                <w:kern w:val="0"/>
                <w:sz w:val="24"/>
                <w:szCs w:val="24"/>
              </w:rPr>
              <w:t>平方米以上，墙体、地面应用保温材料建设，配备自动控温、通风、照明等系统，配备生产床架，配套建设生产管理用房及其它必备的生产附属设施。</w:t>
            </w:r>
          </w:p>
        </w:tc>
      </w:tr>
      <w:tr w14:paraId="3582D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557" w:hRule="exact"/>
        </w:trPr>
        <w:tc>
          <w:tcPr>
            <w:tcW w:w="1277" w:type="dxa"/>
            <w:noWrap/>
            <w:vAlign w:val="center"/>
          </w:tcPr>
          <w:p w14:paraId="55817B1A">
            <w:pPr>
              <w:widowControl/>
              <w:spacing w:line="320" w:lineRule="exact"/>
              <w:jc w:val="center"/>
              <w:rPr>
                <w:rFonts w:ascii="Times New Roman" w:hAnsi="Times New Roman" w:eastAsia="方正公文仿宋" w:cs="Times New Roman"/>
                <w:color w:val="000000" w:themeColor="text1"/>
                <w:kern w:val="0"/>
                <w:sz w:val="24"/>
                <w:szCs w:val="24"/>
              </w:rPr>
            </w:pPr>
            <w:r>
              <w:rPr>
                <w:rFonts w:hint="eastAsia" w:ascii="Times New Roman" w:hAnsi="Times New Roman" w:eastAsia="方正公文仿宋" w:cs="Times New Roman"/>
                <w:color w:val="000000" w:themeColor="text1"/>
                <w:kern w:val="0"/>
                <w:sz w:val="24"/>
                <w:szCs w:val="24"/>
              </w:rPr>
              <w:t>喷滴灌系统</w:t>
            </w:r>
          </w:p>
        </w:tc>
        <w:tc>
          <w:tcPr>
            <w:tcW w:w="8363" w:type="dxa"/>
            <w:noWrap/>
            <w:vAlign w:val="center"/>
          </w:tcPr>
          <w:p w14:paraId="1B25EFE7">
            <w:pPr>
              <w:widowControl/>
              <w:spacing w:line="320" w:lineRule="exact"/>
              <w:jc w:val="left"/>
              <w:rPr>
                <w:rFonts w:ascii="Times New Roman" w:hAnsi="Times New Roman" w:eastAsia="方正公文仿宋" w:cs="Times New Roman"/>
                <w:color w:val="000000" w:themeColor="text1"/>
                <w:kern w:val="0"/>
                <w:sz w:val="24"/>
                <w:szCs w:val="24"/>
              </w:rPr>
            </w:pPr>
            <w:r>
              <w:rPr>
                <w:rFonts w:hint="eastAsia" w:ascii="Times New Roman" w:hAnsi="Times New Roman" w:eastAsia="方正公文仿宋" w:cs="Times New Roman"/>
                <w:color w:val="000000" w:themeColor="text1"/>
                <w:kern w:val="0"/>
                <w:sz w:val="24"/>
                <w:szCs w:val="24"/>
              </w:rPr>
              <w:t>每亩配置各类滴灌带200米以上，或各类管上滴头50个以上，或各类微喷头20个以上，或各类大田喷头8个以上；田间地埋PVC主管20米以上；配置首部系统（包括5kw以上水泵1台、控制柜、过滤器等）。根据需要配套泵站、蓄水池、主灌溉渠道等附属设施。</w:t>
            </w:r>
          </w:p>
        </w:tc>
      </w:tr>
      <w:tr w14:paraId="5D476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564" w:hRule="exact"/>
        </w:trPr>
        <w:tc>
          <w:tcPr>
            <w:tcW w:w="1277" w:type="dxa"/>
            <w:noWrap/>
            <w:vAlign w:val="center"/>
          </w:tcPr>
          <w:p w14:paraId="025E196D">
            <w:pPr>
              <w:widowControl/>
              <w:spacing w:line="320" w:lineRule="exact"/>
              <w:jc w:val="center"/>
              <w:rPr>
                <w:rFonts w:ascii="Times New Roman" w:hAnsi="Times New Roman" w:eastAsia="方正公文仿宋" w:cs="Times New Roman"/>
                <w:color w:val="000000" w:themeColor="text1"/>
                <w:kern w:val="0"/>
                <w:sz w:val="24"/>
                <w:szCs w:val="24"/>
              </w:rPr>
            </w:pPr>
            <w:r>
              <w:rPr>
                <w:rFonts w:hint="eastAsia" w:ascii="Times New Roman" w:hAnsi="Times New Roman" w:eastAsia="方正公文仿宋" w:cs="Times New Roman"/>
                <w:color w:val="000000" w:themeColor="text1"/>
                <w:kern w:val="0"/>
                <w:sz w:val="24"/>
                <w:szCs w:val="24"/>
              </w:rPr>
              <w:t>10-20米宽体钢架大棚</w:t>
            </w:r>
          </w:p>
        </w:tc>
        <w:tc>
          <w:tcPr>
            <w:tcW w:w="8363" w:type="dxa"/>
            <w:noWrap/>
            <w:vAlign w:val="center"/>
          </w:tcPr>
          <w:p w14:paraId="09B69F70">
            <w:pPr>
              <w:widowControl/>
              <w:spacing w:line="320" w:lineRule="exact"/>
              <w:jc w:val="left"/>
              <w:rPr>
                <w:rFonts w:ascii="Times New Roman" w:hAnsi="Times New Roman" w:eastAsia="方正公文仿宋" w:cs="Times New Roman"/>
                <w:color w:val="000000" w:themeColor="text1"/>
                <w:kern w:val="0"/>
                <w:sz w:val="24"/>
                <w:szCs w:val="24"/>
              </w:rPr>
            </w:pPr>
            <w:r>
              <w:rPr>
                <w:rFonts w:hint="eastAsia" w:ascii="Times New Roman" w:hAnsi="Times New Roman" w:eastAsia="方正公文仿宋" w:cs="Times New Roman"/>
                <w:color w:val="000000" w:themeColor="text1"/>
                <w:kern w:val="0"/>
                <w:sz w:val="24"/>
                <w:szCs w:val="24"/>
              </w:rPr>
              <w:t>钢架构管件使用热镀锌钢管，外棚跨度10-20米，顶高3.7-5.5米，肩高2-2.8米，拱管间距1.1米；内棚跨度9-19米，顶高2.7-4.5米，肩高1.7-2.5米，拱管间距1-1.5米；棚体纵向呈南北走向；中央立柱高3.7-5.5米，间距3.3-4米；热镀锌钢管、管径32mm-70mm，棚间距1.5m-3m。</w:t>
            </w:r>
          </w:p>
        </w:tc>
      </w:tr>
    </w:tbl>
    <w:p w14:paraId="4EA64E53">
      <w:pPr>
        <w:adjustRightInd w:val="0"/>
        <w:snapToGrid w:val="0"/>
        <w:spacing w:line="590" w:lineRule="exact"/>
        <w:jc w:val="left"/>
        <w:rPr>
          <w:rFonts w:ascii="Times New Roman" w:hAnsi="方正公文仿宋" w:eastAsia="方正公文仿宋" w:cs="宋体"/>
          <w:bCs/>
          <w:color w:val="000000" w:themeColor="text1"/>
          <w:kern w:val="0"/>
          <w:sz w:val="32"/>
          <w:szCs w:val="32"/>
        </w:rPr>
      </w:pPr>
    </w:p>
    <w:p w14:paraId="0C7C7AEF">
      <w:pPr>
        <w:adjustRightInd w:val="0"/>
        <w:snapToGrid w:val="0"/>
        <w:spacing w:line="590" w:lineRule="exact"/>
        <w:jc w:val="left"/>
        <w:rPr>
          <w:rFonts w:ascii="Times New Roman" w:hAnsi="方正公文仿宋" w:eastAsia="方正公文仿宋" w:cs="宋体"/>
          <w:bCs/>
          <w:color w:val="000000" w:themeColor="text1"/>
          <w:kern w:val="0"/>
          <w:sz w:val="32"/>
          <w:szCs w:val="32"/>
        </w:rPr>
      </w:pPr>
    </w:p>
    <w:p w14:paraId="105A549D">
      <w:pPr>
        <w:adjustRightInd w:val="0"/>
        <w:snapToGrid w:val="0"/>
        <w:spacing w:line="590" w:lineRule="exact"/>
        <w:jc w:val="left"/>
        <w:rPr>
          <w:rFonts w:ascii="Times New Roman" w:hAnsi="方正公文仿宋" w:eastAsia="方正公文仿宋" w:cs="宋体"/>
          <w:bCs/>
          <w:color w:val="000000" w:themeColor="text1"/>
          <w:kern w:val="0"/>
          <w:sz w:val="32"/>
          <w:szCs w:val="32"/>
        </w:rPr>
      </w:pPr>
    </w:p>
    <w:p w14:paraId="3709CC6A">
      <w:pPr>
        <w:adjustRightInd w:val="0"/>
        <w:snapToGrid w:val="0"/>
        <w:spacing w:line="590" w:lineRule="exact"/>
        <w:jc w:val="left"/>
        <w:rPr>
          <w:rFonts w:ascii="Times New Roman" w:hAnsi="方正公文仿宋" w:eastAsia="方正公文仿宋" w:cs="宋体"/>
          <w:bCs/>
          <w:color w:val="000000" w:themeColor="text1"/>
          <w:kern w:val="0"/>
          <w:sz w:val="32"/>
          <w:szCs w:val="32"/>
        </w:rPr>
      </w:pPr>
    </w:p>
    <w:p w14:paraId="313A3D62">
      <w:pPr>
        <w:adjustRightInd w:val="0"/>
        <w:snapToGrid w:val="0"/>
        <w:spacing w:line="590" w:lineRule="exact"/>
        <w:jc w:val="left"/>
        <w:rPr>
          <w:rFonts w:ascii="Times New Roman" w:hAnsi="方正公文仿宋" w:eastAsia="方正公文仿宋" w:cs="宋体"/>
          <w:bCs/>
          <w:color w:val="000000" w:themeColor="text1"/>
          <w:kern w:val="0"/>
          <w:sz w:val="32"/>
          <w:szCs w:val="32"/>
        </w:rPr>
      </w:pPr>
    </w:p>
    <w:p w14:paraId="1B69646C">
      <w:pPr>
        <w:adjustRightInd w:val="0"/>
        <w:snapToGrid w:val="0"/>
        <w:spacing w:line="590" w:lineRule="exact"/>
        <w:jc w:val="left"/>
        <w:rPr>
          <w:rFonts w:ascii="Times New Roman" w:hAnsi="方正公文仿宋" w:eastAsia="方正公文仿宋" w:cs="宋体"/>
          <w:bCs/>
          <w:color w:val="000000" w:themeColor="text1"/>
          <w:kern w:val="0"/>
          <w:sz w:val="32"/>
          <w:szCs w:val="32"/>
        </w:rPr>
      </w:pPr>
    </w:p>
    <w:p w14:paraId="792CFDF8">
      <w:pPr>
        <w:adjustRightInd w:val="0"/>
        <w:snapToGrid w:val="0"/>
        <w:spacing w:line="590" w:lineRule="exact"/>
        <w:jc w:val="left"/>
        <w:rPr>
          <w:rFonts w:ascii="Times New Roman" w:hAnsi="方正公文仿宋" w:eastAsia="方正公文仿宋" w:cs="宋体"/>
          <w:bCs/>
          <w:color w:val="000000" w:themeColor="text1"/>
          <w:kern w:val="0"/>
          <w:sz w:val="32"/>
          <w:szCs w:val="32"/>
        </w:rPr>
      </w:pPr>
    </w:p>
    <w:p w14:paraId="025E24AE">
      <w:pPr>
        <w:adjustRightInd w:val="0"/>
        <w:snapToGrid w:val="0"/>
        <w:spacing w:line="590" w:lineRule="exact"/>
        <w:jc w:val="left"/>
        <w:rPr>
          <w:rFonts w:ascii="Times New Roman" w:hAnsi="方正公文仿宋" w:eastAsia="方正公文仿宋" w:cs="宋体"/>
          <w:bCs/>
          <w:color w:val="000000" w:themeColor="text1"/>
          <w:kern w:val="0"/>
          <w:sz w:val="32"/>
          <w:szCs w:val="32"/>
        </w:rPr>
      </w:pPr>
    </w:p>
    <w:p w14:paraId="408AACF6">
      <w:pPr>
        <w:adjustRightInd w:val="0"/>
        <w:snapToGrid w:val="0"/>
        <w:spacing w:line="590" w:lineRule="exact"/>
        <w:jc w:val="left"/>
        <w:rPr>
          <w:rFonts w:ascii="Times New Roman" w:hAnsi="方正公文仿宋" w:eastAsia="方正公文仿宋" w:cs="宋体"/>
          <w:bCs/>
          <w:color w:val="000000" w:themeColor="text1"/>
          <w:kern w:val="0"/>
          <w:sz w:val="32"/>
          <w:szCs w:val="32"/>
        </w:rPr>
      </w:pPr>
    </w:p>
    <w:p w14:paraId="2884EB2D">
      <w:pPr>
        <w:adjustRightInd w:val="0"/>
        <w:snapToGrid w:val="0"/>
        <w:spacing w:line="590" w:lineRule="exact"/>
        <w:jc w:val="left"/>
        <w:rPr>
          <w:rFonts w:ascii="Times New Roman" w:hAnsi="方正公文仿宋" w:eastAsia="方正公文仿宋" w:cs="宋体"/>
          <w:bCs/>
          <w:color w:val="000000" w:themeColor="text1"/>
          <w:kern w:val="0"/>
          <w:sz w:val="32"/>
          <w:szCs w:val="32"/>
        </w:rPr>
      </w:pPr>
    </w:p>
    <w:p w14:paraId="38A3B71D">
      <w:pPr>
        <w:adjustRightInd w:val="0"/>
        <w:snapToGrid w:val="0"/>
        <w:spacing w:line="590" w:lineRule="exact"/>
        <w:jc w:val="left"/>
        <w:rPr>
          <w:rFonts w:ascii="Times New Roman" w:hAnsi="方正公文仿宋" w:eastAsia="方正公文仿宋" w:cs="宋体"/>
          <w:bCs/>
          <w:color w:val="000000" w:themeColor="text1"/>
          <w:kern w:val="0"/>
          <w:sz w:val="32"/>
          <w:szCs w:val="32"/>
        </w:rPr>
      </w:pPr>
    </w:p>
    <w:p w14:paraId="4F6DDB35">
      <w:pPr>
        <w:adjustRightInd w:val="0"/>
        <w:snapToGrid w:val="0"/>
        <w:spacing w:line="590" w:lineRule="exact"/>
        <w:jc w:val="left"/>
        <w:rPr>
          <w:rFonts w:ascii="Times New Roman" w:hAnsi="Times New Roman" w:eastAsia="方正公文仿宋" w:cs="宋体"/>
          <w:bCs/>
          <w:color w:val="000000" w:themeColor="text1"/>
          <w:kern w:val="0"/>
          <w:sz w:val="32"/>
          <w:szCs w:val="32"/>
        </w:rPr>
      </w:pPr>
      <w:r>
        <w:rPr>
          <w:rFonts w:hint="eastAsia" w:ascii="Times New Roman" w:hAnsi="方正公文仿宋" w:eastAsia="方正公文仿宋" w:cs="宋体"/>
          <w:bCs/>
          <w:color w:val="000000" w:themeColor="text1"/>
          <w:kern w:val="0"/>
          <w:sz w:val="32"/>
          <w:szCs w:val="32"/>
        </w:rPr>
        <w:t>附件</w:t>
      </w:r>
      <w:r>
        <w:rPr>
          <w:rFonts w:hint="eastAsia" w:ascii="Times New Roman" w:hAnsi="Times New Roman" w:eastAsia="方正公文仿宋" w:cs="宋体"/>
          <w:bCs/>
          <w:color w:val="000000" w:themeColor="text1"/>
          <w:kern w:val="0"/>
          <w:sz w:val="32"/>
          <w:szCs w:val="32"/>
        </w:rPr>
        <w:t>2</w:t>
      </w:r>
    </w:p>
    <w:p w14:paraId="5271B324">
      <w:pPr>
        <w:adjustRightInd w:val="0"/>
        <w:snapToGrid w:val="0"/>
        <w:spacing w:line="590" w:lineRule="exact"/>
        <w:jc w:val="center"/>
        <w:rPr>
          <w:rFonts w:ascii="Times New Roman" w:hAnsi="Times New Roman" w:eastAsia="方正公文小标宋" w:cs="宋体"/>
          <w:bCs/>
          <w:color w:val="000000" w:themeColor="text1"/>
          <w:kern w:val="0"/>
          <w:sz w:val="44"/>
          <w:szCs w:val="44"/>
        </w:rPr>
      </w:pPr>
      <w:r>
        <w:rPr>
          <w:rFonts w:hint="eastAsia" w:ascii="Times New Roman" w:hAnsi="方正公文小标宋" w:eastAsia="方正公文小标宋" w:cs="宋体"/>
          <w:bCs/>
          <w:color w:val="000000" w:themeColor="text1"/>
          <w:kern w:val="0"/>
          <w:sz w:val="44"/>
          <w:szCs w:val="44"/>
        </w:rPr>
        <w:t>设施蔬菜园艺项目规模要求</w:t>
      </w:r>
    </w:p>
    <w:p w14:paraId="1C392AFA">
      <w:pPr>
        <w:adjustRightInd w:val="0"/>
        <w:snapToGrid w:val="0"/>
        <w:spacing w:line="590" w:lineRule="exact"/>
        <w:jc w:val="center"/>
        <w:rPr>
          <w:rFonts w:ascii="Times New Roman" w:hAnsi="Times New Roman" w:eastAsia="方正公文小标宋" w:cs="宋体"/>
          <w:bCs/>
          <w:color w:val="000000" w:themeColor="text1"/>
          <w:kern w:val="0"/>
          <w:sz w:val="44"/>
          <w:szCs w:val="44"/>
        </w:rPr>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80"/>
        <w:gridCol w:w="4401"/>
        <w:gridCol w:w="3579"/>
      </w:tblGrid>
      <w:tr w14:paraId="4CF77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1101" w:type="dxa"/>
            <w:vAlign w:val="center"/>
          </w:tcPr>
          <w:p w14:paraId="2AED209B">
            <w:pPr>
              <w:widowControl/>
              <w:spacing w:line="520" w:lineRule="exact"/>
              <w:jc w:val="center"/>
              <w:rPr>
                <w:rFonts w:ascii="Times New Roman" w:hAnsi="Times New Roman" w:eastAsia="方正公文仿宋" w:cs="Times New Roman"/>
                <w:bCs/>
                <w:color w:val="000000" w:themeColor="text1"/>
                <w:spacing w:val="10"/>
                <w:sz w:val="32"/>
                <w:szCs w:val="32"/>
              </w:rPr>
            </w:pPr>
            <w:r>
              <w:rPr>
                <w:rFonts w:hint="eastAsia" w:ascii="Times New Roman" w:hAnsi="Times New Roman" w:eastAsia="方正公文仿宋" w:cs="Times New Roman"/>
                <w:bCs/>
                <w:color w:val="000000" w:themeColor="text1"/>
                <w:spacing w:val="10"/>
                <w:sz w:val="32"/>
                <w:szCs w:val="32"/>
              </w:rPr>
              <w:t>序号</w:t>
            </w:r>
          </w:p>
        </w:tc>
        <w:tc>
          <w:tcPr>
            <w:tcW w:w="4536" w:type="dxa"/>
            <w:vAlign w:val="center"/>
          </w:tcPr>
          <w:p w14:paraId="440269B1">
            <w:pPr>
              <w:widowControl/>
              <w:spacing w:line="520" w:lineRule="exact"/>
              <w:jc w:val="center"/>
              <w:rPr>
                <w:rFonts w:ascii="Times New Roman" w:hAnsi="Times New Roman" w:eastAsia="方正公文仿宋" w:cs="Times New Roman"/>
                <w:bCs/>
                <w:color w:val="000000" w:themeColor="text1"/>
                <w:spacing w:val="10"/>
                <w:sz w:val="32"/>
                <w:szCs w:val="32"/>
              </w:rPr>
            </w:pPr>
            <w:r>
              <w:rPr>
                <w:rFonts w:hint="eastAsia" w:ascii="Times New Roman" w:hAnsi="Times New Roman" w:eastAsia="方正公文仿宋" w:cs="Times New Roman"/>
                <w:bCs/>
                <w:color w:val="000000" w:themeColor="text1"/>
                <w:spacing w:val="10"/>
                <w:sz w:val="32"/>
                <w:szCs w:val="32"/>
              </w:rPr>
              <w:t>设施类型</w:t>
            </w:r>
          </w:p>
        </w:tc>
        <w:tc>
          <w:tcPr>
            <w:tcW w:w="3685" w:type="dxa"/>
            <w:vAlign w:val="center"/>
          </w:tcPr>
          <w:p w14:paraId="686607C4">
            <w:pPr>
              <w:widowControl/>
              <w:spacing w:line="520" w:lineRule="exact"/>
              <w:jc w:val="center"/>
              <w:rPr>
                <w:rFonts w:ascii="Times New Roman" w:hAnsi="Times New Roman" w:eastAsia="方正公文仿宋" w:cs="Times New Roman"/>
                <w:bCs/>
                <w:color w:val="000000" w:themeColor="text1"/>
                <w:spacing w:val="10"/>
                <w:sz w:val="32"/>
                <w:szCs w:val="32"/>
              </w:rPr>
            </w:pPr>
            <w:r>
              <w:rPr>
                <w:rFonts w:hint="eastAsia" w:ascii="Times New Roman" w:hAnsi="Times New Roman" w:eastAsia="方正公文仿宋" w:cs="Times New Roman"/>
                <w:bCs/>
                <w:color w:val="000000" w:themeColor="text1"/>
                <w:spacing w:val="10"/>
                <w:sz w:val="32"/>
                <w:szCs w:val="32"/>
              </w:rPr>
              <w:t>新增连片设施净面积</w:t>
            </w:r>
          </w:p>
        </w:tc>
      </w:tr>
      <w:tr w14:paraId="4B2A5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1101" w:type="dxa"/>
            <w:vAlign w:val="center"/>
          </w:tcPr>
          <w:p w14:paraId="16C41AB4">
            <w:pPr>
              <w:widowControl/>
              <w:spacing w:line="520" w:lineRule="exact"/>
              <w:jc w:val="center"/>
              <w:rPr>
                <w:rFonts w:ascii="Times New Roman" w:hAnsi="Times New Roman" w:eastAsia="方正公文仿宋" w:cs="Times New Roman"/>
                <w:bCs/>
                <w:color w:val="000000" w:themeColor="text1"/>
                <w:spacing w:val="10"/>
                <w:sz w:val="32"/>
                <w:szCs w:val="32"/>
              </w:rPr>
            </w:pPr>
            <w:r>
              <w:rPr>
                <w:rFonts w:ascii="Times New Roman" w:hAnsi="Times New Roman" w:eastAsia="方正公文仿宋" w:cs="Times New Roman"/>
                <w:bCs/>
                <w:color w:val="000000" w:themeColor="text1"/>
                <w:spacing w:val="10"/>
                <w:sz w:val="32"/>
                <w:szCs w:val="32"/>
              </w:rPr>
              <w:t>1</w:t>
            </w:r>
          </w:p>
        </w:tc>
        <w:tc>
          <w:tcPr>
            <w:tcW w:w="4536" w:type="dxa"/>
            <w:vAlign w:val="center"/>
          </w:tcPr>
          <w:p w14:paraId="57810BEF">
            <w:pPr>
              <w:widowControl/>
              <w:spacing w:line="520" w:lineRule="exact"/>
              <w:jc w:val="left"/>
              <w:rPr>
                <w:rFonts w:ascii="Times New Roman" w:hAnsi="Times New Roman" w:eastAsia="方正公文仿宋" w:cs="Times New Roman"/>
                <w:bCs/>
                <w:color w:val="000000" w:themeColor="text1"/>
                <w:spacing w:val="10"/>
                <w:sz w:val="32"/>
                <w:szCs w:val="32"/>
              </w:rPr>
            </w:pPr>
            <w:r>
              <w:rPr>
                <w:rFonts w:ascii="Times New Roman" w:hAnsi="Times New Roman" w:eastAsia="方正公文仿宋" w:cs="Times New Roman"/>
                <w:bCs/>
                <w:color w:val="000000" w:themeColor="text1"/>
                <w:spacing w:val="10"/>
                <w:sz w:val="32"/>
                <w:szCs w:val="32"/>
              </w:rPr>
              <w:t>8332钢架大棚、钢架避雨设施、防鸟网、茶园防霜设施</w:t>
            </w:r>
          </w:p>
        </w:tc>
        <w:tc>
          <w:tcPr>
            <w:tcW w:w="3685" w:type="dxa"/>
            <w:vAlign w:val="center"/>
          </w:tcPr>
          <w:p w14:paraId="08861087">
            <w:pPr>
              <w:widowControl/>
              <w:spacing w:line="520" w:lineRule="exact"/>
              <w:jc w:val="center"/>
              <w:rPr>
                <w:rFonts w:ascii="Times New Roman" w:hAnsi="Times New Roman" w:eastAsia="方正公文仿宋" w:cs="Times New Roman"/>
                <w:bCs/>
                <w:color w:val="000000" w:themeColor="text1"/>
                <w:spacing w:val="10"/>
                <w:sz w:val="32"/>
                <w:szCs w:val="32"/>
              </w:rPr>
            </w:pPr>
            <w:r>
              <w:rPr>
                <w:rFonts w:hint="eastAsia" w:ascii="Times New Roman" w:hAnsi="Times New Roman" w:eastAsia="方正公文仿宋" w:cs="Times New Roman"/>
                <w:bCs/>
                <w:color w:val="000000" w:themeColor="text1"/>
                <w:spacing w:val="10"/>
                <w:sz w:val="32"/>
                <w:szCs w:val="32"/>
              </w:rPr>
              <w:t>≥5</w:t>
            </w:r>
            <w:r>
              <w:rPr>
                <w:rFonts w:ascii="Times New Roman" w:hAnsi="Times New Roman" w:eastAsia="方正公文仿宋" w:cs="Times New Roman"/>
                <w:bCs/>
                <w:color w:val="000000" w:themeColor="text1"/>
                <w:spacing w:val="10"/>
                <w:sz w:val="32"/>
                <w:szCs w:val="32"/>
              </w:rPr>
              <w:t>0</w:t>
            </w:r>
            <w:r>
              <w:rPr>
                <w:rFonts w:hint="eastAsia" w:ascii="Times New Roman" w:hAnsi="Times New Roman" w:eastAsia="方正公文仿宋" w:cs="Times New Roman"/>
                <w:bCs/>
                <w:color w:val="000000" w:themeColor="text1"/>
                <w:spacing w:val="10"/>
                <w:sz w:val="32"/>
                <w:szCs w:val="32"/>
              </w:rPr>
              <w:t>亩</w:t>
            </w:r>
          </w:p>
        </w:tc>
      </w:tr>
      <w:tr w14:paraId="4FCAD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1101" w:type="dxa"/>
            <w:vAlign w:val="center"/>
          </w:tcPr>
          <w:p w14:paraId="1695C9D0">
            <w:pPr>
              <w:widowControl/>
              <w:spacing w:line="520" w:lineRule="exact"/>
              <w:jc w:val="center"/>
              <w:rPr>
                <w:rFonts w:ascii="Times New Roman" w:hAnsi="Times New Roman" w:eastAsia="方正公文仿宋" w:cs="Times New Roman"/>
                <w:bCs/>
                <w:color w:val="000000" w:themeColor="text1"/>
                <w:spacing w:val="10"/>
                <w:sz w:val="32"/>
                <w:szCs w:val="32"/>
              </w:rPr>
            </w:pPr>
            <w:r>
              <w:rPr>
                <w:rFonts w:hint="eastAsia" w:ascii="Times New Roman" w:hAnsi="Times New Roman" w:eastAsia="方正公文仿宋" w:cs="Times New Roman"/>
                <w:bCs/>
                <w:color w:val="000000" w:themeColor="text1"/>
                <w:spacing w:val="10"/>
                <w:sz w:val="32"/>
                <w:szCs w:val="32"/>
              </w:rPr>
              <w:t>2</w:t>
            </w:r>
          </w:p>
        </w:tc>
        <w:tc>
          <w:tcPr>
            <w:tcW w:w="4536" w:type="dxa"/>
            <w:vAlign w:val="center"/>
          </w:tcPr>
          <w:p w14:paraId="609A1314">
            <w:pPr>
              <w:widowControl/>
              <w:spacing w:line="520" w:lineRule="exact"/>
              <w:jc w:val="left"/>
              <w:rPr>
                <w:rFonts w:ascii="Times New Roman" w:hAnsi="Times New Roman" w:eastAsia="方正公文仿宋" w:cs="Times New Roman"/>
                <w:bCs/>
                <w:color w:val="000000" w:themeColor="text1"/>
                <w:spacing w:val="10"/>
                <w:sz w:val="32"/>
                <w:szCs w:val="32"/>
              </w:rPr>
            </w:pPr>
            <w:r>
              <w:rPr>
                <w:rFonts w:hint="eastAsia" w:ascii="Times New Roman" w:hAnsi="Times New Roman" w:eastAsia="方正公文仿宋" w:cs="Times New Roman"/>
                <w:bCs/>
                <w:color w:val="000000" w:themeColor="text1"/>
                <w:spacing w:val="10"/>
                <w:sz w:val="32"/>
                <w:szCs w:val="32"/>
              </w:rPr>
              <w:t>连栋塑料温室</w:t>
            </w:r>
          </w:p>
        </w:tc>
        <w:tc>
          <w:tcPr>
            <w:tcW w:w="3685" w:type="dxa"/>
            <w:vAlign w:val="center"/>
          </w:tcPr>
          <w:p w14:paraId="1A51BA89">
            <w:pPr>
              <w:widowControl/>
              <w:spacing w:line="520" w:lineRule="exact"/>
              <w:jc w:val="center"/>
              <w:rPr>
                <w:rFonts w:ascii="Times New Roman" w:hAnsi="Times New Roman" w:eastAsia="方正公文仿宋" w:cs="Times New Roman"/>
                <w:bCs/>
                <w:color w:val="000000" w:themeColor="text1"/>
                <w:spacing w:val="10"/>
                <w:sz w:val="32"/>
                <w:szCs w:val="32"/>
              </w:rPr>
            </w:pPr>
            <w:r>
              <w:rPr>
                <w:rFonts w:hint="eastAsia" w:ascii="Times New Roman" w:hAnsi="Times New Roman" w:eastAsia="方正公文仿宋" w:cs="Times New Roman"/>
                <w:bCs/>
                <w:color w:val="000000" w:themeColor="text1"/>
                <w:spacing w:val="10"/>
                <w:sz w:val="32"/>
                <w:szCs w:val="32"/>
              </w:rPr>
              <w:t>≥5000平方米</w:t>
            </w:r>
          </w:p>
        </w:tc>
      </w:tr>
      <w:tr w14:paraId="2D61B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1101" w:type="dxa"/>
            <w:vAlign w:val="center"/>
          </w:tcPr>
          <w:p w14:paraId="694CD5C0">
            <w:pPr>
              <w:widowControl/>
              <w:spacing w:line="520" w:lineRule="exact"/>
              <w:jc w:val="center"/>
              <w:rPr>
                <w:rFonts w:ascii="Times New Roman" w:hAnsi="Times New Roman" w:eastAsia="方正公文仿宋" w:cs="Times New Roman"/>
                <w:bCs/>
                <w:color w:val="000000" w:themeColor="text1"/>
                <w:spacing w:val="10"/>
                <w:sz w:val="32"/>
                <w:szCs w:val="32"/>
              </w:rPr>
            </w:pPr>
            <w:r>
              <w:rPr>
                <w:rFonts w:hint="eastAsia" w:ascii="Times New Roman" w:hAnsi="Times New Roman" w:eastAsia="方正公文仿宋" w:cs="Times New Roman"/>
                <w:bCs/>
                <w:color w:val="000000" w:themeColor="text1"/>
                <w:spacing w:val="10"/>
                <w:sz w:val="32"/>
                <w:szCs w:val="32"/>
              </w:rPr>
              <w:t>3</w:t>
            </w:r>
          </w:p>
        </w:tc>
        <w:tc>
          <w:tcPr>
            <w:tcW w:w="4536" w:type="dxa"/>
            <w:vAlign w:val="center"/>
          </w:tcPr>
          <w:p w14:paraId="5009235E">
            <w:pPr>
              <w:widowControl/>
              <w:spacing w:line="520" w:lineRule="exact"/>
              <w:jc w:val="left"/>
              <w:rPr>
                <w:rFonts w:ascii="Times New Roman" w:hAnsi="Times New Roman" w:eastAsia="方正公文仿宋" w:cs="Times New Roman"/>
                <w:bCs/>
                <w:color w:val="000000" w:themeColor="text1"/>
                <w:spacing w:val="10"/>
                <w:sz w:val="32"/>
                <w:szCs w:val="32"/>
              </w:rPr>
            </w:pPr>
            <w:r>
              <w:rPr>
                <w:rFonts w:hint="eastAsia" w:ascii="Times New Roman" w:hAnsi="Times New Roman" w:eastAsia="方正公文仿宋" w:cs="Times New Roman"/>
                <w:bCs/>
                <w:color w:val="000000" w:themeColor="text1"/>
                <w:spacing w:val="10"/>
                <w:sz w:val="32"/>
                <w:szCs w:val="32"/>
              </w:rPr>
              <w:t>玻璃温室</w:t>
            </w:r>
          </w:p>
        </w:tc>
        <w:tc>
          <w:tcPr>
            <w:tcW w:w="3685" w:type="dxa"/>
            <w:vAlign w:val="center"/>
          </w:tcPr>
          <w:p w14:paraId="4AE0DEB1">
            <w:pPr>
              <w:widowControl/>
              <w:spacing w:line="520" w:lineRule="exact"/>
              <w:jc w:val="center"/>
              <w:rPr>
                <w:rFonts w:ascii="Times New Roman" w:hAnsi="Times New Roman" w:eastAsia="方正公文仿宋" w:cs="Times New Roman"/>
                <w:bCs/>
                <w:color w:val="000000" w:themeColor="text1"/>
                <w:spacing w:val="10"/>
                <w:sz w:val="32"/>
                <w:szCs w:val="32"/>
              </w:rPr>
            </w:pPr>
            <w:r>
              <w:rPr>
                <w:rFonts w:hint="eastAsia" w:ascii="Times New Roman" w:hAnsi="Times New Roman" w:eastAsia="方正公文仿宋" w:cs="Times New Roman"/>
                <w:bCs/>
                <w:color w:val="000000" w:themeColor="text1"/>
                <w:spacing w:val="10"/>
                <w:sz w:val="32"/>
                <w:szCs w:val="32"/>
              </w:rPr>
              <w:t>≥3000平方米</w:t>
            </w:r>
          </w:p>
        </w:tc>
      </w:tr>
      <w:tr w14:paraId="4D246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1101" w:type="dxa"/>
            <w:vAlign w:val="center"/>
          </w:tcPr>
          <w:p w14:paraId="63920466">
            <w:pPr>
              <w:widowControl/>
              <w:spacing w:line="520" w:lineRule="exact"/>
              <w:jc w:val="center"/>
              <w:rPr>
                <w:rFonts w:ascii="Times New Roman" w:hAnsi="Times New Roman" w:eastAsia="方正公文仿宋" w:cs="Times New Roman"/>
                <w:bCs/>
                <w:color w:val="000000" w:themeColor="text1"/>
                <w:spacing w:val="10"/>
                <w:sz w:val="32"/>
                <w:szCs w:val="32"/>
              </w:rPr>
            </w:pPr>
            <w:r>
              <w:rPr>
                <w:rFonts w:hint="eastAsia" w:ascii="Times New Roman" w:hAnsi="Times New Roman" w:eastAsia="方正公文仿宋" w:cs="Times New Roman"/>
                <w:bCs/>
                <w:color w:val="000000" w:themeColor="text1"/>
                <w:spacing w:val="10"/>
                <w:sz w:val="32"/>
                <w:szCs w:val="32"/>
              </w:rPr>
              <w:t>4</w:t>
            </w:r>
          </w:p>
        </w:tc>
        <w:tc>
          <w:tcPr>
            <w:tcW w:w="4536" w:type="dxa"/>
            <w:vAlign w:val="center"/>
          </w:tcPr>
          <w:p w14:paraId="0D74B201">
            <w:pPr>
              <w:widowControl/>
              <w:spacing w:line="520" w:lineRule="exact"/>
              <w:jc w:val="left"/>
              <w:rPr>
                <w:rFonts w:ascii="Times New Roman" w:hAnsi="Times New Roman" w:eastAsia="方正公文仿宋" w:cs="Times New Roman"/>
                <w:bCs/>
                <w:color w:val="000000" w:themeColor="text1"/>
                <w:spacing w:val="10"/>
                <w:sz w:val="32"/>
                <w:szCs w:val="32"/>
              </w:rPr>
            </w:pPr>
            <w:r>
              <w:rPr>
                <w:rFonts w:hint="eastAsia" w:ascii="Times New Roman" w:hAnsi="Times New Roman" w:eastAsia="方正公文仿宋" w:cs="Times New Roman"/>
                <w:bCs/>
                <w:color w:val="000000" w:themeColor="text1"/>
                <w:spacing w:val="10"/>
                <w:sz w:val="32"/>
                <w:szCs w:val="32"/>
              </w:rPr>
              <w:t>智能工厂化菇房</w:t>
            </w:r>
          </w:p>
        </w:tc>
        <w:tc>
          <w:tcPr>
            <w:tcW w:w="3685" w:type="dxa"/>
            <w:vAlign w:val="center"/>
          </w:tcPr>
          <w:p w14:paraId="5EBED6DC">
            <w:pPr>
              <w:widowControl/>
              <w:spacing w:line="520" w:lineRule="exact"/>
              <w:jc w:val="center"/>
              <w:rPr>
                <w:rFonts w:ascii="Times New Roman" w:hAnsi="Times New Roman" w:eastAsia="方正公文仿宋" w:cs="Times New Roman"/>
                <w:bCs/>
                <w:color w:val="000000" w:themeColor="text1"/>
                <w:spacing w:val="10"/>
                <w:sz w:val="32"/>
                <w:szCs w:val="32"/>
              </w:rPr>
            </w:pPr>
            <w:r>
              <w:rPr>
                <w:rFonts w:hint="eastAsia" w:ascii="Times New Roman" w:hAnsi="Times New Roman" w:eastAsia="方正公文仿宋" w:cs="Times New Roman"/>
                <w:bCs/>
                <w:color w:val="000000" w:themeColor="text1"/>
                <w:spacing w:val="10"/>
                <w:sz w:val="32"/>
                <w:szCs w:val="32"/>
              </w:rPr>
              <w:t>≥4000平方米</w:t>
            </w:r>
          </w:p>
        </w:tc>
      </w:tr>
      <w:tr w14:paraId="1379D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1101" w:type="dxa"/>
            <w:vAlign w:val="center"/>
          </w:tcPr>
          <w:p w14:paraId="5313560B">
            <w:pPr>
              <w:widowControl/>
              <w:spacing w:line="520" w:lineRule="exact"/>
              <w:jc w:val="center"/>
              <w:rPr>
                <w:rFonts w:ascii="Times New Roman" w:hAnsi="Times New Roman" w:eastAsia="方正公文仿宋" w:cs="Times New Roman"/>
                <w:bCs/>
                <w:color w:val="000000" w:themeColor="text1"/>
                <w:spacing w:val="10"/>
                <w:sz w:val="32"/>
                <w:szCs w:val="32"/>
              </w:rPr>
            </w:pPr>
            <w:r>
              <w:rPr>
                <w:rFonts w:hint="eastAsia" w:ascii="Times New Roman" w:hAnsi="Times New Roman" w:eastAsia="方正公文仿宋" w:cs="Times New Roman"/>
                <w:bCs/>
                <w:color w:val="000000" w:themeColor="text1"/>
                <w:spacing w:val="10"/>
                <w:sz w:val="32"/>
                <w:szCs w:val="32"/>
              </w:rPr>
              <w:t>5</w:t>
            </w:r>
          </w:p>
        </w:tc>
        <w:tc>
          <w:tcPr>
            <w:tcW w:w="4536" w:type="dxa"/>
            <w:vAlign w:val="center"/>
          </w:tcPr>
          <w:p w14:paraId="201CB0BA">
            <w:pPr>
              <w:widowControl/>
              <w:spacing w:line="520" w:lineRule="exact"/>
              <w:jc w:val="left"/>
              <w:rPr>
                <w:rFonts w:ascii="Times New Roman" w:hAnsi="Times New Roman" w:eastAsia="方正公文仿宋" w:cs="Times New Roman"/>
                <w:bCs/>
                <w:color w:val="000000" w:themeColor="text1"/>
                <w:spacing w:val="10"/>
                <w:sz w:val="32"/>
                <w:szCs w:val="32"/>
              </w:rPr>
            </w:pPr>
            <w:r>
              <w:rPr>
                <w:rFonts w:ascii="Times New Roman" w:hAnsi="Times New Roman" w:eastAsia="方正公文仿宋" w:cs="Times New Roman"/>
                <w:bCs/>
                <w:color w:val="000000" w:themeColor="text1"/>
                <w:spacing w:val="10"/>
                <w:sz w:val="32"/>
                <w:szCs w:val="32"/>
              </w:rPr>
              <w:t>高架式水平防虫网</w:t>
            </w:r>
          </w:p>
        </w:tc>
        <w:tc>
          <w:tcPr>
            <w:tcW w:w="3685" w:type="dxa"/>
            <w:vAlign w:val="center"/>
          </w:tcPr>
          <w:p w14:paraId="7ED5C4EE">
            <w:pPr>
              <w:widowControl/>
              <w:spacing w:line="520" w:lineRule="exact"/>
              <w:jc w:val="center"/>
              <w:rPr>
                <w:rFonts w:ascii="Times New Roman" w:hAnsi="Times New Roman" w:eastAsia="方正公文仿宋" w:cs="Times New Roman"/>
                <w:bCs/>
                <w:color w:val="000000" w:themeColor="text1"/>
                <w:spacing w:val="10"/>
                <w:sz w:val="32"/>
                <w:szCs w:val="32"/>
              </w:rPr>
            </w:pPr>
            <w:r>
              <w:rPr>
                <w:rFonts w:hint="eastAsia" w:ascii="Times New Roman" w:hAnsi="Times New Roman" w:eastAsia="方正公文仿宋" w:cs="Times New Roman"/>
                <w:bCs/>
                <w:color w:val="000000" w:themeColor="text1"/>
                <w:spacing w:val="10"/>
                <w:sz w:val="32"/>
                <w:szCs w:val="32"/>
              </w:rPr>
              <w:t>≥30亩</w:t>
            </w:r>
          </w:p>
        </w:tc>
      </w:tr>
      <w:tr w14:paraId="40E7D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1101" w:type="dxa"/>
            <w:vAlign w:val="center"/>
          </w:tcPr>
          <w:p w14:paraId="6F385C4F">
            <w:pPr>
              <w:widowControl/>
              <w:spacing w:line="520" w:lineRule="exact"/>
              <w:jc w:val="center"/>
              <w:rPr>
                <w:rFonts w:ascii="Times New Roman" w:hAnsi="Times New Roman" w:eastAsia="方正公文仿宋" w:cs="Times New Roman"/>
                <w:bCs/>
                <w:color w:val="000000" w:themeColor="text1"/>
                <w:spacing w:val="10"/>
                <w:sz w:val="32"/>
                <w:szCs w:val="32"/>
              </w:rPr>
            </w:pPr>
            <w:r>
              <w:rPr>
                <w:rFonts w:hint="eastAsia" w:ascii="Times New Roman" w:hAnsi="Times New Roman" w:eastAsia="方正公文仿宋" w:cs="Times New Roman"/>
                <w:bCs/>
                <w:color w:val="000000" w:themeColor="text1"/>
                <w:spacing w:val="10"/>
                <w:sz w:val="32"/>
                <w:szCs w:val="32"/>
              </w:rPr>
              <w:t>6</w:t>
            </w:r>
          </w:p>
        </w:tc>
        <w:tc>
          <w:tcPr>
            <w:tcW w:w="4536" w:type="dxa"/>
            <w:vAlign w:val="center"/>
          </w:tcPr>
          <w:p w14:paraId="3EC458AF">
            <w:pPr>
              <w:widowControl/>
              <w:spacing w:line="520" w:lineRule="exact"/>
              <w:jc w:val="left"/>
              <w:rPr>
                <w:rFonts w:ascii="Times New Roman" w:hAnsi="Times New Roman" w:eastAsia="方正公文仿宋" w:cs="Times New Roman"/>
                <w:bCs/>
                <w:color w:val="000000" w:themeColor="text1"/>
                <w:spacing w:val="10"/>
                <w:sz w:val="32"/>
                <w:szCs w:val="32"/>
              </w:rPr>
            </w:pPr>
            <w:r>
              <w:rPr>
                <w:rFonts w:hint="eastAsia" w:ascii="Times New Roman" w:hAnsi="Times New Roman" w:eastAsia="方正公文仿宋" w:cs="Times New Roman"/>
                <w:bCs/>
                <w:color w:val="000000" w:themeColor="text1"/>
                <w:spacing w:val="10"/>
                <w:sz w:val="32"/>
                <w:szCs w:val="32"/>
              </w:rPr>
              <w:t>喷滴灌</w:t>
            </w:r>
          </w:p>
        </w:tc>
        <w:tc>
          <w:tcPr>
            <w:tcW w:w="3685" w:type="dxa"/>
            <w:vAlign w:val="center"/>
          </w:tcPr>
          <w:p w14:paraId="4A52B2FD">
            <w:pPr>
              <w:widowControl/>
              <w:spacing w:line="520" w:lineRule="exact"/>
              <w:jc w:val="center"/>
              <w:rPr>
                <w:rFonts w:ascii="Times New Roman" w:hAnsi="Times New Roman" w:eastAsia="方正公文仿宋" w:cs="Times New Roman"/>
                <w:bCs/>
                <w:color w:val="000000" w:themeColor="text1"/>
                <w:spacing w:val="10"/>
                <w:sz w:val="32"/>
                <w:szCs w:val="32"/>
              </w:rPr>
            </w:pPr>
            <w:r>
              <w:rPr>
                <w:rFonts w:hint="eastAsia" w:ascii="Times New Roman" w:hAnsi="Times New Roman" w:eastAsia="方正公文仿宋" w:cs="Times New Roman"/>
                <w:bCs/>
                <w:color w:val="000000" w:themeColor="text1"/>
                <w:spacing w:val="10"/>
                <w:sz w:val="32"/>
                <w:szCs w:val="32"/>
              </w:rPr>
              <w:t>≥100亩</w:t>
            </w:r>
          </w:p>
        </w:tc>
      </w:tr>
      <w:tr w14:paraId="25AA5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exact"/>
        </w:trPr>
        <w:tc>
          <w:tcPr>
            <w:tcW w:w="1101" w:type="dxa"/>
            <w:vAlign w:val="center"/>
          </w:tcPr>
          <w:p w14:paraId="664F3323">
            <w:pPr>
              <w:widowControl/>
              <w:spacing w:line="520" w:lineRule="exact"/>
              <w:jc w:val="center"/>
              <w:rPr>
                <w:rFonts w:ascii="Times New Roman" w:hAnsi="Times New Roman" w:eastAsia="方正公文仿宋" w:cs="Times New Roman"/>
                <w:bCs/>
                <w:color w:val="000000" w:themeColor="text1"/>
                <w:spacing w:val="10"/>
                <w:sz w:val="32"/>
                <w:szCs w:val="32"/>
              </w:rPr>
            </w:pPr>
            <w:r>
              <w:rPr>
                <w:rFonts w:hint="eastAsia" w:ascii="Times New Roman" w:hAnsi="Times New Roman" w:eastAsia="方正公文仿宋" w:cs="Times New Roman"/>
                <w:bCs/>
                <w:color w:val="000000" w:themeColor="text1"/>
                <w:spacing w:val="10"/>
                <w:sz w:val="32"/>
                <w:szCs w:val="32"/>
              </w:rPr>
              <w:t>7</w:t>
            </w:r>
          </w:p>
        </w:tc>
        <w:tc>
          <w:tcPr>
            <w:tcW w:w="4536" w:type="dxa"/>
            <w:vAlign w:val="center"/>
          </w:tcPr>
          <w:p w14:paraId="0C54AA24">
            <w:pPr>
              <w:widowControl/>
              <w:spacing w:line="520" w:lineRule="exact"/>
              <w:jc w:val="left"/>
              <w:rPr>
                <w:rFonts w:ascii="Times New Roman" w:hAnsi="Times New Roman" w:eastAsia="方正公文仿宋" w:cs="Times New Roman"/>
                <w:bCs/>
                <w:color w:val="000000" w:themeColor="text1"/>
                <w:spacing w:val="10"/>
                <w:sz w:val="32"/>
                <w:szCs w:val="32"/>
              </w:rPr>
            </w:pPr>
            <w:r>
              <w:rPr>
                <w:rFonts w:hint="eastAsia" w:ascii="Times New Roman" w:hAnsi="Times New Roman" w:eastAsia="方正公文仿宋" w:cs="Times New Roman"/>
                <w:bCs/>
                <w:color w:val="000000" w:themeColor="text1"/>
                <w:spacing w:val="10"/>
                <w:sz w:val="32"/>
                <w:szCs w:val="32"/>
              </w:rPr>
              <w:t>10-20米宽体钢架大棚</w:t>
            </w:r>
          </w:p>
        </w:tc>
        <w:tc>
          <w:tcPr>
            <w:tcW w:w="3685" w:type="dxa"/>
            <w:vAlign w:val="center"/>
          </w:tcPr>
          <w:p w14:paraId="162B3064">
            <w:pPr>
              <w:widowControl/>
              <w:spacing w:line="520" w:lineRule="exact"/>
              <w:jc w:val="center"/>
              <w:rPr>
                <w:rFonts w:ascii="Times New Roman" w:hAnsi="Times New Roman" w:eastAsia="方正公文仿宋" w:cs="Times New Roman"/>
                <w:bCs/>
                <w:color w:val="000000" w:themeColor="text1"/>
                <w:spacing w:val="10"/>
                <w:sz w:val="32"/>
                <w:szCs w:val="32"/>
              </w:rPr>
            </w:pPr>
            <w:r>
              <w:rPr>
                <w:rFonts w:hint="eastAsia" w:ascii="Times New Roman" w:hAnsi="Times New Roman" w:eastAsia="方正公文仿宋" w:cs="Times New Roman"/>
                <w:bCs/>
                <w:color w:val="000000" w:themeColor="text1"/>
                <w:spacing w:val="10"/>
                <w:sz w:val="32"/>
                <w:szCs w:val="32"/>
              </w:rPr>
              <w:t>≥5亩</w:t>
            </w:r>
          </w:p>
        </w:tc>
      </w:tr>
    </w:tbl>
    <w:p w14:paraId="5158589C">
      <w:pPr>
        <w:adjustRightInd w:val="0"/>
        <w:snapToGrid w:val="0"/>
        <w:spacing w:line="590" w:lineRule="exact"/>
        <w:rPr>
          <w:rFonts w:ascii="Times New Roman" w:hAnsi="Times New Roman" w:eastAsia="仿宋_GB2312" w:cs="Times New Roman"/>
          <w:color w:val="000000" w:themeColor="text1"/>
          <w:sz w:val="32"/>
          <w:szCs w:val="32"/>
        </w:rPr>
      </w:pPr>
    </w:p>
    <w:p w14:paraId="7C93E3AF">
      <w:pPr>
        <w:adjustRightInd w:val="0"/>
        <w:snapToGrid w:val="0"/>
        <w:spacing w:line="590" w:lineRule="exact"/>
        <w:rPr>
          <w:rFonts w:ascii="Times New Roman" w:hAnsi="Times New Roman" w:eastAsia="仿宋_GB2312" w:cs="Times New Roman"/>
          <w:color w:val="000000" w:themeColor="text1"/>
          <w:sz w:val="32"/>
          <w:szCs w:val="32"/>
        </w:rPr>
      </w:pPr>
    </w:p>
    <w:p w14:paraId="7233B683">
      <w:pPr>
        <w:adjustRightInd w:val="0"/>
        <w:snapToGrid w:val="0"/>
        <w:spacing w:line="590" w:lineRule="exact"/>
        <w:rPr>
          <w:rFonts w:ascii="Times New Roman" w:hAnsi="Times New Roman" w:eastAsia="仿宋_GB2312" w:cs="Times New Roman"/>
          <w:color w:val="000000" w:themeColor="text1"/>
          <w:sz w:val="32"/>
          <w:szCs w:val="32"/>
        </w:rPr>
      </w:pPr>
    </w:p>
    <w:p w14:paraId="15A96E22">
      <w:pPr>
        <w:adjustRightInd w:val="0"/>
        <w:snapToGrid w:val="0"/>
        <w:spacing w:line="590" w:lineRule="exact"/>
        <w:rPr>
          <w:rFonts w:ascii="Times New Roman" w:hAnsi="Times New Roman" w:eastAsia="仿宋_GB2312" w:cs="Times New Roman"/>
          <w:color w:val="000000" w:themeColor="text1"/>
          <w:sz w:val="32"/>
          <w:szCs w:val="32"/>
        </w:rPr>
        <w:sectPr>
          <w:pgSz w:w="11906" w:h="16838"/>
          <w:pgMar w:top="2098" w:right="1474" w:bottom="1701" w:left="1588" w:header="0" w:footer="0" w:gutter="0"/>
          <w:cols w:space="720" w:num="1"/>
          <w:docGrid w:type="lines" w:linePitch="312" w:charSpace="0"/>
        </w:sectPr>
      </w:pPr>
    </w:p>
    <w:p w14:paraId="2B23E6D6">
      <w:pPr>
        <w:adjustRightInd w:val="0"/>
        <w:snapToGrid w:val="0"/>
        <w:spacing w:line="590" w:lineRule="exact"/>
        <w:jc w:val="left"/>
        <w:rPr>
          <w:rFonts w:ascii="Times New Roman" w:hAnsi="Times New Roman" w:eastAsia="方正公文仿宋" w:cs="宋体"/>
          <w:bCs/>
          <w:color w:val="000000" w:themeColor="text1"/>
          <w:kern w:val="0"/>
          <w:sz w:val="32"/>
          <w:szCs w:val="32"/>
        </w:rPr>
      </w:pPr>
      <w:r>
        <w:rPr>
          <w:rFonts w:hint="eastAsia" w:ascii="Times New Roman" w:hAnsi="方正公文仿宋" w:eastAsia="方正公文仿宋" w:cs="宋体"/>
          <w:bCs/>
          <w:color w:val="000000" w:themeColor="text1"/>
          <w:kern w:val="0"/>
          <w:sz w:val="32"/>
          <w:szCs w:val="32"/>
        </w:rPr>
        <w:t>附件</w:t>
      </w:r>
      <w:r>
        <w:rPr>
          <w:rFonts w:hint="eastAsia" w:ascii="Times New Roman" w:hAnsi="Times New Roman" w:eastAsia="方正公文仿宋" w:cs="宋体"/>
          <w:bCs/>
          <w:color w:val="000000" w:themeColor="text1"/>
          <w:kern w:val="0"/>
          <w:sz w:val="32"/>
          <w:szCs w:val="32"/>
        </w:rPr>
        <w:t>3</w:t>
      </w:r>
    </w:p>
    <w:p w14:paraId="14696771">
      <w:pPr>
        <w:spacing w:line="360" w:lineRule="exact"/>
        <w:jc w:val="left"/>
        <w:rPr>
          <w:rFonts w:ascii="方正公文黑体" w:hAnsi="方正公文黑体" w:eastAsia="方正公文黑体" w:cs="Times New Roman"/>
          <w:color w:val="000000" w:themeColor="text1"/>
          <w:spacing w:val="10"/>
          <w:sz w:val="36"/>
          <w:szCs w:val="36"/>
        </w:rPr>
      </w:pPr>
    </w:p>
    <w:p w14:paraId="0D9B8A1C">
      <w:pPr>
        <w:spacing w:line="590" w:lineRule="exact"/>
        <w:jc w:val="center"/>
        <w:rPr>
          <w:rFonts w:ascii="方正公文黑体" w:hAnsi="方正公文黑体" w:eastAsia="方正公文黑体" w:cs="Times New Roman"/>
          <w:color w:val="000000" w:themeColor="text1"/>
          <w:spacing w:val="10"/>
          <w:sz w:val="36"/>
          <w:szCs w:val="36"/>
        </w:rPr>
      </w:pPr>
      <w:r>
        <w:rPr>
          <w:rFonts w:ascii="方正公文黑体" w:hAnsi="方正公文黑体" w:eastAsia="方正公文黑体" w:cs="Times New Roman"/>
          <w:color w:val="000000" w:themeColor="text1"/>
          <w:spacing w:val="10"/>
          <w:sz w:val="36"/>
          <w:szCs w:val="36"/>
        </w:rPr>
        <w:t>溧水区</w:t>
      </w:r>
      <w:r>
        <w:rPr>
          <w:rFonts w:hint="eastAsia" w:ascii="方正公文黑体" w:hAnsi="方正公文黑体" w:eastAsia="方正公文黑体" w:cs="Times New Roman"/>
          <w:color w:val="000000" w:themeColor="text1"/>
          <w:spacing w:val="10"/>
          <w:sz w:val="36"/>
          <w:szCs w:val="36"/>
        </w:rPr>
        <w:t>2024-2025年市级现代蔬菜园艺高质量发展结余资金项目申报汇总表</w:t>
      </w:r>
    </w:p>
    <w:p w14:paraId="0FBBC888">
      <w:pPr>
        <w:spacing w:line="560" w:lineRule="exact"/>
        <w:jc w:val="left"/>
        <w:rPr>
          <w:rFonts w:ascii="Times New Roman" w:hAnsi="Times New Roman" w:eastAsia="华文仿宋" w:cs="Times New Roman"/>
          <w:sz w:val="24"/>
          <w:szCs w:val="32"/>
        </w:rPr>
      </w:pPr>
      <w:r>
        <w:rPr>
          <w:rFonts w:ascii="Times New Roman" w:hAnsi="Times New Roman" w:eastAsia="华文仿宋" w:cs="Times New Roman"/>
          <w:sz w:val="24"/>
          <w:szCs w:val="32"/>
        </w:rPr>
        <w:t>农服中心负责人签字：</w:t>
      </w:r>
      <w:r>
        <w:rPr>
          <w:rFonts w:hint="eastAsia" w:ascii="Times New Roman" w:hAnsi="Times New Roman" w:eastAsia="华文仿宋" w:cs="Times New Roman"/>
          <w:sz w:val="24"/>
          <w:szCs w:val="32"/>
        </w:rPr>
        <w:t xml:space="preserve">                   镇街领导签字：                   镇街（盖章）：                日期：</w:t>
      </w:r>
    </w:p>
    <w:p w14:paraId="482B29F7">
      <w:pPr>
        <w:spacing w:line="240" w:lineRule="exact"/>
        <w:ind w:firstLine="480" w:firstLineChars="150"/>
        <w:jc w:val="left"/>
        <w:rPr>
          <w:rFonts w:ascii="Times New Roman" w:hAnsi="Times New Roman" w:eastAsia="华文仿宋" w:cs="Times New Roman"/>
          <w:sz w:val="32"/>
          <w:szCs w:val="32"/>
        </w:rPr>
      </w:pPr>
    </w:p>
    <w:tbl>
      <w:tblPr>
        <w:tblStyle w:val="9"/>
        <w:tblW w:w="145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0"/>
        <w:gridCol w:w="1589"/>
        <w:gridCol w:w="1352"/>
        <w:gridCol w:w="1668"/>
        <w:gridCol w:w="2388"/>
        <w:gridCol w:w="990"/>
        <w:gridCol w:w="1600"/>
        <w:gridCol w:w="973"/>
        <w:gridCol w:w="962"/>
        <w:gridCol w:w="1205"/>
        <w:gridCol w:w="1104"/>
      </w:tblGrid>
      <w:tr w14:paraId="5D244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jc w:val="center"/>
        </w:trPr>
        <w:tc>
          <w:tcPr>
            <w:tcW w:w="730" w:type="dxa"/>
            <w:vMerge w:val="restart"/>
            <w:vAlign w:val="center"/>
          </w:tcPr>
          <w:p w14:paraId="41BB8079">
            <w:pPr>
              <w:widowControl/>
              <w:spacing w:line="240" w:lineRule="exact"/>
              <w:jc w:val="center"/>
              <w:rPr>
                <w:rFonts w:cs="Times New Roman" w:asciiTheme="minorEastAsia" w:hAnsiTheme="minorEastAsia" w:eastAsiaTheme="minorEastAsia"/>
                <w:color w:val="000000"/>
                <w:kern w:val="0"/>
                <w:sz w:val="18"/>
                <w:szCs w:val="18"/>
              </w:rPr>
            </w:pPr>
            <w:r>
              <w:rPr>
                <w:rFonts w:cs="Times New Roman" w:asciiTheme="minorEastAsia" w:hAnsiTheme="minorEastAsia" w:eastAsiaTheme="minorEastAsia"/>
                <w:color w:val="000000"/>
                <w:kern w:val="0"/>
                <w:sz w:val="18"/>
                <w:szCs w:val="18"/>
              </w:rPr>
              <w:t>序号</w:t>
            </w:r>
          </w:p>
        </w:tc>
        <w:tc>
          <w:tcPr>
            <w:tcW w:w="1589" w:type="dxa"/>
            <w:vMerge w:val="restart"/>
            <w:shd w:val="clear" w:color="auto" w:fill="auto"/>
            <w:vAlign w:val="center"/>
          </w:tcPr>
          <w:p w14:paraId="40ADF963">
            <w:pPr>
              <w:pStyle w:val="2"/>
              <w:spacing w:before="100" w:beforeAutospacing="1" w:after="100" w:afterAutospacing="1" w:line="240" w:lineRule="exact"/>
              <w:jc w:val="center"/>
              <w:rPr>
                <w:rFonts w:cs="Times New Roman" w:asciiTheme="minorEastAsia" w:hAnsiTheme="minorEastAsia" w:eastAsiaTheme="minorEastAsia"/>
                <w:b w:val="0"/>
                <w:bCs w:val="0"/>
                <w:color w:val="000000"/>
                <w:kern w:val="0"/>
                <w:sz w:val="18"/>
                <w:szCs w:val="18"/>
              </w:rPr>
            </w:pPr>
            <w:r>
              <w:rPr>
                <w:rFonts w:cs="Times New Roman" w:asciiTheme="minorEastAsia" w:hAnsiTheme="minorEastAsia" w:eastAsiaTheme="minorEastAsia"/>
                <w:b w:val="0"/>
                <w:bCs w:val="0"/>
                <w:color w:val="000000"/>
                <w:kern w:val="0"/>
                <w:sz w:val="18"/>
                <w:szCs w:val="18"/>
              </w:rPr>
              <w:t>项目名称</w:t>
            </w:r>
          </w:p>
        </w:tc>
        <w:tc>
          <w:tcPr>
            <w:tcW w:w="1352" w:type="dxa"/>
            <w:vMerge w:val="restart"/>
            <w:shd w:val="clear" w:color="auto" w:fill="auto"/>
            <w:vAlign w:val="center"/>
          </w:tcPr>
          <w:p w14:paraId="3C916764">
            <w:pPr>
              <w:widowControl/>
              <w:spacing w:line="240" w:lineRule="exact"/>
              <w:jc w:val="center"/>
              <w:rPr>
                <w:rFonts w:cs="Times New Roman" w:asciiTheme="minorEastAsia" w:hAnsiTheme="minorEastAsia" w:eastAsiaTheme="minorEastAsia"/>
                <w:color w:val="000000"/>
                <w:kern w:val="0"/>
                <w:sz w:val="18"/>
                <w:szCs w:val="18"/>
              </w:rPr>
            </w:pPr>
            <w:r>
              <w:rPr>
                <w:rFonts w:hint="eastAsia" w:cs="Times New Roman" w:asciiTheme="minorEastAsia" w:hAnsiTheme="minorEastAsia" w:eastAsiaTheme="minorEastAsia"/>
                <w:color w:val="000000"/>
                <w:kern w:val="0"/>
                <w:sz w:val="18"/>
                <w:szCs w:val="18"/>
              </w:rPr>
              <w:t>项目</w:t>
            </w:r>
            <w:r>
              <w:rPr>
                <w:rFonts w:cs="Times New Roman" w:asciiTheme="minorEastAsia" w:hAnsiTheme="minorEastAsia" w:eastAsiaTheme="minorEastAsia"/>
                <w:color w:val="000000"/>
                <w:kern w:val="0"/>
                <w:sz w:val="18"/>
                <w:szCs w:val="18"/>
              </w:rPr>
              <w:t>实施单位</w:t>
            </w:r>
          </w:p>
        </w:tc>
        <w:tc>
          <w:tcPr>
            <w:tcW w:w="1668" w:type="dxa"/>
            <w:vMerge w:val="restart"/>
            <w:shd w:val="clear" w:color="auto" w:fill="auto"/>
            <w:vAlign w:val="center"/>
          </w:tcPr>
          <w:p w14:paraId="3F36EAD2">
            <w:pPr>
              <w:widowControl/>
              <w:spacing w:line="240" w:lineRule="exact"/>
              <w:jc w:val="center"/>
              <w:rPr>
                <w:rFonts w:cs="Times New Roman" w:asciiTheme="minorEastAsia" w:hAnsiTheme="minorEastAsia" w:eastAsiaTheme="minorEastAsia"/>
                <w:color w:val="000000"/>
                <w:kern w:val="0"/>
                <w:sz w:val="18"/>
                <w:szCs w:val="18"/>
              </w:rPr>
            </w:pPr>
            <w:r>
              <w:rPr>
                <w:rFonts w:cs="Times New Roman" w:asciiTheme="minorEastAsia" w:hAnsiTheme="minorEastAsia" w:eastAsiaTheme="minorEastAsia"/>
                <w:color w:val="000000"/>
                <w:kern w:val="0"/>
                <w:sz w:val="18"/>
                <w:szCs w:val="18"/>
              </w:rPr>
              <w:t>建设地点</w:t>
            </w:r>
          </w:p>
        </w:tc>
        <w:tc>
          <w:tcPr>
            <w:tcW w:w="2388" w:type="dxa"/>
            <w:vMerge w:val="restart"/>
            <w:shd w:val="clear" w:color="auto" w:fill="auto"/>
            <w:vAlign w:val="center"/>
          </w:tcPr>
          <w:p w14:paraId="5B37E21D">
            <w:pPr>
              <w:widowControl/>
              <w:spacing w:line="240" w:lineRule="exact"/>
              <w:jc w:val="center"/>
              <w:rPr>
                <w:rFonts w:cs="Times New Roman" w:asciiTheme="minorEastAsia" w:hAnsiTheme="minorEastAsia" w:eastAsiaTheme="minorEastAsia"/>
                <w:color w:val="000000"/>
                <w:kern w:val="0"/>
                <w:sz w:val="18"/>
                <w:szCs w:val="18"/>
              </w:rPr>
            </w:pPr>
            <w:r>
              <w:rPr>
                <w:rFonts w:cs="Times New Roman" w:asciiTheme="minorEastAsia" w:hAnsiTheme="minorEastAsia" w:eastAsiaTheme="minorEastAsia"/>
                <w:color w:val="000000"/>
                <w:kern w:val="0"/>
                <w:sz w:val="18"/>
                <w:szCs w:val="18"/>
              </w:rPr>
              <w:t>建设内容和资金用途</w:t>
            </w:r>
          </w:p>
        </w:tc>
        <w:tc>
          <w:tcPr>
            <w:tcW w:w="990" w:type="dxa"/>
            <w:vMerge w:val="restart"/>
            <w:shd w:val="clear" w:color="auto" w:fill="auto"/>
            <w:vAlign w:val="center"/>
          </w:tcPr>
          <w:p w14:paraId="46040AE8">
            <w:pPr>
              <w:widowControl/>
              <w:spacing w:line="240" w:lineRule="exact"/>
              <w:jc w:val="center"/>
              <w:rPr>
                <w:rFonts w:cs="Times New Roman" w:asciiTheme="minorEastAsia" w:hAnsiTheme="minorEastAsia" w:eastAsiaTheme="minorEastAsia"/>
                <w:color w:val="000000"/>
                <w:kern w:val="0"/>
                <w:sz w:val="18"/>
                <w:szCs w:val="18"/>
              </w:rPr>
            </w:pPr>
            <w:r>
              <w:rPr>
                <w:rFonts w:cs="Times New Roman" w:asciiTheme="minorEastAsia" w:hAnsiTheme="minorEastAsia" w:eastAsiaTheme="minorEastAsia"/>
                <w:color w:val="000000"/>
                <w:kern w:val="0"/>
                <w:sz w:val="18"/>
                <w:szCs w:val="18"/>
              </w:rPr>
              <w:t>总投资</w:t>
            </w:r>
          </w:p>
          <w:p w14:paraId="51E735FF">
            <w:pPr>
              <w:widowControl/>
              <w:spacing w:line="240" w:lineRule="exact"/>
              <w:jc w:val="center"/>
              <w:rPr>
                <w:rFonts w:cs="Times New Roman" w:asciiTheme="minorEastAsia" w:hAnsiTheme="minorEastAsia" w:eastAsiaTheme="minorEastAsia"/>
                <w:color w:val="000000"/>
                <w:kern w:val="0"/>
                <w:sz w:val="18"/>
                <w:szCs w:val="18"/>
              </w:rPr>
            </w:pPr>
            <w:r>
              <w:rPr>
                <w:rFonts w:hint="eastAsia" w:cs="Times New Roman" w:asciiTheme="minorEastAsia" w:hAnsiTheme="minorEastAsia" w:eastAsiaTheme="minorEastAsia"/>
                <w:color w:val="000000"/>
                <w:kern w:val="0"/>
                <w:sz w:val="18"/>
                <w:szCs w:val="18"/>
              </w:rPr>
              <w:t>（万元）</w:t>
            </w:r>
          </w:p>
        </w:tc>
        <w:tc>
          <w:tcPr>
            <w:tcW w:w="2573" w:type="dxa"/>
            <w:gridSpan w:val="2"/>
            <w:shd w:val="clear" w:color="auto" w:fill="auto"/>
            <w:vAlign w:val="center"/>
          </w:tcPr>
          <w:p w14:paraId="7393E4D1">
            <w:pPr>
              <w:widowControl/>
              <w:spacing w:line="240" w:lineRule="exact"/>
              <w:jc w:val="center"/>
              <w:rPr>
                <w:rFonts w:cs="Times New Roman" w:asciiTheme="minorEastAsia" w:hAnsiTheme="minorEastAsia" w:eastAsiaTheme="minorEastAsia"/>
                <w:color w:val="000000"/>
                <w:kern w:val="0"/>
                <w:sz w:val="18"/>
                <w:szCs w:val="18"/>
              </w:rPr>
            </w:pPr>
            <w:r>
              <w:rPr>
                <w:rFonts w:cs="Times New Roman" w:asciiTheme="minorEastAsia" w:hAnsiTheme="minorEastAsia" w:eastAsiaTheme="minorEastAsia"/>
                <w:color w:val="000000"/>
                <w:kern w:val="0"/>
                <w:sz w:val="18"/>
                <w:szCs w:val="18"/>
              </w:rPr>
              <w:t>其中</w:t>
            </w:r>
          </w:p>
        </w:tc>
        <w:tc>
          <w:tcPr>
            <w:tcW w:w="962" w:type="dxa"/>
            <w:vMerge w:val="restart"/>
            <w:vAlign w:val="center"/>
          </w:tcPr>
          <w:p w14:paraId="709D5EE7">
            <w:pPr>
              <w:widowControl/>
              <w:spacing w:line="300" w:lineRule="exact"/>
              <w:jc w:val="center"/>
              <w:rPr>
                <w:rFonts w:cs="Times New Roman" w:asciiTheme="minorEastAsia" w:hAnsiTheme="minorEastAsia" w:eastAsiaTheme="minorEastAsia"/>
                <w:color w:val="000000"/>
                <w:kern w:val="0"/>
                <w:sz w:val="18"/>
                <w:szCs w:val="18"/>
              </w:rPr>
            </w:pPr>
            <w:r>
              <w:rPr>
                <w:rFonts w:cs="Times New Roman" w:asciiTheme="minorEastAsia" w:hAnsiTheme="minorEastAsia" w:eastAsiaTheme="minorEastAsia"/>
                <w:color w:val="000000"/>
                <w:kern w:val="0"/>
                <w:sz w:val="18"/>
                <w:szCs w:val="18"/>
              </w:rPr>
              <w:t>项目单位联系人</w:t>
            </w:r>
          </w:p>
        </w:tc>
        <w:tc>
          <w:tcPr>
            <w:tcW w:w="1205" w:type="dxa"/>
            <w:vMerge w:val="restart"/>
            <w:vAlign w:val="center"/>
          </w:tcPr>
          <w:p w14:paraId="6D62DE8D">
            <w:pPr>
              <w:widowControl/>
              <w:spacing w:line="300" w:lineRule="exact"/>
              <w:jc w:val="center"/>
              <w:rPr>
                <w:rFonts w:cs="Times New Roman" w:asciiTheme="minorEastAsia" w:hAnsiTheme="minorEastAsia" w:eastAsiaTheme="minorEastAsia"/>
                <w:color w:val="000000"/>
                <w:kern w:val="0"/>
                <w:sz w:val="18"/>
                <w:szCs w:val="18"/>
              </w:rPr>
            </w:pPr>
            <w:r>
              <w:rPr>
                <w:rFonts w:cs="Times New Roman" w:asciiTheme="minorEastAsia" w:hAnsiTheme="minorEastAsia" w:eastAsiaTheme="minorEastAsia"/>
                <w:color w:val="000000"/>
                <w:kern w:val="0"/>
                <w:sz w:val="18"/>
                <w:szCs w:val="18"/>
              </w:rPr>
              <w:t>联系方式</w:t>
            </w:r>
          </w:p>
        </w:tc>
        <w:tc>
          <w:tcPr>
            <w:tcW w:w="1104" w:type="dxa"/>
            <w:vMerge w:val="restart"/>
            <w:shd w:val="clear" w:color="auto" w:fill="auto"/>
            <w:vAlign w:val="center"/>
          </w:tcPr>
          <w:p w14:paraId="3A364559">
            <w:pPr>
              <w:widowControl/>
              <w:spacing w:line="300" w:lineRule="exact"/>
              <w:jc w:val="center"/>
              <w:rPr>
                <w:rFonts w:cs="Times New Roman" w:asciiTheme="minorEastAsia" w:hAnsiTheme="minorEastAsia" w:eastAsiaTheme="minorEastAsia"/>
                <w:color w:val="000000"/>
                <w:kern w:val="0"/>
                <w:sz w:val="18"/>
                <w:szCs w:val="18"/>
              </w:rPr>
            </w:pPr>
            <w:r>
              <w:rPr>
                <w:rFonts w:cs="Times New Roman" w:asciiTheme="minorEastAsia" w:hAnsiTheme="minorEastAsia" w:eastAsiaTheme="minorEastAsia"/>
                <w:color w:val="000000"/>
                <w:kern w:val="0"/>
                <w:sz w:val="18"/>
                <w:szCs w:val="18"/>
              </w:rPr>
              <w:t>备注</w:t>
            </w:r>
          </w:p>
        </w:tc>
      </w:tr>
      <w:tr w14:paraId="2121F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730" w:type="dxa"/>
            <w:vMerge w:val="continue"/>
            <w:vAlign w:val="center"/>
          </w:tcPr>
          <w:p w14:paraId="2AAD4E5F">
            <w:pPr>
              <w:widowControl/>
              <w:spacing w:line="300" w:lineRule="exact"/>
              <w:jc w:val="center"/>
              <w:rPr>
                <w:rFonts w:cs="Times New Roman" w:asciiTheme="minorEastAsia" w:hAnsiTheme="minorEastAsia" w:eastAsiaTheme="minorEastAsia"/>
                <w:color w:val="000000"/>
                <w:kern w:val="0"/>
                <w:sz w:val="18"/>
                <w:szCs w:val="18"/>
              </w:rPr>
            </w:pPr>
          </w:p>
        </w:tc>
        <w:tc>
          <w:tcPr>
            <w:tcW w:w="1589" w:type="dxa"/>
            <w:vMerge w:val="continue"/>
            <w:vAlign w:val="center"/>
          </w:tcPr>
          <w:p w14:paraId="6C5873AE">
            <w:pPr>
              <w:widowControl/>
              <w:spacing w:line="300" w:lineRule="exact"/>
              <w:jc w:val="center"/>
              <w:rPr>
                <w:rFonts w:cs="Times New Roman" w:asciiTheme="minorEastAsia" w:hAnsiTheme="minorEastAsia" w:eastAsiaTheme="minorEastAsia"/>
                <w:color w:val="000000"/>
                <w:kern w:val="0"/>
                <w:sz w:val="18"/>
                <w:szCs w:val="18"/>
              </w:rPr>
            </w:pPr>
          </w:p>
        </w:tc>
        <w:tc>
          <w:tcPr>
            <w:tcW w:w="1352" w:type="dxa"/>
            <w:vMerge w:val="continue"/>
            <w:vAlign w:val="center"/>
          </w:tcPr>
          <w:p w14:paraId="2520AEA9">
            <w:pPr>
              <w:widowControl/>
              <w:spacing w:line="300" w:lineRule="exact"/>
              <w:jc w:val="center"/>
              <w:rPr>
                <w:rFonts w:cs="Times New Roman" w:asciiTheme="minorEastAsia" w:hAnsiTheme="minorEastAsia" w:eastAsiaTheme="minorEastAsia"/>
                <w:color w:val="000000"/>
                <w:kern w:val="0"/>
                <w:sz w:val="18"/>
                <w:szCs w:val="18"/>
              </w:rPr>
            </w:pPr>
          </w:p>
        </w:tc>
        <w:tc>
          <w:tcPr>
            <w:tcW w:w="1668" w:type="dxa"/>
            <w:vMerge w:val="continue"/>
            <w:vAlign w:val="center"/>
          </w:tcPr>
          <w:p w14:paraId="070F3B01">
            <w:pPr>
              <w:widowControl/>
              <w:spacing w:line="300" w:lineRule="exact"/>
              <w:jc w:val="center"/>
              <w:rPr>
                <w:rFonts w:cs="Times New Roman" w:asciiTheme="minorEastAsia" w:hAnsiTheme="minorEastAsia" w:eastAsiaTheme="minorEastAsia"/>
                <w:color w:val="000000"/>
                <w:kern w:val="0"/>
                <w:sz w:val="18"/>
                <w:szCs w:val="18"/>
              </w:rPr>
            </w:pPr>
          </w:p>
        </w:tc>
        <w:tc>
          <w:tcPr>
            <w:tcW w:w="2388" w:type="dxa"/>
            <w:vMerge w:val="continue"/>
            <w:vAlign w:val="center"/>
          </w:tcPr>
          <w:p w14:paraId="692EA24C">
            <w:pPr>
              <w:widowControl/>
              <w:spacing w:line="300" w:lineRule="exact"/>
              <w:jc w:val="center"/>
              <w:rPr>
                <w:rFonts w:cs="Times New Roman" w:asciiTheme="minorEastAsia" w:hAnsiTheme="minorEastAsia" w:eastAsiaTheme="minorEastAsia"/>
                <w:color w:val="000000"/>
                <w:kern w:val="0"/>
                <w:sz w:val="18"/>
                <w:szCs w:val="18"/>
              </w:rPr>
            </w:pPr>
          </w:p>
        </w:tc>
        <w:tc>
          <w:tcPr>
            <w:tcW w:w="990" w:type="dxa"/>
            <w:vMerge w:val="continue"/>
            <w:vAlign w:val="center"/>
          </w:tcPr>
          <w:p w14:paraId="1C676247">
            <w:pPr>
              <w:widowControl/>
              <w:spacing w:line="300" w:lineRule="exact"/>
              <w:jc w:val="center"/>
              <w:rPr>
                <w:rFonts w:cs="Times New Roman" w:asciiTheme="minorEastAsia" w:hAnsiTheme="minorEastAsia" w:eastAsiaTheme="minorEastAsia"/>
                <w:color w:val="000000"/>
                <w:kern w:val="0"/>
                <w:sz w:val="18"/>
                <w:szCs w:val="18"/>
              </w:rPr>
            </w:pPr>
          </w:p>
        </w:tc>
        <w:tc>
          <w:tcPr>
            <w:tcW w:w="1600" w:type="dxa"/>
            <w:shd w:val="clear" w:color="auto" w:fill="auto"/>
            <w:vAlign w:val="center"/>
          </w:tcPr>
          <w:p w14:paraId="424E4556">
            <w:pPr>
              <w:widowControl/>
              <w:spacing w:line="240" w:lineRule="exact"/>
              <w:jc w:val="center"/>
              <w:rPr>
                <w:rFonts w:cs="Times New Roman" w:asciiTheme="minorEastAsia" w:hAnsiTheme="minorEastAsia" w:eastAsiaTheme="minorEastAsia"/>
                <w:color w:val="000000"/>
                <w:kern w:val="0"/>
                <w:sz w:val="18"/>
                <w:szCs w:val="18"/>
              </w:rPr>
            </w:pPr>
            <w:r>
              <w:rPr>
                <w:rFonts w:cs="Times New Roman" w:asciiTheme="minorEastAsia" w:hAnsiTheme="minorEastAsia" w:eastAsiaTheme="minorEastAsia"/>
                <w:color w:val="000000"/>
                <w:kern w:val="0"/>
                <w:sz w:val="18"/>
                <w:szCs w:val="18"/>
              </w:rPr>
              <w:t>拟申请市级资金</w:t>
            </w:r>
            <w:r>
              <w:rPr>
                <w:rFonts w:hint="eastAsia" w:cs="Times New Roman" w:asciiTheme="minorEastAsia" w:hAnsiTheme="minorEastAsia" w:eastAsiaTheme="minorEastAsia"/>
                <w:color w:val="000000"/>
                <w:kern w:val="0"/>
                <w:sz w:val="18"/>
                <w:szCs w:val="18"/>
              </w:rPr>
              <w:t>（万元）</w:t>
            </w:r>
          </w:p>
        </w:tc>
        <w:tc>
          <w:tcPr>
            <w:tcW w:w="973" w:type="dxa"/>
            <w:vAlign w:val="center"/>
          </w:tcPr>
          <w:p w14:paraId="56068486">
            <w:pPr>
              <w:widowControl/>
              <w:spacing w:line="240" w:lineRule="exact"/>
              <w:jc w:val="center"/>
              <w:rPr>
                <w:rFonts w:cs="Times New Roman" w:asciiTheme="minorEastAsia" w:hAnsiTheme="minorEastAsia" w:eastAsiaTheme="minorEastAsia"/>
                <w:color w:val="000000"/>
                <w:kern w:val="0"/>
                <w:sz w:val="18"/>
                <w:szCs w:val="18"/>
              </w:rPr>
            </w:pPr>
            <w:r>
              <w:rPr>
                <w:rFonts w:cs="Times New Roman" w:asciiTheme="minorEastAsia" w:hAnsiTheme="minorEastAsia" w:eastAsiaTheme="minorEastAsia"/>
                <w:color w:val="000000"/>
                <w:kern w:val="0"/>
                <w:sz w:val="18"/>
                <w:szCs w:val="18"/>
              </w:rPr>
              <w:t>单位自筹</w:t>
            </w:r>
          </w:p>
          <w:p w14:paraId="0E489696">
            <w:pPr>
              <w:widowControl/>
              <w:spacing w:line="240" w:lineRule="exact"/>
              <w:jc w:val="center"/>
              <w:rPr>
                <w:rFonts w:cs="Times New Roman" w:asciiTheme="minorEastAsia" w:hAnsiTheme="minorEastAsia" w:eastAsiaTheme="minorEastAsia"/>
                <w:color w:val="000000"/>
                <w:kern w:val="0"/>
                <w:sz w:val="18"/>
                <w:szCs w:val="18"/>
              </w:rPr>
            </w:pPr>
            <w:r>
              <w:rPr>
                <w:rFonts w:hint="eastAsia" w:cs="Times New Roman" w:asciiTheme="minorEastAsia" w:hAnsiTheme="minorEastAsia" w:eastAsiaTheme="minorEastAsia"/>
                <w:color w:val="000000"/>
                <w:kern w:val="0"/>
                <w:sz w:val="18"/>
                <w:szCs w:val="18"/>
              </w:rPr>
              <w:t>（万元）</w:t>
            </w:r>
          </w:p>
        </w:tc>
        <w:tc>
          <w:tcPr>
            <w:tcW w:w="962" w:type="dxa"/>
            <w:vMerge w:val="continue"/>
            <w:vAlign w:val="center"/>
          </w:tcPr>
          <w:p w14:paraId="03C34A8F">
            <w:pPr>
              <w:widowControl/>
              <w:spacing w:line="300" w:lineRule="exact"/>
              <w:jc w:val="center"/>
              <w:rPr>
                <w:rFonts w:cs="Times New Roman" w:asciiTheme="minorEastAsia" w:hAnsiTheme="minorEastAsia" w:eastAsiaTheme="minorEastAsia"/>
                <w:color w:val="000000"/>
                <w:kern w:val="0"/>
                <w:sz w:val="18"/>
                <w:szCs w:val="18"/>
              </w:rPr>
            </w:pPr>
          </w:p>
        </w:tc>
        <w:tc>
          <w:tcPr>
            <w:tcW w:w="1205" w:type="dxa"/>
            <w:vMerge w:val="continue"/>
            <w:vAlign w:val="center"/>
          </w:tcPr>
          <w:p w14:paraId="242D8872">
            <w:pPr>
              <w:widowControl/>
              <w:spacing w:line="300" w:lineRule="exact"/>
              <w:jc w:val="center"/>
              <w:rPr>
                <w:rFonts w:cs="Times New Roman" w:asciiTheme="minorEastAsia" w:hAnsiTheme="minorEastAsia" w:eastAsiaTheme="minorEastAsia"/>
                <w:color w:val="000000"/>
                <w:kern w:val="0"/>
                <w:sz w:val="18"/>
                <w:szCs w:val="18"/>
              </w:rPr>
            </w:pPr>
          </w:p>
        </w:tc>
        <w:tc>
          <w:tcPr>
            <w:tcW w:w="1104" w:type="dxa"/>
            <w:vMerge w:val="continue"/>
            <w:vAlign w:val="center"/>
          </w:tcPr>
          <w:p w14:paraId="04E9619A">
            <w:pPr>
              <w:widowControl/>
              <w:spacing w:line="300" w:lineRule="exact"/>
              <w:jc w:val="center"/>
              <w:rPr>
                <w:rFonts w:cs="Times New Roman" w:asciiTheme="minorEastAsia" w:hAnsiTheme="minorEastAsia" w:eastAsiaTheme="minorEastAsia"/>
                <w:color w:val="000000"/>
                <w:kern w:val="0"/>
                <w:sz w:val="18"/>
                <w:szCs w:val="18"/>
              </w:rPr>
            </w:pPr>
          </w:p>
        </w:tc>
      </w:tr>
      <w:tr w14:paraId="7E75A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3" w:hRule="atLeast"/>
          <w:jc w:val="center"/>
        </w:trPr>
        <w:tc>
          <w:tcPr>
            <w:tcW w:w="730" w:type="dxa"/>
            <w:vAlign w:val="center"/>
          </w:tcPr>
          <w:p w14:paraId="2FC16F72">
            <w:pPr>
              <w:widowControl/>
              <w:spacing w:line="300" w:lineRule="exact"/>
              <w:jc w:val="center"/>
              <w:rPr>
                <w:rFonts w:cs="Times New Roman" w:asciiTheme="minorEastAsia" w:hAnsiTheme="minorEastAsia" w:eastAsiaTheme="minorEastAsia"/>
                <w:color w:val="000000"/>
                <w:kern w:val="0"/>
                <w:sz w:val="18"/>
                <w:szCs w:val="18"/>
              </w:rPr>
            </w:pPr>
          </w:p>
        </w:tc>
        <w:tc>
          <w:tcPr>
            <w:tcW w:w="1589" w:type="dxa"/>
            <w:vAlign w:val="center"/>
          </w:tcPr>
          <w:p w14:paraId="340E720A">
            <w:pPr>
              <w:jc w:val="center"/>
              <w:rPr>
                <w:rFonts w:ascii="Times New Roman" w:hAnsi="Times New Roman" w:cs="Times New Roman"/>
                <w:sz w:val="18"/>
                <w:szCs w:val="18"/>
              </w:rPr>
            </w:pPr>
          </w:p>
        </w:tc>
        <w:tc>
          <w:tcPr>
            <w:tcW w:w="1352" w:type="dxa"/>
            <w:vAlign w:val="center"/>
          </w:tcPr>
          <w:p w14:paraId="1C99054F">
            <w:pPr>
              <w:jc w:val="center"/>
              <w:rPr>
                <w:rFonts w:ascii="宋体" w:hAnsi="宋体" w:cs="Calibri"/>
                <w:sz w:val="18"/>
                <w:szCs w:val="18"/>
              </w:rPr>
            </w:pPr>
          </w:p>
        </w:tc>
        <w:tc>
          <w:tcPr>
            <w:tcW w:w="1668" w:type="dxa"/>
            <w:vAlign w:val="center"/>
          </w:tcPr>
          <w:p w14:paraId="5EEDBC58">
            <w:pPr>
              <w:jc w:val="center"/>
              <w:rPr>
                <w:rFonts w:ascii="宋体" w:hAnsi="宋体" w:cs="Calibri"/>
                <w:sz w:val="18"/>
                <w:szCs w:val="18"/>
              </w:rPr>
            </w:pPr>
          </w:p>
        </w:tc>
        <w:tc>
          <w:tcPr>
            <w:tcW w:w="2388" w:type="dxa"/>
            <w:vAlign w:val="center"/>
          </w:tcPr>
          <w:p w14:paraId="7E5664D3">
            <w:pPr>
              <w:jc w:val="center"/>
              <w:rPr>
                <w:rFonts w:ascii="宋体" w:hAnsi="宋体" w:cs="Calibri"/>
                <w:sz w:val="18"/>
                <w:szCs w:val="18"/>
              </w:rPr>
            </w:pPr>
          </w:p>
        </w:tc>
        <w:tc>
          <w:tcPr>
            <w:tcW w:w="990" w:type="dxa"/>
            <w:vAlign w:val="center"/>
          </w:tcPr>
          <w:p w14:paraId="071AD5DB">
            <w:pPr>
              <w:jc w:val="center"/>
              <w:rPr>
                <w:rFonts w:ascii="Times New Roman" w:hAnsi="Times New Roman" w:cs="Times New Roman"/>
                <w:sz w:val="18"/>
                <w:szCs w:val="18"/>
                <w:highlight w:val="yellow"/>
              </w:rPr>
            </w:pPr>
          </w:p>
        </w:tc>
        <w:tc>
          <w:tcPr>
            <w:tcW w:w="1600" w:type="dxa"/>
            <w:shd w:val="clear" w:color="auto" w:fill="auto"/>
            <w:vAlign w:val="center"/>
          </w:tcPr>
          <w:p w14:paraId="3D7A68A1">
            <w:pPr>
              <w:jc w:val="center"/>
              <w:rPr>
                <w:rFonts w:ascii="宋体" w:hAnsi="宋体" w:cs="宋体"/>
                <w:sz w:val="22"/>
                <w:highlight w:val="yellow"/>
              </w:rPr>
            </w:pPr>
          </w:p>
        </w:tc>
        <w:tc>
          <w:tcPr>
            <w:tcW w:w="973" w:type="dxa"/>
            <w:vAlign w:val="center"/>
          </w:tcPr>
          <w:p w14:paraId="58EE194A">
            <w:pPr>
              <w:jc w:val="center"/>
              <w:rPr>
                <w:rFonts w:ascii="宋体" w:hAnsi="宋体" w:cs="宋体"/>
                <w:color w:val="000000"/>
                <w:sz w:val="22"/>
                <w:highlight w:val="yellow"/>
              </w:rPr>
            </w:pPr>
          </w:p>
        </w:tc>
        <w:tc>
          <w:tcPr>
            <w:tcW w:w="962" w:type="dxa"/>
            <w:vAlign w:val="center"/>
          </w:tcPr>
          <w:p w14:paraId="088B43E3">
            <w:pPr>
              <w:jc w:val="center"/>
              <w:rPr>
                <w:rFonts w:ascii="宋体" w:hAnsi="宋体" w:cs="Calibri"/>
                <w:sz w:val="18"/>
                <w:szCs w:val="18"/>
              </w:rPr>
            </w:pPr>
          </w:p>
        </w:tc>
        <w:tc>
          <w:tcPr>
            <w:tcW w:w="1205" w:type="dxa"/>
            <w:vAlign w:val="center"/>
          </w:tcPr>
          <w:p w14:paraId="5679298E">
            <w:pPr>
              <w:jc w:val="center"/>
              <w:rPr>
                <w:rFonts w:ascii="宋体" w:hAnsi="宋体" w:cs="Calibri"/>
                <w:sz w:val="18"/>
                <w:szCs w:val="18"/>
              </w:rPr>
            </w:pPr>
          </w:p>
        </w:tc>
        <w:tc>
          <w:tcPr>
            <w:tcW w:w="1104" w:type="dxa"/>
            <w:vAlign w:val="center"/>
          </w:tcPr>
          <w:p w14:paraId="11ADEDE4">
            <w:pPr>
              <w:jc w:val="center"/>
              <w:rPr>
                <w:rFonts w:ascii="宋体" w:hAnsi="宋体" w:cs="Calibri"/>
                <w:sz w:val="18"/>
                <w:szCs w:val="18"/>
              </w:rPr>
            </w:pPr>
          </w:p>
        </w:tc>
      </w:tr>
      <w:tr w14:paraId="449C1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jc w:val="center"/>
        </w:trPr>
        <w:tc>
          <w:tcPr>
            <w:tcW w:w="730" w:type="dxa"/>
            <w:vAlign w:val="center"/>
          </w:tcPr>
          <w:p w14:paraId="127C7ADD">
            <w:pPr>
              <w:widowControl/>
              <w:spacing w:line="300" w:lineRule="exact"/>
              <w:jc w:val="center"/>
              <w:rPr>
                <w:rFonts w:cs="Times New Roman" w:asciiTheme="minorEastAsia" w:hAnsiTheme="minorEastAsia" w:eastAsiaTheme="minorEastAsia"/>
                <w:color w:val="000000"/>
                <w:kern w:val="0"/>
                <w:sz w:val="18"/>
                <w:szCs w:val="18"/>
              </w:rPr>
            </w:pPr>
          </w:p>
        </w:tc>
        <w:tc>
          <w:tcPr>
            <w:tcW w:w="1589" w:type="dxa"/>
            <w:vAlign w:val="center"/>
          </w:tcPr>
          <w:p w14:paraId="2E721D31">
            <w:pPr>
              <w:jc w:val="center"/>
              <w:rPr>
                <w:rFonts w:ascii="Times New Roman" w:hAnsi="Times New Roman" w:cs="Times New Roman"/>
                <w:sz w:val="18"/>
                <w:szCs w:val="18"/>
              </w:rPr>
            </w:pPr>
          </w:p>
        </w:tc>
        <w:tc>
          <w:tcPr>
            <w:tcW w:w="1352" w:type="dxa"/>
            <w:vAlign w:val="center"/>
          </w:tcPr>
          <w:p w14:paraId="6A7E1E05">
            <w:pPr>
              <w:jc w:val="center"/>
              <w:rPr>
                <w:rFonts w:ascii="宋体" w:hAnsi="宋体" w:cs="Calibri"/>
                <w:sz w:val="18"/>
                <w:szCs w:val="18"/>
              </w:rPr>
            </w:pPr>
          </w:p>
        </w:tc>
        <w:tc>
          <w:tcPr>
            <w:tcW w:w="1668" w:type="dxa"/>
            <w:vAlign w:val="center"/>
          </w:tcPr>
          <w:p w14:paraId="037637F4">
            <w:pPr>
              <w:jc w:val="center"/>
              <w:rPr>
                <w:rFonts w:ascii="宋体" w:hAnsi="宋体" w:cs="Calibri"/>
                <w:sz w:val="18"/>
                <w:szCs w:val="18"/>
              </w:rPr>
            </w:pPr>
          </w:p>
        </w:tc>
        <w:tc>
          <w:tcPr>
            <w:tcW w:w="2388" w:type="dxa"/>
            <w:vAlign w:val="center"/>
          </w:tcPr>
          <w:p w14:paraId="7EACB5A5">
            <w:pPr>
              <w:jc w:val="center"/>
              <w:rPr>
                <w:rFonts w:ascii="宋体" w:hAnsi="宋体" w:cs="Calibri"/>
                <w:sz w:val="18"/>
                <w:szCs w:val="18"/>
              </w:rPr>
            </w:pPr>
          </w:p>
        </w:tc>
        <w:tc>
          <w:tcPr>
            <w:tcW w:w="990" w:type="dxa"/>
            <w:vAlign w:val="center"/>
          </w:tcPr>
          <w:p w14:paraId="1F5FB42B">
            <w:pPr>
              <w:jc w:val="center"/>
              <w:rPr>
                <w:rFonts w:ascii="Times New Roman" w:hAnsi="Times New Roman" w:cs="Times New Roman"/>
                <w:sz w:val="18"/>
                <w:szCs w:val="18"/>
              </w:rPr>
            </w:pPr>
          </w:p>
        </w:tc>
        <w:tc>
          <w:tcPr>
            <w:tcW w:w="1600" w:type="dxa"/>
            <w:shd w:val="clear" w:color="auto" w:fill="auto"/>
            <w:vAlign w:val="center"/>
          </w:tcPr>
          <w:p w14:paraId="76CA9515">
            <w:pPr>
              <w:jc w:val="center"/>
              <w:rPr>
                <w:rFonts w:ascii="Times New Roman" w:hAnsi="Times New Roman" w:cs="Times New Roman"/>
                <w:sz w:val="18"/>
                <w:szCs w:val="18"/>
              </w:rPr>
            </w:pPr>
          </w:p>
        </w:tc>
        <w:tc>
          <w:tcPr>
            <w:tcW w:w="973" w:type="dxa"/>
            <w:vAlign w:val="center"/>
          </w:tcPr>
          <w:p w14:paraId="00A0DB4E">
            <w:pPr>
              <w:jc w:val="center"/>
              <w:rPr>
                <w:rFonts w:cs="Calibri"/>
                <w:sz w:val="18"/>
                <w:szCs w:val="18"/>
              </w:rPr>
            </w:pPr>
          </w:p>
        </w:tc>
        <w:tc>
          <w:tcPr>
            <w:tcW w:w="962" w:type="dxa"/>
            <w:vAlign w:val="center"/>
          </w:tcPr>
          <w:p w14:paraId="7E144CF4">
            <w:pPr>
              <w:jc w:val="center"/>
              <w:rPr>
                <w:rFonts w:ascii="宋体" w:hAnsi="宋体" w:cs="Calibri"/>
                <w:sz w:val="18"/>
                <w:szCs w:val="18"/>
              </w:rPr>
            </w:pPr>
          </w:p>
        </w:tc>
        <w:tc>
          <w:tcPr>
            <w:tcW w:w="1205" w:type="dxa"/>
            <w:vAlign w:val="center"/>
          </w:tcPr>
          <w:p w14:paraId="2915BDDA">
            <w:pPr>
              <w:jc w:val="center"/>
              <w:rPr>
                <w:rFonts w:ascii="宋体" w:hAnsi="宋体" w:cs="Calibri"/>
                <w:sz w:val="18"/>
                <w:szCs w:val="18"/>
              </w:rPr>
            </w:pPr>
          </w:p>
        </w:tc>
        <w:tc>
          <w:tcPr>
            <w:tcW w:w="1104" w:type="dxa"/>
            <w:vAlign w:val="center"/>
          </w:tcPr>
          <w:p w14:paraId="6740D8DB">
            <w:pPr>
              <w:jc w:val="center"/>
              <w:rPr>
                <w:rFonts w:ascii="宋体" w:hAnsi="宋体" w:cs="Calibri"/>
                <w:sz w:val="18"/>
                <w:szCs w:val="18"/>
              </w:rPr>
            </w:pPr>
          </w:p>
        </w:tc>
      </w:tr>
      <w:tr w14:paraId="1E7CF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atLeast"/>
          <w:jc w:val="center"/>
        </w:trPr>
        <w:tc>
          <w:tcPr>
            <w:tcW w:w="730" w:type="dxa"/>
            <w:vAlign w:val="center"/>
          </w:tcPr>
          <w:p w14:paraId="206EDFB4">
            <w:pPr>
              <w:widowControl/>
              <w:spacing w:line="300" w:lineRule="exact"/>
              <w:jc w:val="center"/>
              <w:rPr>
                <w:rFonts w:cs="Times New Roman" w:asciiTheme="minorEastAsia" w:hAnsiTheme="minorEastAsia" w:eastAsiaTheme="minorEastAsia"/>
                <w:color w:val="000000"/>
                <w:kern w:val="0"/>
                <w:sz w:val="18"/>
                <w:szCs w:val="18"/>
              </w:rPr>
            </w:pPr>
          </w:p>
        </w:tc>
        <w:tc>
          <w:tcPr>
            <w:tcW w:w="1589" w:type="dxa"/>
            <w:vAlign w:val="center"/>
          </w:tcPr>
          <w:p w14:paraId="76E241FD">
            <w:pPr>
              <w:jc w:val="center"/>
              <w:rPr>
                <w:rFonts w:ascii="Times New Roman" w:hAnsi="Times New Roman" w:cs="Times New Roman"/>
                <w:sz w:val="18"/>
                <w:szCs w:val="18"/>
              </w:rPr>
            </w:pPr>
          </w:p>
        </w:tc>
        <w:tc>
          <w:tcPr>
            <w:tcW w:w="1352" w:type="dxa"/>
            <w:vAlign w:val="center"/>
          </w:tcPr>
          <w:p w14:paraId="7066D3D8">
            <w:pPr>
              <w:jc w:val="center"/>
              <w:rPr>
                <w:rFonts w:ascii="宋体" w:hAnsi="宋体" w:cs="Calibri"/>
                <w:sz w:val="18"/>
                <w:szCs w:val="18"/>
              </w:rPr>
            </w:pPr>
          </w:p>
        </w:tc>
        <w:tc>
          <w:tcPr>
            <w:tcW w:w="1668" w:type="dxa"/>
            <w:vAlign w:val="center"/>
          </w:tcPr>
          <w:p w14:paraId="79FF18E3">
            <w:pPr>
              <w:jc w:val="center"/>
              <w:rPr>
                <w:rFonts w:ascii="宋体" w:hAnsi="宋体" w:cs="Calibri"/>
                <w:sz w:val="18"/>
                <w:szCs w:val="18"/>
              </w:rPr>
            </w:pPr>
          </w:p>
        </w:tc>
        <w:tc>
          <w:tcPr>
            <w:tcW w:w="2388" w:type="dxa"/>
            <w:vAlign w:val="center"/>
          </w:tcPr>
          <w:p w14:paraId="0545B404">
            <w:pPr>
              <w:jc w:val="center"/>
              <w:rPr>
                <w:rFonts w:ascii="宋体" w:hAnsi="宋体" w:cs="Calibri"/>
                <w:sz w:val="18"/>
                <w:szCs w:val="18"/>
              </w:rPr>
            </w:pPr>
          </w:p>
        </w:tc>
        <w:tc>
          <w:tcPr>
            <w:tcW w:w="990" w:type="dxa"/>
            <w:vAlign w:val="center"/>
          </w:tcPr>
          <w:p w14:paraId="6E31930F">
            <w:pPr>
              <w:jc w:val="center"/>
              <w:rPr>
                <w:rFonts w:ascii="Times New Roman" w:hAnsi="Times New Roman" w:cs="Times New Roman"/>
                <w:sz w:val="18"/>
                <w:szCs w:val="18"/>
              </w:rPr>
            </w:pPr>
          </w:p>
        </w:tc>
        <w:tc>
          <w:tcPr>
            <w:tcW w:w="1600" w:type="dxa"/>
            <w:shd w:val="clear" w:color="auto" w:fill="auto"/>
            <w:vAlign w:val="center"/>
          </w:tcPr>
          <w:p w14:paraId="790EEA17">
            <w:pPr>
              <w:jc w:val="center"/>
              <w:rPr>
                <w:rFonts w:ascii="Times New Roman" w:hAnsi="Times New Roman" w:cs="Times New Roman"/>
                <w:sz w:val="18"/>
                <w:szCs w:val="18"/>
              </w:rPr>
            </w:pPr>
          </w:p>
        </w:tc>
        <w:tc>
          <w:tcPr>
            <w:tcW w:w="973" w:type="dxa"/>
            <w:vAlign w:val="center"/>
          </w:tcPr>
          <w:p w14:paraId="41296D84">
            <w:pPr>
              <w:jc w:val="center"/>
              <w:rPr>
                <w:rFonts w:cs="Calibri"/>
                <w:sz w:val="18"/>
                <w:szCs w:val="18"/>
              </w:rPr>
            </w:pPr>
          </w:p>
        </w:tc>
        <w:tc>
          <w:tcPr>
            <w:tcW w:w="962" w:type="dxa"/>
            <w:vAlign w:val="center"/>
          </w:tcPr>
          <w:p w14:paraId="7032C8E1">
            <w:pPr>
              <w:widowControl/>
              <w:spacing w:line="300" w:lineRule="exact"/>
              <w:jc w:val="center"/>
              <w:rPr>
                <w:rFonts w:cs="Times New Roman" w:asciiTheme="minorEastAsia" w:hAnsiTheme="minorEastAsia" w:eastAsiaTheme="minorEastAsia"/>
                <w:color w:val="000000"/>
                <w:kern w:val="0"/>
                <w:sz w:val="18"/>
                <w:szCs w:val="18"/>
              </w:rPr>
            </w:pPr>
          </w:p>
        </w:tc>
        <w:tc>
          <w:tcPr>
            <w:tcW w:w="1205" w:type="dxa"/>
            <w:vAlign w:val="center"/>
          </w:tcPr>
          <w:p w14:paraId="4AB475DC">
            <w:pPr>
              <w:widowControl/>
              <w:spacing w:line="300" w:lineRule="exact"/>
              <w:jc w:val="center"/>
              <w:rPr>
                <w:rFonts w:cs="Times New Roman" w:asciiTheme="minorEastAsia" w:hAnsiTheme="minorEastAsia" w:eastAsiaTheme="minorEastAsia"/>
                <w:color w:val="000000"/>
                <w:kern w:val="0"/>
                <w:sz w:val="18"/>
                <w:szCs w:val="18"/>
              </w:rPr>
            </w:pPr>
          </w:p>
        </w:tc>
        <w:tc>
          <w:tcPr>
            <w:tcW w:w="1104" w:type="dxa"/>
            <w:vAlign w:val="center"/>
          </w:tcPr>
          <w:p w14:paraId="07FC55AC">
            <w:pPr>
              <w:widowControl/>
              <w:spacing w:line="300" w:lineRule="exact"/>
              <w:jc w:val="center"/>
              <w:rPr>
                <w:rFonts w:cs="Times New Roman" w:asciiTheme="minorEastAsia" w:hAnsiTheme="minorEastAsia" w:eastAsiaTheme="minorEastAsia"/>
                <w:color w:val="000000"/>
                <w:kern w:val="0"/>
                <w:sz w:val="18"/>
                <w:szCs w:val="18"/>
              </w:rPr>
            </w:pPr>
          </w:p>
        </w:tc>
      </w:tr>
    </w:tbl>
    <w:p w14:paraId="2C91581F">
      <w:pPr>
        <w:adjustRightInd w:val="0"/>
        <w:snapToGrid w:val="0"/>
        <w:spacing w:line="590" w:lineRule="exact"/>
        <w:rPr>
          <w:rFonts w:ascii="Times New Roman" w:hAnsi="Times New Roman" w:eastAsia="仿宋_GB2312" w:cs="Times New Roman"/>
          <w:color w:val="000000" w:themeColor="text1"/>
          <w:sz w:val="32"/>
          <w:szCs w:val="32"/>
        </w:rPr>
      </w:pPr>
    </w:p>
    <w:sectPr>
      <w:pgSz w:w="16838" w:h="11906" w:orient="landscape"/>
      <w:pgMar w:top="1588" w:right="2098" w:bottom="1474" w:left="1701" w:header="0" w:footer="0"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80F3C52" w:usb2="00000016" w:usb3="00000000" w:csb0="0004001F" w:csb1="00000000"/>
  </w:font>
  <w:font w:name="方正公文小标宋">
    <w:panose1 w:val="02000500000000000000"/>
    <w:charset w:val="86"/>
    <w:family w:val="auto"/>
    <w:pitch w:val="default"/>
    <w:sig w:usb0="A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公文仿宋">
    <w:panose1 w:val="02000500000000000000"/>
    <w:charset w:val="86"/>
    <w:family w:val="auto"/>
    <w:pitch w:val="default"/>
    <w:sig w:usb0="A00002BF" w:usb1="38CF7CFA" w:usb2="00000016" w:usb3="00000000" w:csb0="00040001" w:csb1="00000000"/>
  </w:font>
  <w:font w:name="方正公文黑体">
    <w:panose1 w:val="02000500000000000000"/>
    <w:charset w:val="86"/>
    <w:family w:val="auto"/>
    <w:pitch w:val="default"/>
    <w:sig w:usb0="A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758840F2"/>
    <w:rsid w:val="000019AF"/>
    <w:rsid w:val="0001460A"/>
    <w:rsid w:val="00016F93"/>
    <w:rsid w:val="000308AD"/>
    <w:rsid w:val="00031F25"/>
    <w:rsid w:val="00036687"/>
    <w:rsid w:val="000409BE"/>
    <w:rsid w:val="00051B85"/>
    <w:rsid w:val="00054865"/>
    <w:rsid w:val="00061BB9"/>
    <w:rsid w:val="00061E7D"/>
    <w:rsid w:val="00064078"/>
    <w:rsid w:val="000655D5"/>
    <w:rsid w:val="00075D36"/>
    <w:rsid w:val="00083F4E"/>
    <w:rsid w:val="00086784"/>
    <w:rsid w:val="0009064A"/>
    <w:rsid w:val="0009391F"/>
    <w:rsid w:val="000A5057"/>
    <w:rsid w:val="000C44E5"/>
    <w:rsid w:val="000D0D3B"/>
    <w:rsid w:val="000D3737"/>
    <w:rsid w:val="000D761B"/>
    <w:rsid w:val="000D785A"/>
    <w:rsid w:val="000E0C13"/>
    <w:rsid w:val="000E1BA5"/>
    <w:rsid w:val="000E1E84"/>
    <w:rsid w:val="000E3A48"/>
    <w:rsid w:val="000E5207"/>
    <w:rsid w:val="000E7AD6"/>
    <w:rsid w:val="00102042"/>
    <w:rsid w:val="00103E55"/>
    <w:rsid w:val="00105385"/>
    <w:rsid w:val="001079AB"/>
    <w:rsid w:val="00113033"/>
    <w:rsid w:val="0011456A"/>
    <w:rsid w:val="00121AE7"/>
    <w:rsid w:val="00127390"/>
    <w:rsid w:val="00130C57"/>
    <w:rsid w:val="00131623"/>
    <w:rsid w:val="001317D8"/>
    <w:rsid w:val="0013513B"/>
    <w:rsid w:val="00136436"/>
    <w:rsid w:val="001376CE"/>
    <w:rsid w:val="00143BDB"/>
    <w:rsid w:val="00146E4A"/>
    <w:rsid w:val="00152EEB"/>
    <w:rsid w:val="00155752"/>
    <w:rsid w:val="0015772A"/>
    <w:rsid w:val="001603CC"/>
    <w:rsid w:val="00161BD8"/>
    <w:rsid w:val="00164C8A"/>
    <w:rsid w:val="00171CD1"/>
    <w:rsid w:val="0017299E"/>
    <w:rsid w:val="001729B7"/>
    <w:rsid w:val="001820D8"/>
    <w:rsid w:val="00184343"/>
    <w:rsid w:val="00190570"/>
    <w:rsid w:val="00191A13"/>
    <w:rsid w:val="001934F4"/>
    <w:rsid w:val="00194162"/>
    <w:rsid w:val="00194903"/>
    <w:rsid w:val="001A0260"/>
    <w:rsid w:val="001A1338"/>
    <w:rsid w:val="001B4C07"/>
    <w:rsid w:val="001C0CF4"/>
    <w:rsid w:val="001C30F6"/>
    <w:rsid w:val="001C396A"/>
    <w:rsid w:val="001C567E"/>
    <w:rsid w:val="001D04A8"/>
    <w:rsid w:val="001E3C17"/>
    <w:rsid w:val="001E4DCB"/>
    <w:rsid w:val="001F1FEC"/>
    <w:rsid w:val="0020446E"/>
    <w:rsid w:val="00205B09"/>
    <w:rsid w:val="00207B0E"/>
    <w:rsid w:val="002100BA"/>
    <w:rsid w:val="002209C0"/>
    <w:rsid w:val="00240710"/>
    <w:rsid w:val="00240F00"/>
    <w:rsid w:val="002519CE"/>
    <w:rsid w:val="00263F3D"/>
    <w:rsid w:val="0027120E"/>
    <w:rsid w:val="0028156B"/>
    <w:rsid w:val="00282AE1"/>
    <w:rsid w:val="00290FA0"/>
    <w:rsid w:val="00292257"/>
    <w:rsid w:val="0029343E"/>
    <w:rsid w:val="002A3082"/>
    <w:rsid w:val="002A4230"/>
    <w:rsid w:val="002A508C"/>
    <w:rsid w:val="002A555C"/>
    <w:rsid w:val="002A7C4C"/>
    <w:rsid w:val="002B3384"/>
    <w:rsid w:val="002B61FB"/>
    <w:rsid w:val="002C2776"/>
    <w:rsid w:val="002D1C69"/>
    <w:rsid w:val="002D4583"/>
    <w:rsid w:val="002E1C62"/>
    <w:rsid w:val="002F16C3"/>
    <w:rsid w:val="002F4165"/>
    <w:rsid w:val="00300EDA"/>
    <w:rsid w:val="00303758"/>
    <w:rsid w:val="00303D1F"/>
    <w:rsid w:val="003148B2"/>
    <w:rsid w:val="003170BE"/>
    <w:rsid w:val="003216CB"/>
    <w:rsid w:val="003261E0"/>
    <w:rsid w:val="003263A8"/>
    <w:rsid w:val="00332403"/>
    <w:rsid w:val="003425F9"/>
    <w:rsid w:val="00342DE4"/>
    <w:rsid w:val="00343CB0"/>
    <w:rsid w:val="003453E0"/>
    <w:rsid w:val="00350C85"/>
    <w:rsid w:val="00355AE8"/>
    <w:rsid w:val="00361BD1"/>
    <w:rsid w:val="00364EE5"/>
    <w:rsid w:val="00366732"/>
    <w:rsid w:val="0037094E"/>
    <w:rsid w:val="00373770"/>
    <w:rsid w:val="00376430"/>
    <w:rsid w:val="0037686A"/>
    <w:rsid w:val="00381699"/>
    <w:rsid w:val="00383BDC"/>
    <w:rsid w:val="00386530"/>
    <w:rsid w:val="0039035C"/>
    <w:rsid w:val="00391D93"/>
    <w:rsid w:val="00394192"/>
    <w:rsid w:val="00394891"/>
    <w:rsid w:val="00396465"/>
    <w:rsid w:val="003A15FC"/>
    <w:rsid w:val="003A5F24"/>
    <w:rsid w:val="003B2AE3"/>
    <w:rsid w:val="003B4AEE"/>
    <w:rsid w:val="003B7C03"/>
    <w:rsid w:val="003C5780"/>
    <w:rsid w:val="003C6F62"/>
    <w:rsid w:val="003D5DC0"/>
    <w:rsid w:val="003E74AA"/>
    <w:rsid w:val="00400F14"/>
    <w:rsid w:val="00405938"/>
    <w:rsid w:val="00406463"/>
    <w:rsid w:val="004230F1"/>
    <w:rsid w:val="0042346A"/>
    <w:rsid w:val="00424EE0"/>
    <w:rsid w:val="00427EA9"/>
    <w:rsid w:val="004348D5"/>
    <w:rsid w:val="00434991"/>
    <w:rsid w:val="004510CA"/>
    <w:rsid w:val="004562E3"/>
    <w:rsid w:val="00462E0B"/>
    <w:rsid w:val="00467A76"/>
    <w:rsid w:val="00470A9D"/>
    <w:rsid w:val="00474714"/>
    <w:rsid w:val="00477F8D"/>
    <w:rsid w:val="00483257"/>
    <w:rsid w:val="004867DC"/>
    <w:rsid w:val="00495C12"/>
    <w:rsid w:val="004A215D"/>
    <w:rsid w:val="004A5C50"/>
    <w:rsid w:val="004B0AE4"/>
    <w:rsid w:val="004C09CB"/>
    <w:rsid w:val="004D122A"/>
    <w:rsid w:val="004D472D"/>
    <w:rsid w:val="004D6558"/>
    <w:rsid w:val="004F081D"/>
    <w:rsid w:val="004F1918"/>
    <w:rsid w:val="004F36FC"/>
    <w:rsid w:val="004F516F"/>
    <w:rsid w:val="00510288"/>
    <w:rsid w:val="0051719A"/>
    <w:rsid w:val="00520063"/>
    <w:rsid w:val="00524186"/>
    <w:rsid w:val="005252A0"/>
    <w:rsid w:val="005341F2"/>
    <w:rsid w:val="00535412"/>
    <w:rsid w:val="00543A1F"/>
    <w:rsid w:val="00561945"/>
    <w:rsid w:val="00562D53"/>
    <w:rsid w:val="00572B10"/>
    <w:rsid w:val="00580CF9"/>
    <w:rsid w:val="00587D4B"/>
    <w:rsid w:val="00595D20"/>
    <w:rsid w:val="005A16DB"/>
    <w:rsid w:val="005B66DC"/>
    <w:rsid w:val="005D08C6"/>
    <w:rsid w:val="005D1344"/>
    <w:rsid w:val="005E2D3B"/>
    <w:rsid w:val="005E475D"/>
    <w:rsid w:val="005E5F8C"/>
    <w:rsid w:val="00606D91"/>
    <w:rsid w:val="00610738"/>
    <w:rsid w:val="00610B7D"/>
    <w:rsid w:val="00616FAD"/>
    <w:rsid w:val="00623754"/>
    <w:rsid w:val="00626275"/>
    <w:rsid w:val="00635B52"/>
    <w:rsid w:val="0063701A"/>
    <w:rsid w:val="0063728F"/>
    <w:rsid w:val="00640FDD"/>
    <w:rsid w:val="00650A41"/>
    <w:rsid w:val="006612F4"/>
    <w:rsid w:val="006630A8"/>
    <w:rsid w:val="0068683A"/>
    <w:rsid w:val="00687947"/>
    <w:rsid w:val="00691617"/>
    <w:rsid w:val="00696231"/>
    <w:rsid w:val="006A24E8"/>
    <w:rsid w:val="006B021A"/>
    <w:rsid w:val="006B0AAD"/>
    <w:rsid w:val="006C63EC"/>
    <w:rsid w:val="006D0444"/>
    <w:rsid w:val="006D1AA9"/>
    <w:rsid w:val="006D3DD9"/>
    <w:rsid w:val="006D7A0F"/>
    <w:rsid w:val="006E2D32"/>
    <w:rsid w:val="006E31CB"/>
    <w:rsid w:val="006F2744"/>
    <w:rsid w:val="00715A6E"/>
    <w:rsid w:val="00721EF5"/>
    <w:rsid w:val="00736A5C"/>
    <w:rsid w:val="00740C61"/>
    <w:rsid w:val="0074603A"/>
    <w:rsid w:val="00746339"/>
    <w:rsid w:val="0075237D"/>
    <w:rsid w:val="00757F8A"/>
    <w:rsid w:val="00760FC1"/>
    <w:rsid w:val="00765B74"/>
    <w:rsid w:val="00772918"/>
    <w:rsid w:val="007762C2"/>
    <w:rsid w:val="0078098A"/>
    <w:rsid w:val="00786946"/>
    <w:rsid w:val="00791A85"/>
    <w:rsid w:val="00793D7E"/>
    <w:rsid w:val="0079692A"/>
    <w:rsid w:val="0079735E"/>
    <w:rsid w:val="007A42BD"/>
    <w:rsid w:val="007A6C2F"/>
    <w:rsid w:val="007B1C9C"/>
    <w:rsid w:val="007B4B1F"/>
    <w:rsid w:val="007B773C"/>
    <w:rsid w:val="007C2361"/>
    <w:rsid w:val="007C453E"/>
    <w:rsid w:val="007C4E60"/>
    <w:rsid w:val="007C625E"/>
    <w:rsid w:val="007C7E7B"/>
    <w:rsid w:val="007D0278"/>
    <w:rsid w:val="007D348A"/>
    <w:rsid w:val="007D37D4"/>
    <w:rsid w:val="007D786E"/>
    <w:rsid w:val="007E63BB"/>
    <w:rsid w:val="007F381D"/>
    <w:rsid w:val="007F4113"/>
    <w:rsid w:val="00802075"/>
    <w:rsid w:val="00804382"/>
    <w:rsid w:val="00814E1E"/>
    <w:rsid w:val="008156C8"/>
    <w:rsid w:val="008177CC"/>
    <w:rsid w:val="008252BB"/>
    <w:rsid w:val="00825B26"/>
    <w:rsid w:val="008351FC"/>
    <w:rsid w:val="00837CE7"/>
    <w:rsid w:val="00852B21"/>
    <w:rsid w:val="00853816"/>
    <w:rsid w:val="00870F51"/>
    <w:rsid w:val="00873040"/>
    <w:rsid w:val="00875D72"/>
    <w:rsid w:val="008769EE"/>
    <w:rsid w:val="00883207"/>
    <w:rsid w:val="00887491"/>
    <w:rsid w:val="00891558"/>
    <w:rsid w:val="00893A84"/>
    <w:rsid w:val="008945CC"/>
    <w:rsid w:val="008A0CA4"/>
    <w:rsid w:val="008A121A"/>
    <w:rsid w:val="008B01C0"/>
    <w:rsid w:val="008C3045"/>
    <w:rsid w:val="008C7AB1"/>
    <w:rsid w:val="008D5441"/>
    <w:rsid w:val="008E0228"/>
    <w:rsid w:val="008E3A62"/>
    <w:rsid w:val="008F334B"/>
    <w:rsid w:val="008F4714"/>
    <w:rsid w:val="008F574E"/>
    <w:rsid w:val="00905098"/>
    <w:rsid w:val="00912630"/>
    <w:rsid w:val="00912EB5"/>
    <w:rsid w:val="009130DD"/>
    <w:rsid w:val="00914993"/>
    <w:rsid w:val="009208A4"/>
    <w:rsid w:val="009213C1"/>
    <w:rsid w:val="00924106"/>
    <w:rsid w:val="00925913"/>
    <w:rsid w:val="009333C1"/>
    <w:rsid w:val="00937781"/>
    <w:rsid w:val="00937D17"/>
    <w:rsid w:val="0094657B"/>
    <w:rsid w:val="00953081"/>
    <w:rsid w:val="00961589"/>
    <w:rsid w:val="00965A1F"/>
    <w:rsid w:val="00971D3C"/>
    <w:rsid w:val="00976615"/>
    <w:rsid w:val="00980B07"/>
    <w:rsid w:val="00983B0D"/>
    <w:rsid w:val="009867AE"/>
    <w:rsid w:val="009928DC"/>
    <w:rsid w:val="00995E99"/>
    <w:rsid w:val="009A19D0"/>
    <w:rsid w:val="009A50F3"/>
    <w:rsid w:val="009B262D"/>
    <w:rsid w:val="009C21B3"/>
    <w:rsid w:val="009C2E69"/>
    <w:rsid w:val="009C6A0A"/>
    <w:rsid w:val="009C7448"/>
    <w:rsid w:val="009C777E"/>
    <w:rsid w:val="009D1515"/>
    <w:rsid w:val="009E0207"/>
    <w:rsid w:val="009E1EC1"/>
    <w:rsid w:val="009E37B2"/>
    <w:rsid w:val="009F314C"/>
    <w:rsid w:val="009F5722"/>
    <w:rsid w:val="00A00EB0"/>
    <w:rsid w:val="00A03A73"/>
    <w:rsid w:val="00A07486"/>
    <w:rsid w:val="00A20404"/>
    <w:rsid w:val="00A20C11"/>
    <w:rsid w:val="00A23C31"/>
    <w:rsid w:val="00A35780"/>
    <w:rsid w:val="00A41CD7"/>
    <w:rsid w:val="00A55BDD"/>
    <w:rsid w:val="00A55D73"/>
    <w:rsid w:val="00A649FC"/>
    <w:rsid w:val="00A65203"/>
    <w:rsid w:val="00A667E3"/>
    <w:rsid w:val="00A759FF"/>
    <w:rsid w:val="00A81DE4"/>
    <w:rsid w:val="00A82605"/>
    <w:rsid w:val="00A85266"/>
    <w:rsid w:val="00A861D3"/>
    <w:rsid w:val="00A9128C"/>
    <w:rsid w:val="00A95C6E"/>
    <w:rsid w:val="00AA7A50"/>
    <w:rsid w:val="00AB0D59"/>
    <w:rsid w:val="00AB6FBA"/>
    <w:rsid w:val="00AD1876"/>
    <w:rsid w:val="00AD44A7"/>
    <w:rsid w:val="00AE0116"/>
    <w:rsid w:val="00AE4868"/>
    <w:rsid w:val="00AE6BAD"/>
    <w:rsid w:val="00AF0F65"/>
    <w:rsid w:val="00B06C5A"/>
    <w:rsid w:val="00B10432"/>
    <w:rsid w:val="00B116ED"/>
    <w:rsid w:val="00B11E7E"/>
    <w:rsid w:val="00B23141"/>
    <w:rsid w:val="00B24E38"/>
    <w:rsid w:val="00B408E6"/>
    <w:rsid w:val="00B42389"/>
    <w:rsid w:val="00B43EE2"/>
    <w:rsid w:val="00B4407F"/>
    <w:rsid w:val="00B44AAF"/>
    <w:rsid w:val="00B72AAB"/>
    <w:rsid w:val="00B74D60"/>
    <w:rsid w:val="00B76EB8"/>
    <w:rsid w:val="00B837F3"/>
    <w:rsid w:val="00B84279"/>
    <w:rsid w:val="00B86158"/>
    <w:rsid w:val="00B97AE6"/>
    <w:rsid w:val="00BA1E4A"/>
    <w:rsid w:val="00BB19BF"/>
    <w:rsid w:val="00BB4B9D"/>
    <w:rsid w:val="00BC0340"/>
    <w:rsid w:val="00BC1B2B"/>
    <w:rsid w:val="00BC474D"/>
    <w:rsid w:val="00BC5AC1"/>
    <w:rsid w:val="00BE04F1"/>
    <w:rsid w:val="00BF06F7"/>
    <w:rsid w:val="00BF3EF1"/>
    <w:rsid w:val="00BF3FD0"/>
    <w:rsid w:val="00BF77E0"/>
    <w:rsid w:val="00BF78C7"/>
    <w:rsid w:val="00C03849"/>
    <w:rsid w:val="00C0751D"/>
    <w:rsid w:val="00C10440"/>
    <w:rsid w:val="00C10667"/>
    <w:rsid w:val="00C27E96"/>
    <w:rsid w:val="00C30964"/>
    <w:rsid w:val="00C31CFE"/>
    <w:rsid w:val="00C32574"/>
    <w:rsid w:val="00C401E1"/>
    <w:rsid w:val="00C40E14"/>
    <w:rsid w:val="00C418A6"/>
    <w:rsid w:val="00C45EE8"/>
    <w:rsid w:val="00C47C54"/>
    <w:rsid w:val="00C5604D"/>
    <w:rsid w:val="00C60044"/>
    <w:rsid w:val="00C6642A"/>
    <w:rsid w:val="00C70022"/>
    <w:rsid w:val="00C81E5D"/>
    <w:rsid w:val="00C90710"/>
    <w:rsid w:val="00C91B9D"/>
    <w:rsid w:val="00C933AB"/>
    <w:rsid w:val="00C93D8F"/>
    <w:rsid w:val="00C94154"/>
    <w:rsid w:val="00CB0551"/>
    <w:rsid w:val="00CB284F"/>
    <w:rsid w:val="00CB4950"/>
    <w:rsid w:val="00CC0267"/>
    <w:rsid w:val="00CE24F8"/>
    <w:rsid w:val="00CE7934"/>
    <w:rsid w:val="00CF0498"/>
    <w:rsid w:val="00CF0969"/>
    <w:rsid w:val="00CF1B51"/>
    <w:rsid w:val="00CF3F2B"/>
    <w:rsid w:val="00CF5E14"/>
    <w:rsid w:val="00CF6BE3"/>
    <w:rsid w:val="00D03AD0"/>
    <w:rsid w:val="00D04C52"/>
    <w:rsid w:val="00D0517A"/>
    <w:rsid w:val="00D0543C"/>
    <w:rsid w:val="00D11E94"/>
    <w:rsid w:val="00D17A00"/>
    <w:rsid w:val="00D2042A"/>
    <w:rsid w:val="00D25754"/>
    <w:rsid w:val="00D3580F"/>
    <w:rsid w:val="00D41EDE"/>
    <w:rsid w:val="00D45C01"/>
    <w:rsid w:val="00D460E1"/>
    <w:rsid w:val="00D617AC"/>
    <w:rsid w:val="00D66B1A"/>
    <w:rsid w:val="00D7766B"/>
    <w:rsid w:val="00D84686"/>
    <w:rsid w:val="00D8768E"/>
    <w:rsid w:val="00D97401"/>
    <w:rsid w:val="00DA0524"/>
    <w:rsid w:val="00DA3BB1"/>
    <w:rsid w:val="00DA58C6"/>
    <w:rsid w:val="00DA7DA7"/>
    <w:rsid w:val="00DB2700"/>
    <w:rsid w:val="00DB41FD"/>
    <w:rsid w:val="00DB4646"/>
    <w:rsid w:val="00DB4A50"/>
    <w:rsid w:val="00DB6DFB"/>
    <w:rsid w:val="00DB7509"/>
    <w:rsid w:val="00DC02C4"/>
    <w:rsid w:val="00DC1615"/>
    <w:rsid w:val="00DC4498"/>
    <w:rsid w:val="00DC6273"/>
    <w:rsid w:val="00DD78BA"/>
    <w:rsid w:val="00DF65E1"/>
    <w:rsid w:val="00DF78CA"/>
    <w:rsid w:val="00E004CA"/>
    <w:rsid w:val="00E017D0"/>
    <w:rsid w:val="00E02845"/>
    <w:rsid w:val="00E02997"/>
    <w:rsid w:val="00E036CC"/>
    <w:rsid w:val="00E03A6F"/>
    <w:rsid w:val="00E03D7B"/>
    <w:rsid w:val="00E04575"/>
    <w:rsid w:val="00E0604F"/>
    <w:rsid w:val="00E0755B"/>
    <w:rsid w:val="00E0771A"/>
    <w:rsid w:val="00E12A0A"/>
    <w:rsid w:val="00E13EF5"/>
    <w:rsid w:val="00E25B9B"/>
    <w:rsid w:val="00E36E97"/>
    <w:rsid w:val="00E436CF"/>
    <w:rsid w:val="00E4375C"/>
    <w:rsid w:val="00E462E6"/>
    <w:rsid w:val="00E51774"/>
    <w:rsid w:val="00E51E16"/>
    <w:rsid w:val="00E52F36"/>
    <w:rsid w:val="00E56C4E"/>
    <w:rsid w:val="00E57597"/>
    <w:rsid w:val="00E60618"/>
    <w:rsid w:val="00E6067C"/>
    <w:rsid w:val="00E64B02"/>
    <w:rsid w:val="00E71A61"/>
    <w:rsid w:val="00E72C18"/>
    <w:rsid w:val="00E761D9"/>
    <w:rsid w:val="00E80F09"/>
    <w:rsid w:val="00E87643"/>
    <w:rsid w:val="00E93797"/>
    <w:rsid w:val="00E93F64"/>
    <w:rsid w:val="00EA089A"/>
    <w:rsid w:val="00EA37C6"/>
    <w:rsid w:val="00EA39A0"/>
    <w:rsid w:val="00EA50BD"/>
    <w:rsid w:val="00EB0842"/>
    <w:rsid w:val="00EB30E3"/>
    <w:rsid w:val="00EC0FF6"/>
    <w:rsid w:val="00EC3FE7"/>
    <w:rsid w:val="00EC59DD"/>
    <w:rsid w:val="00ED5CF1"/>
    <w:rsid w:val="00EE1542"/>
    <w:rsid w:val="00EE23BD"/>
    <w:rsid w:val="00F05D59"/>
    <w:rsid w:val="00F3040F"/>
    <w:rsid w:val="00F349FB"/>
    <w:rsid w:val="00F34D40"/>
    <w:rsid w:val="00F350C0"/>
    <w:rsid w:val="00F37121"/>
    <w:rsid w:val="00F43ABB"/>
    <w:rsid w:val="00F62236"/>
    <w:rsid w:val="00F6236F"/>
    <w:rsid w:val="00F62479"/>
    <w:rsid w:val="00F66662"/>
    <w:rsid w:val="00F66D5C"/>
    <w:rsid w:val="00F71778"/>
    <w:rsid w:val="00F73709"/>
    <w:rsid w:val="00F73F1F"/>
    <w:rsid w:val="00F76038"/>
    <w:rsid w:val="00F817B1"/>
    <w:rsid w:val="00F87775"/>
    <w:rsid w:val="00F94B81"/>
    <w:rsid w:val="00FA2DF8"/>
    <w:rsid w:val="00FB047E"/>
    <w:rsid w:val="00FB4140"/>
    <w:rsid w:val="00FC009C"/>
    <w:rsid w:val="00FC0FD0"/>
    <w:rsid w:val="00FC17CF"/>
    <w:rsid w:val="00FC7B91"/>
    <w:rsid w:val="00FE12B0"/>
    <w:rsid w:val="00FE27C4"/>
    <w:rsid w:val="00FE572D"/>
    <w:rsid w:val="00FE5B3E"/>
    <w:rsid w:val="00FF0047"/>
    <w:rsid w:val="00FF364D"/>
    <w:rsid w:val="030A16A0"/>
    <w:rsid w:val="0C4318FF"/>
    <w:rsid w:val="0FB44B3A"/>
    <w:rsid w:val="1047358F"/>
    <w:rsid w:val="13796844"/>
    <w:rsid w:val="142D78E7"/>
    <w:rsid w:val="15641F8E"/>
    <w:rsid w:val="16A34C14"/>
    <w:rsid w:val="16F26997"/>
    <w:rsid w:val="1A3441DE"/>
    <w:rsid w:val="1B050984"/>
    <w:rsid w:val="1DBE582B"/>
    <w:rsid w:val="1F6E0C59"/>
    <w:rsid w:val="252C6F50"/>
    <w:rsid w:val="26A127A5"/>
    <w:rsid w:val="2BF53FD9"/>
    <w:rsid w:val="2DEA4E75"/>
    <w:rsid w:val="32F71F3A"/>
    <w:rsid w:val="3315250F"/>
    <w:rsid w:val="342B0A51"/>
    <w:rsid w:val="3C290F94"/>
    <w:rsid w:val="3CE10F1E"/>
    <w:rsid w:val="41FD76EF"/>
    <w:rsid w:val="450B126C"/>
    <w:rsid w:val="47FE3F5D"/>
    <w:rsid w:val="4A40145E"/>
    <w:rsid w:val="4AA039D7"/>
    <w:rsid w:val="50A83B12"/>
    <w:rsid w:val="513B39A3"/>
    <w:rsid w:val="58D5160E"/>
    <w:rsid w:val="58EF1B5B"/>
    <w:rsid w:val="594F0C60"/>
    <w:rsid w:val="5F1F2BFA"/>
    <w:rsid w:val="630C3C5B"/>
    <w:rsid w:val="64FF6046"/>
    <w:rsid w:val="6C176039"/>
    <w:rsid w:val="6D797C04"/>
    <w:rsid w:val="6DA06A16"/>
    <w:rsid w:val="758840F2"/>
    <w:rsid w:val="76B06383"/>
    <w:rsid w:val="773E022B"/>
    <w:rsid w:val="7E69505B"/>
    <w:rsid w:val="AF5979EF"/>
    <w:rsid w:val="DB6C3823"/>
    <w:rsid w:val="F6D7912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5"/>
    <w:qFormat/>
    <w:uiPriority w:val="0"/>
    <w:pPr>
      <w:spacing w:after="120"/>
    </w:pPr>
  </w:style>
  <w:style w:type="paragraph" w:styleId="4">
    <w:name w:val="Date"/>
    <w:basedOn w:val="1"/>
    <w:next w:val="1"/>
    <w:link w:val="17"/>
    <w:uiPriority w:val="0"/>
    <w:pPr>
      <w:ind w:left="100" w:leftChars="2500"/>
    </w:p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Normal (Web)"/>
    <w:basedOn w:val="1"/>
    <w:unhideWhenUsed/>
    <w:qFormat/>
    <w:uiPriority w:val="99"/>
    <w:pPr>
      <w:widowControl/>
      <w:spacing w:before="100" w:beforeAutospacing="1" w:after="100" w:afterAutospacing="1"/>
      <w:jc w:val="left"/>
    </w:pPr>
    <w:rPr>
      <w:rFonts w:ascii="宋体" w:hAnsi="宋体" w:cs="宋体"/>
      <w:kern w:val="0"/>
      <w:sz w:val="24"/>
      <w:szCs w:val="32"/>
    </w:rPr>
  </w:style>
  <w:style w:type="paragraph" w:styleId="8">
    <w:name w:val="Body Text First Indent"/>
    <w:basedOn w:val="3"/>
    <w:link w:val="16"/>
    <w:uiPriority w:val="0"/>
    <w:pPr>
      <w:tabs>
        <w:tab w:val="left" w:pos="560"/>
        <w:tab w:val="left" w:pos="3920"/>
        <w:tab w:val="left" w:pos="5600"/>
      </w:tabs>
      <w:ind w:firstLine="200" w:firstLineChars="200"/>
      <w:textAlignment w:val="baseline"/>
    </w:pPr>
    <w:rPr>
      <w:rFonts w:cs="Times New Roman"/>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page number"/>
    <w:basedOn w:val="11"/>
    <w:qFormat/>
    <w:uiPriority w:val="0"/>
  </w:style>
  <w:style w:type="paragraph" w:styleId="13">
    <w:name w:val="List Paragraph"/>
    <w:basedOn w:val="1"/>
    <w:qFormat/>
    <w:uiPriority w:val="34"/>
    <w:pPr>
      <w:ind w:firstLine="420" w:firstLineChars="200"/>
    </w:pPr>
  </w:style>
  <w:style w:type="paragraph" w:customStyle="1" w:styleId="14">
    <w:name w:val="A正文"/>
    <w:basedOn w:val="1"/>
    <w:qFormat/>
    <w:uiPriority w:val="0"/>
    <w:pPr>
      <w:ind w:firstLine="200" w:firstLineChars="200"/>
    </w:pPr>
    <w:rPr>
      <w:rFonts w:cs="Times New Roman"/>
      <w:sz w:val="28"/>
      <w:szCs w:val="28"/>
    </w:rPr>
  </w:style>
  <w:style w:type="character" w:customStyle="1" w:styleId="15">
    <w:name w:val="正文文本 Char"/>
    <w:basedOn w:val="11"/>
    <w:link w:val="3"/>
    <w:qFormat/>
    <w:uiPriority w:val="0"/>
    <w:rPr>
      <w:rFonts w:ascii="Calibri" w:hAnsi="Calibri" w:eastAsia="宋体" w:cs="黑体"/>
      <w:kern w:val="2"/>
      <w:sz w:val="21"/>
      <w:szCs w:val="22"/>
    </w:rPr>
  </w:style>
  <w:style w:type="character" w:customStyle="1" w:styleId="16">
    <w:name w:val="正文首行缩进 Char"/>
    <w:basedOn w:val="15"/>
    <w:link w:val="8"/>
    <w:qFormat/>
    <w:uiPriority w:val="0"/>
    <w:rPr>
      <w:rFonts w:cs="Times New Roman"/>
    </w:rPr>
  </w:style>
  <w:style w:type="character" w:customStyle="1" w:styleId="17">
    <w:name w:val="日期 Char"/>
    <w:basedOn w:val="11"/>
    <w:link w:val="4"/>
    <w:qFormat/>
    <w:uiPriority w:val="0"/>
    <w:rPr>
      <w:rFonts w:ascii="Calibri" w:hAnsi="Calibri" w:eastAsia="宋体" w:cs="黑体"/>
      <w:kern w:val="2"/>
      <w:sz w:val="21"/>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208377FA-D339-4403-BAB9-F5583DA788C3}">
  <ds:schemaRefs/>
</ds:datastoreItem>
</file>

<file path=docProps/app.xml><?xml version="1.0" encoding="utf-8"?>
<Properties xmlns="http://schemas.openxmlformats.org/officeDocument/2006/extended-properties" xmlns:vt="http://schemas.openxmlformats.org/officeDocument/2006/docPropsVTypes">
  <Template>Normal</Template>
  <Company>daohangxitong.com</Company>
  <Pages>5</Pages>
  <Words>654</Words>
  <Characters>3730</Characters>
  <Lines>31</Lines>
  <Paragraphs>8</Paragraphs>
  <TotalTime>1670</TotalTime>
  <ScaleCrop>false</ScaleCrop>
  <LinksUpToDate>false</LinksUpToDate>
  <CharactersWithSpaces>4376</CharactersWithSpaces>
  <Application>WPS Office_12.8.2.19313_F1E327BC-269C-435d-A152-05C5408002CA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2025-02-11T11:18:00Z</dcterms:created>
  <dc:creator>Administrator</dc:creator>
  <cp:lastModifiedBy>uos</cp:lastModifiedBy>
  <cp:lastPrinted>2025-07-29T16:17:00Z</cp:lastPrinted>
  <dcterms:modified xsi:type="dcterms:W3CDTF">2026-09-15T17:36:50Z</dcterms:modified>
  <cp:revision>134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2052-12.8.2.19313</vt:lpwstr>
  </property>
  <property fmtid="{D5CDD505-2E9C-101B-9397-08002B2CF9AE}" pid="3" name="ICV">
    <vt:lpwstr>6BBE27F20CF045608ECC229A475578B0</vt:lpwstr>
  </property>
  <property fmtid="{D5CDD505-2E9C-101B-9397-08002B2CF9AE}" pid="4" name="KSOSaveFontToCloudKey">
    <vt:lpwstr>353204610_btnclosed</vt:lpwstr>
  </property>
</Properties>
</file>