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E91EC">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公文小标宋" w:hAnsi="方正公文小标宋" w:eastAsia="方正公文小标宋" w:cs="方正公文小标宋"/>
          <w:color w:val="auto"/>
          <w:sz w:val="44"/>
          <w:szCs w:val="44"/>
          <w:highlight w:val="none"/>
        </w:rPr>
      </w:pPr>
      <w:r>
        <w:rPr>
          <w:rFonts w:hint="eastAsia" w:ascii="方正公文小标宋" w:hAnsi="方正公文小标宋" w:eastAsia="方正公文小标宋" w:cs="方正公文小标宋"/>
          <w:color w:val="auto"/>
          <w:sz w:val="44"/>
          <w:szCs w:val="44"/>
          <w:highlight w:val="none"/>
        </w:rPr>
        <w:t>溧水区限额以下房屋建筑和市政基础设施</w:t>
      </w:r>
    </w:p>
    <w:p w14:paraId="728D6EA7">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公文仿宋" w:hAnsi="方正公文仿宋" w:eastAsia="方正公文小标宋" w:cs="方正公文仿宋"/>
          <w:color w:val="auto"/>
          <w:sz w:val="32"/>
          <w:szCs w:val="32"/>
          <w:highlight w:val="none"/>
          <w:lang w:eastAsia="zh-CN"/>
        </w:rPr>
      </w:pPr>
      <w:r>
        <w:rPr>
          <w:rFonts w:hint="eastAsia" w:ascii="方正公文小标宋" w:hAnsi="方正公文小标宋" w:eastAsia="方正公文小标宋" w:cs="方正公文小标宋"/>
          <w:color w:val="auto"/>
          <w:sz w:val="44"/>
          <w:szCs w:val="44"/>
          <w:highlight w:val="none"/>
        </w:rPr>
        <w:t>工程安全生产管理办法</w:t>
      </w:r>
      <w:r>
        <w:rPr>
          <w:rFonts w:hint="eastAsia" w:ascii="方正公文小标宋" w:hAnsi="方正公文小标宋" w:eastAsia="方正公文小标宋" w:cs="方正公文小标宋"/>
          <w:color w:val="auto"/>
          <w:sz w:val="44"/>
          <w:szCs w:val="44"/>
          <w:highlight w:val="none"/>
          <w:lang w:eastAsia="zh-CN"/>
        </w:rPr>
        <w:t>（</w:t>
      </w:r>
      <w:r>
        <w:rPr>
          <w:rFonts w:hint="eastAsia" w:ascii="方正公文小标宋" w:hAnsi="方正公文小标宋" w:eastAsia="方正公文小标宋" w:cs="方正公文小标宋"/>
          <w:color w:val="auto"/>
          <w:sz w:val="44"/>
          <w:szCs w:val="44"/>
          <w:highlight w:val="none"/>
          <w:lang w:val="en-US" w:eastAsia="zh-CN"/>
        </w:rPr>
        <w:t>试行</w:t>
      </w:r>
      <w:r>
        <w:rPr>
          <w:rFonts w:hint="eastAsia" w:ascii="方正公文小标宋" w:hAnsi="方正公文小标宋" w:eastAsia="方正公文小标宋" w:cs="方正公文小标宋"/>
          <w:color w:val="auto"/>
          <w:sz w:val="44"/>
          <w:szCs w:val="44"/>
          <w:highlight w:val="none"/>
          <w:lang w:eastAsia="zh-CN"/>
        </w:rPr>
        <w:t>）</w:t>
      </w:r>
    </w:p>
    <w:p w14:paraId="2E2BB136">
      <w:pPr>
        <w:keepNext w:val="0"/>
        <w:keepLines w:val="0"/>
        <w:pageBreakBefore w:val="0"/>
        <w:widowControl w:val="0"/>
        <w:kinsoku/>
        <w:wordWrap/>
        <w:overflowPunct/>
        <w:topLinePunct w:val="0"/>
        <w:autoSpaceDE/>
        <w:autoSpaceDN/>
        <w:bidi w:val="0"/>
        <w:adjustRightInd/>
        <w:snapToGrid/>
        <w:spacing w:line="590" w:lineRule="exact"/>
        <w:ind w:left="0" w:leftChars="0" w:firstLine="0" w:firstLineChars="0"/>
        <w:jc w:val="center"/>
        <w:textAlignment w:val="auto"/>
        <w:rPr>
          <w:rFonts w:hint="eastAsia" w:ascii="方正公文楷体" w:hAnsi="方正公文楷体" w:eastAsia="方正公文楷体" w:cs="方正公文楷体"/>
          <w:color w:val="auto"/>
          <w:sz w:val="32"/>
          <w:szCs w:val="32"/>
          <w:highlight w:val="none"/>
          <w:lang w:eastAsia="zh-CN"/>
        </w:rPr>
      </w:pPr>
      <w:r>
        <w:rPr>
          <w:rFonts w:hint="eastAsia" w:ascii="方正公文楷体" w:hAnsi="方正公文楷体" w:eastAsia="方正公文楷体" w:cs="方正公文楷体"/>
          <w:color w:val="auto"/>
          <w:sz w:val="32"/>
          <w:szCs w:val="32"/>
          <w:highlight w:val="none"/>
          <w:lang w:eastAsia="zh-CN"/>
        </w:rPr>
        <w:t>（</w:t>
      </w:r>
      <w:bookmarkStart w:id="0" w:name="_GoBack"/>
      <w:r>
        <w:rPr>
          <w:rFonts w:hint="eastAsia" w:ascii="方正公文楷体" w:hAnsi="方正公文楷体" w:eastAsia="方正公文楷体" w:cs="方正公文楷体"/>
          <w:color w:val="auto"/>
          <w:sz w:val="32"/>
          <w:szCs w:val="32"/>
          <w:highlight w:val="none"/>
          <w:lang w:eastAsia="zh-CN"/>
        </w:rPr>
        <w:t>征求意见稿</w:t>
      </w:r>
      <w:bookmarkEnd w:id="0"/>
      <w:r>
        <w:rPr>
          <w:rFonts w:hint="eastAsia" w:ascii="方正公文楷体" w:hAnsi="方正公文楷体" w:eastAsia="方正公文楷体" w:cs="方正公文楷体"/>
          <w:color w:val="auto"/>
          <w:sz w:val="32"/>
          <w:szCs w:val="32"/>
          <w:highlight w:val="none"/>
          <w:lang w:eastAsia="zh-CN"/>
        </w:rPr>
        <w:t>）</w:t>
      </w:r>
    </w:p>
    <w:p w14:paraId="03A8AEE5">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公文仿宋" w:hAnsi="方正公文仿宋" w:eastAsia="方正公文仿宋" w:cs="方正公文仿宋"/>
          <w:b w:val="0"/>
          <w:bCs w:val="0"/>
          <w:color w:val="auto"/>
          <w:spacing w:val="10"/>
          <w:sz w:val="32"/>
          <w:szCs w:val="32"/>
          <w:highlight w:val="none"/>
        </w:rPr>
      </w:pPr>
      <w:r>
        <w:rPr>
          <w:rFonts w:hint="eastAsia" w:ascii="方正公文黑体" w:hAnsi="方正公文黑体" w:eastAsia="方正公文黑体" w:cs="方正公文黑体"/>
          <w:b w:val="0"/>
          <w:bCs w:val="0"/>
          <w:color w:val="auto"/>
          <w:spacing w:val="10"/>
          <w:sz w:val="32"/>
          <w:szCs w:val="32"/>
          <w:highlight w:val="none"/>
        </w:rPr>
        <w:t>第一章 总则</w:t>
      </w:r>
    </w:p>
    <w:p w14:paraId="5EB8ACFC">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eastAsia" w:ascii="方正公文仿宋" w:hAnsi="方正公文仿宋" w:eastAsia="方正公文仿宋" w:cs="方正公文仿宋"/>
          <w:color w:val="auto"/>
          <w:spacing w:val="10"/>
          <w:sz w:val="32"/>
          <w:szCs w:val="32"/>
          <w:highlight w:val="none"/>
        </w:rPr>
      </w:pPr>
    </w:p>
    <w:p w14:paraId="7BA616F9">
      <w:pPr>
        <w:keepNext w:val="0"/>
        <w:keepLines w:val="0"/>
        <w:pageBreakBefore w:val="0"/>
        <w:widowControl w:val="0"/>
        <w:kinsoku/>
        <w:wordWrap/>
        <w:overflowPunct/>
        <w:topLinePunct w:val="0"/>
        <w:autoSpaceDE/>
        <w:autoSpaceDN/>
        <w:bidi w:val="0"/>
        <w:adjustRightInd/>
        <w:snapToGrid/>
        <w:spacing w:line="590" w:lineRule="exact"/>
        <w:ind w:firstLine="680" w:firstLineChars="200"/>
        <w:jc w:val="both"/>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第一条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制定目的</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rPr>
        <w:t>为全面压实限额以下工程安全生产各方主体责任，有效防范“小工程、大事故”，筑牢城乡建设安全防线，依据《中华人民共和国安全生产法》《建设工程安全生产管理条例</w:t>
      </w:r>
      <w:r>
        <w:rPr>
          <w:rFonts w:hint="eastAsia" w:ascii="方正公文仿宋" w:hAnsi="方正公文仿宋" w:eastAsia="方正公文仿宋" w:cs="方正公文仿宋"/>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rPr>
        <w:t>等法律法规及文件规定，结合溧水实际，制定本办法。</w:t>
      </w:r>
    </w:p>
    <w:p w14:paraId="63EDFD59">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公文仿宋" w:cs="Times New Roman"/>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第二条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适用范围</w:t>
      </w:r>
      <w:r>
        <w:rPr>
          <w:rFonts w:hint="eastAsia" w:ascii="方正公文黑体" w:hAnsi="方正公文黑体" w:eastAsia="方正公文黑体" w:cs="方正公文黑体"/>
          <w:color w:val="auto"/>
          <w:spacing w:val="10"/>
          <w:sz w:val="32"/>
          <w:szCs w:val="32"/>
          <w:highlight w:val="none"/>
          <w:lang w:val="en-US" w:eastAsia="zh-CN"/>
        </w:rPr>
        <w:t>】</w:t>
      </w:r>
      <w:r>
        <w:rPr>
          <w:rFonts w:hint="default" w:ascii="Times New Roman" w:hAnsi="Times New Roman" w:eastAsia="方正公文仿宋" w:cs="Times New Roman"/>
          <w:color w:val="auto"/>
          <w:spacing w:val="10"/>
          <w:sz w:val="32"/>
          <w:szCs w:val="32"/>
          <w:highlight w:val="none"/>
        </w:rPr>
        <w:t>本办法所称限额以下房屋建筑和市政基础设施工程（以下简称限额以下工程），指</w:t>
      </w:r>
      <w:r>
        <w:rPr>
          <w:rFonts w:hint="eastAsia" w:ascii="Times New Roman" w:hAnsi="Times New Roman" w:eastAsia="方正公文仿宋" w:cs="Times New Roman"/>
          <w:color w:val="auto"/>
          <w:spacing w:val="10"/>
          <w:sz w:val="32"/>
          <w:szCs w:val="32"/>
          <w:highlight w:val="none"/>
          <w:lang w:val="en-US" w:eastAsia="zh-CN"/>
        </w:rPr>
        <w:t>工程</w:t>
      </w:r>
      <w:r>
        <w:rPr>
          <w:rFonts w:hint="default" w:ascii="Times New Roman" w:hAnsi="Times New Roman" w:eastAsia="方正公文仿宋" w:cs="Times New Roman"/>
          <w:color w:val="auto"/>
          <w:spacing w:val="10"/>
          <w:sz w:val="32"/>
          <w:szCs w:val="32"/>
          <w:highlight w:val="none"/>
        </w:rPr>
        <w:t>投资额100万元以下（不含100万元）或建筑面积500平方米以下（不含500平方米）的新建、改建、扩建、装修装饰、拆除工程，以及配套线路、管道、设备安装、城镇小型市政工程。</w:t>
      </w:r>
    </w:p>
    <w:p w14:paraId="11ED4982">
      <w:pPr>
        <w:keepNext w:val="0"/>
        <w:keepLines w:val="0"/>
        <w:pageBreakBefore w:val="0"/>
        <w:widowControl w:val="0"/>
        <w:kinsoku/>
        <w:wordWrap/>
        <w:overflowPunct/>
        <w:topLinePunct w:val="0"/>
        <w:autoSpaceDE/>
        <w:autoSpaceDN/>
        <w:bidi w:val="0"/>
        <w:adjustRightInd/>
        <w:snapToGrid/>
        <w:spacing w:line="590" w:lineRule="exact"/>
        <w:ind w:firstLine="683" w:firstLineChars="200"/>
        <w:textAlignment w:val="auto"/>
        <w:rPr>
          <w:rFonts w:hint="default" w:ascii="Times New Roman" w:hAnsi="Times New Roman" w:eastAsia="方正公文仿宋" w:cs="Times New Roman"/>
          <w:color w:val="auto"/>
          <w:spacing w:val="10"/>
          <w:sz w:val="32"/>
          <w:szCs w:val="32"/>
          <w:highlight w:val="none"/>
        </w:rPr>
      </w:pPr>
      <w:r>
        <w:rPr>
          <w:rFonts w:hint="default" w:ascii="Times New Roman" w:hAnsi="Times New Roman" w:eastAsia="方正公文仿宋" w:cs="Times New Roman"/>
          <w:b/>
          <w:bCs/>
          <w:color w:val="auto"/>
          <w:spacing w:val="10"/>
          <w:sz w:val="32"/>
          <w:szCs w:val="32"/>
          <w:highlight w:val="none"/>
        </w:rPr>
        <w:t>（一）适用区域：</w:t>
      </w:r>
      <w:r>
        <w:rPr>
          <w:rFonts w:hint="eastAsia" w:ascii="Times New Roman" w:hAnsi="Times New Roman" w:eastAsia="方正公文仿宋" w:cs="Times New Roman"/>
          <w:color w:val="auto"/>
          <w:spacing w:val="10"/>
          <w:sz w:val="32"/>
          <w:szCs w:val="32"/>
          <w:highlight w:val="none"/>
          <w:lang w:val="en-US" w:eastAsia="zh-CN"/>
        </w:rPr>
        <w:t>本</w:t>
      </w:r>
      <w:r>
        <w:rPr>
          <w:rFonts w:hint="default" w:ascii="Times New Roman" w:hAnsi="Times New Roman" w:eastAsia="方正公文仿宋" w:cs="Times New Roman"/>
          <w:color w:val="auto"/>
          <w:spacing w:val="10"/>
          <w:sz w:val="32"/>
          <w:szCs w:val="32"/>
          <w:highlight w:val="none"/>
        </w:rPr>
        <w:t>区行政</w:t>
      </w:r>
      <w:r>
        <w:rPr>
          <w:rFonts w:hint="eastAsia" w:ascii="Times New Roman" w:hAnsi="Times New Roman" w:eastAsia="方正公文仿宋" w:cs="Times New Roman"/>
          <w:color w:val="auto"/>
          <w:spacing w:val="10"/>
          <w:sz w:val="32"/>
          <w:szCs w:val="32"/>
          <w:highlight w:val="none"/>
          <w:lang w:val="en-US" w:eastAsia="zh-CN"/>
        </w:rPr>
        <w:t>区域</w:t>
      </w:r>
      <w:r>
        <w:rPr>
          <w:rFonts w:hint="default" w:ascii="Times New Roman" w:hAnsi="Times New Roman" w:eastAsia="方正公文仿宋" w:cs="Times New Roman"/>
          <w:color w:val="auto"/>
          <w:spacing w:val="10"/>
          <w:sz w:val="32"/>
          <w:szCs w:val="32"/>
          <w:highlight w:val="none"/>
        </w:rPr>
        <w:t>内所有限额以下工程建设、施工、监管活动。</w:t>
      </w:r>
    </w:p>
    <w:p w14:paraId="3BF80AC5">
      <w:pPr>
        <w:keepNext w:val="0"/>
        <w:keepLines w:val="0"/>
        <w:pageBreakBefore w:val="0"/>
        <w:widowControl w:val="0"/>
        <w:kinsoku/>
        <w:wordWrap/>
        <w:overflowPunct/>
        <w:topLinePunct w:val="0"/>
        <w:autoSpaceDE/>
        <w:autoSpaceDN/>
        <w:bidi w:val="0"/>
        <w:adjustRightInd/>
        <w:snapToGrid/>
        <w:spacing w:line="590" w:lineRule="exact"/>
        <w:ind w:firstLine="683" w:firstLineChars="200"/>
        <w:textAlignment w:val="auto"/>
        <w:rPr>
          <w:rFonts w:hint="default" w:ascii="Times New Roman" w:hAnsi="Times New Roman" w:eastAsia="方正公文仿宋" w:cs="Times New Roman"/>
          <w:color w:val="auto"/>
          <w:spacing w:val="10"/>
          <w:sz w:val="32"/>
          <w:szCs w:val="32"/>
          <w:highlight w:val="none"/>
        </w:rPr>
      </w:pPr>
      <w:r>
        <w:rPr>
          <w:rFonts w:hint="default" w:ascii="Times New Roman" w:hAnsi="Times New Roman" w:eastAsia="方正公文仿宋" w:cs="Times New Roman"/>
          <w:b/>
          <w:bCs/>
          <w:color w:val="auto"/>
          <w:spacing w:val="10"/>
          <w:sz w:val="32"/>
          <w:szCs w:val="32"/>
          <w:highlight w:val="none"/>
        </w:rPr>
        <w:t>（二）排除情形：</w:t>
      </w:r>
      <w:r>
        <w:rPr>
          <w:rFonts w:hint="default" w:ascii="Times New Roman" w:hAnsi="Times New Roman" w:eastAsia="方正公文仿宋" w:cs="Times New Roman"/>
          <w:color w:val="auto"/>
          <w:spacing w:val="10"/>
          <w:sz w:val="32"/>
          <w:szCs w:val="32"/>
          <w:highlight w:val="none"/>
        </w:rPr>
        <w:t>个人住宅室内装修、房屋零星修缮、临时性建筑、农民自建低层住宅、军事工程、抢险救灾工程、文物历史建筑修缮工程不适用本办法，按照对应专项规定实施管理。</w:t>
      </w:r>
    </w:p>
    <w:p w14:paraId="330B1E06">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第三条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高风险作业重点管控范畴</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rPr>
        <w:t>对以下高风险作业实施提级监管，加密巡查频次：人员密集场所动火、人员主要通道部位脚手架安装拆除、地下开挖、起重吊装、高处/吊篮作业、有限空间</w:t>
      </w:r>
      <w:r>
        <w:rPr>
          <w:rFonts w:hint="eastAsia" w:ascii="方正公文仿宋" w:hAnsi="方正公文仿宋" w:eastAsia="方正公文仿宋" w:cs="方正公文仿宋"/>
          <w:color w:val="auto"/>
          <w:spacing w:val="10"/>
          <w:sz w:val="32"/>
          <w:szCs w:val="32"/>
          <w:highlight w:val="none"/>
          <w:lang w:val="en-US" w:eastAsia="zh-CN"/>
        </w:rPr>
        <w:t>作业</w:t>
      </w:r>
      <w:r>
        <w:rPr>
          <w:rFonts w:hint="eastAsia" w:ascii="方正公文仿宋" w:hAnsi="方正公文仿宋" w:eastAsia="方正公文仿宋" w:cs="方正公文仿宋"/>
          <w:color w:val="auto"/>
          <w:spacing w:val="10"/>
          <w:sz w:val="32"/>
          <w:szCs w:val="32"/>
          <w:highlight w:val="none"/>
        </w:rPr>
        <w:t>、房屋承重结构拆改、冷库聚氨酯现场发泡、建（构）筑物拆除作业。</w:t>
      </w:r>
    </w:p>
    <w:p w14:paraId="6EF9E297">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第四条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管理总原则</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rPr>
        <w:t>坚持属地管理、行业指导、网格覆盖、闭环管控，落实“三管三必须”，构建“开工登记、风险告知、过程巡查、完工销号、执法兜底”全链条监管体系，实现项目底数清、风险管控严、隐患整改全、责任落实到位。</w:t>
      </w:r>
    </w:p>
    <w:p w14:paraId="1BD019D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方正公文仿宋" w:hAnsi="方正公文仿宋" w:eastAsia="方正公文仿宋" w:cs="方正公文仿宋"/>
          <w:color w:val="auto"/>
          <w:spacing w:val="10"/>
          <w:sz w:val="32"/>
          <w:szCs w:val="32"/>
          <w:highlight w:val="none"/>
          <w:lang w:val="en-US" w:eastAsia="zh-CN"/>
        </w:rPr>
      </w:pPr>
      <w:r>
        <w:rPr>
          <w:rFonts w:hint="eastAsia" w:ascii="方正公文仿宋" w:hAnsi="方正公文仿宋" w:eastAsia="方正公文仿宋" w:cs="方正公文仿宋"/>
          <w:color w:val="auto"/>
          <w:spacing w:val="10"/>
          <w:sz w:val="32"/>
          <w:szCs w:val="32"/>
          <w:highlight w:val="none"/>
          <w:lang w:eastAsia="zh-CN"/>
        </w:rPr>
        <w:t>本条所指开工登记为安全生产告知备案，仅用于安全生产纳管，</w:t>
      </w:r>
      <w:r>
        <w:rPr>
          <w:rFonts w:hint="eastAsia" w:ascii="方正公文仿宋" w:hAnsi="方正公文仿宋" w:eastAsia="方正公文仿宋" w:cs="方正公文仿宋"/>
          <w:color w:val="auto"/>
          <w:spacing w:val="10"/>
          <w:sz w:val="32"/>
          <w:szCs w:val="32"/>
          <w:highlight w:val="none"/>
          <w:lang w:val="en-US" w:eastAsia="zh-CN"/>
        </w:rPr>
        <w:t>不构成行政许可，</w:t>
      </w:r>
      <w:r>
        <w:rPr>
          <w:rFonts w:hint="eastAsia" w:ascii="方正公文仿宋" w:hAnsi="方正公文仿宋" w:eastAsia="方正公文仿宋" w:cs="方正公文仿宋"/>
          <w:color w:val="auto"/>
          <w:spacing w:val="10"/>
          <w:sz w:val="32"/>
          <w:szCs w:val="32"/>
          <w:highlight w:val="none"/>
          <w:lang w:eastAsia="zh-CN"/>
        </w:rPr>
        <w:t>不视为对项目建设合法性的确认，不免除建设单位依法办理规划、施工许可等法定审批义务。</w:t>
      </w:r>
    </w:p>
    <w:p w14:paraId="0D860DD9">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公文仿宋" w:hAnsi="方正公文仿宋" w:eastAsia="方正公文仿宋" w:cs="方正公文仿宋"/>
          <w:color w:val="auto"/>
          <w:spacing w:val="10"/>
          <w:sz w:val="32"/>
          <w:szCs w:val="32"/>
          <w:highlight w:val="none"/>
        </w:rPr>
      </w:pPr>
    </w:p>
    <w:p w14:paraId="7B77D4EB">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公文黑体" w:hAnsi="方正公文黑体" w:eastAsia="方正公文黑体" w:cs="方正公文黑体"/>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第二章</w:t>
      </w:r>
      <w:r>
        <w:rPr>
          <w:rFonts w:hint="eastAsia" w:ascii="方正公文黑体" w:hAnsi="方正公文黑体" w:eastAsia="方正公文黑体" w:cs="方正公文黑体"/>
          <w:color w:val="auto"/>
          <w:spacing w:val="10"/>
          <w:sz w:val="32"/>
          <w:szCs w:val="32"/>
          <w:highlight w:val="none"/>
          <w:lang w:val="en-US" w:eastAsia="zh-CN"/>
        </w:rPr>
        <w:t xml:space="preserve"> </w:t>
      </w:r>
      <w:r>
        <w:rPr>
          <w:rFonts w:hint="eastAsia" w:ascii="方正公文黑体" w:hAnsi="方正公文黑体" w:eastAsia="方正公文黑体" w:cs="方正公文黑体"/>
          <w:color w:val="auto"/>
          <w:spacing w:val="10"/>
          <w:sz w:val="32"/>
          <w:szCs w:val="32"/>
          <w:highlight w:val="none"/>
        </w:rPr>
        <w:t>各方主体安全生产责任</w:t>
      </w:r>
    </w:p>
    <w:p w14:paraId="0E9BD243">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p>
    <w:p w14:paraId="082049CA">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第五条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建设方（业主、产权单位）首要责任</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rPr>
        <w:t>建设方对工程</w:t>
      </w:r>
      <w:r>
        <w:rPr>
          <w:rFonts w:hint="eastAsia" w:ascii="方正公文仿宋" w:hAnsi="方正公文仿宋" w:eastAsia="方正公文仿宋" w:cs="方正公文仿宋"/>
          <w:color w:val="auto"/>
          <w:spacing w:val="10"/>
          <w:sz w:val="32"/>
          <w:szCs w:val="32"/>
          <w:highlight w:val="none"/>
          <w:lang w:eastAsia="zh-CN"/>
        </w:rPr>
        <w:t>安全生产负有</w:t>
      </w:r>
      <w:r>
        <w:rPr>
          <w:rFonts w:hint="eastAsia" w:ascii="方正公文仿宋" w:hAnsi="方正公文仿宋" w:eastAsia="方正公文仿宋" w:cs="方正公文仿宋"/>
          <w:color w:val="auto"/>
          <w:spacing w:val="10"/>
          <w:sz w:val="32"/>
          <w:szCs w:val="32"/>
          <w:highlight w:val="none"/>
        </w:rPr>
        <w:t>首要责任，履行以下义务：</w:t>
      </w:r>
    </w:p>
    <w:p w14:paraId="4570C7A4">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一</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开工前</w:t>
      </w:r>
      <w:r>
        <w:rPr>
          <w:rFonts w:hint="default" w:ascii="Times New Roman" w:hAnsi="Times New Roman" w:eastAsia="方正公文仿宋" w:cs="Times New Roman"/>
          <w:color w:val="auto"/>
          <w:spacing w:val="10"/>
          <w:sz w:val="32"/>
          <w:szCs w:val="32"/>
          <w:highlight w:val="none"/>
        </w:rPr>
        <w:t>3</w:t>
      </w:r>
      <w:r>
        <w:rPr>
          <w:rFonts w:hint="eastAsia" w:ascii="方正公文仿宋" w:hAnsi="方正公文仿宋" w:eastAsia="方正公文仿宋" w:cs="方正公文仿宋"/>
          <w:color w:val="auto"/>
          <w:spacing w:val="10"/>
          <w:sz w:val="32"/>
          <w:szCs w:val="32"/>
          <w:highlight w:val="none"/>
        </w:rPr>
        <w:t>个工作日到属地镇街建管部门办理开工信息登记，签订安全生产承诺书，领取《安全生产风险告知书》</w:t>
      </w:r>
      <w:r>
        <w:rPr>
          <w:rFonts w:hint="eastAsia" w:ascii="方正公文仿宋" w:hAnsi="方正公文仿宋" w:eastAsia="方正公文仿宋" w:cs="方正公文仿宋"/>
          <w:color w:val="auto"/>
          <w:spacing w:val="10"/>
          <w:sz w:val="32"/>
          <w:szCs w:val="32"/>
          <w:highlight w:val="none"/>
          <w:lang w:eastAsia="zh-CN"/>
        </w:rPr>
        <w:t>，在</w:t>
      </w:r>
      <w:r>
        <w:rPr>
          <w:rFonts w:hint="eastAsia" w:ascii="方正公文仿宋" w:hAnsi="方正公文仿宋" w:eastAsia="方正公文仿宋" w:cs="方正公文仿宋"/>
          <w:color w:val="auto"/>
          <w:spacing w:val="10"/>
          <w:sz w:val="32"/>
          <w:szCs w:val="32"/>
          <w:highlight w:val="none"/>
        </w:rPr>
        <w:t>施工现场出入口张贴项目公示牌，公示登记信息、风险清单、联系方式，主动接受监管与群众监督。</w:t>
      </w:r>
    </w:p>
    <w:p w14:paraId="4472219F">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二</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择优委托具备对应资质、安全生产许可的设计、施工单位，签订书面施工合同及安全生产专项协议，严禁拆分项目规避施工许可办理。</w:t>
      </w:r>
    </w:p>
    <w:p w14:paraId="3C8C57D4">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三</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涉及房屋主体、承重结构改动的，委托原设计单位或有资质机构出具改造方案，按《南京市房屋使用安全管理条例》完成相关审批手续后方可施工。</w:t>
      </w:r>
    </w:p>
    <w:p w14:paraId="208DBADF">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四</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开挖类工程开工前组织管线权属、施工单位开展地下管线交底，留存交底记录；燃气管线施工严格执行“五步骤、七不准”管控要求。</w:t>
      </w:r>
    </w:p>
    <w:p w14:paraId="1ADC9C99">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五</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足额保障安全文明施工经费，监督施工单位配齐防护、消防设施，全过程巡查现场安全，发现隐患立即督促整改。</w:t>
      </w:r>
    </w:p>
    <w:p w14:paraId="4F487E43">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六</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高风险作业督促施工</w:t>
      </w:r>
      <w:r>
        <w:rPr>
          <w:rFonts w:hint="eastAsia" w:ascii="方正公文仿宋" w:hAnsi="方正公文仿宋" w:eastAsia="方正公文仿宋" w:cs="方正公文仿宋"/>
          <w:color w:val="auto"/>
          <w:spacing w:val="10"/>
          <w:sz w:val="32"/>
          <w:szCs w:val="32"/>
          <w:highlight w:val="none"/>
          <w:lang w:val="en-US" w:eastAsia="zh-CN"/>
        </w:rPr>
        <w:t>方</w:t>
      </w:r>
      <w:r>
        <w:rPr>
          <w:rFonts w:hint="eastAsia" w:ascii="方正公文仿宋" w:hAnsi="方正公文仿宋" w:eastAsia="方正公文仿宋" w:cs="方正公文仿宋"/>
          <w:color w:val="auto"/>
          <w:spacing w:val="10"/>
          <w:sz w:val="32"/>
          <w:szCs w:val="32"/>
          <w:highlight w:val="none"/>
        </w:rPr>
        <w:t>编制专项施工方案，涉及超过一定规模的危险性较大的分部分项工程（以下简称“超危工程”）</w:t>
      </w:r>
      <w:r>
        <w:rPr>
          <w:rFonts w:hint="eastAsia" w:ascii="方正公文仿宋" w:hAnsi="方正公文仿宋" w:eastAsia="方正公文仿宋" w:cs="方正公文仿宋"/>
          <w:color w:val="auto"/>
          <w:spacing w:val="10"/>
          <w:sz w:val="32"/>
          <w:szCs w:val="32"/>
          <w:highlight w:val="none"/>
          <w:lang w:eastAsia="zh-CN"/>
        </w:rPr>
        <w:t>的，督促施工单位</w:t>
      </w:r>
      <w:r>
        <w:rPr>
          <w:rFonts w:hint="eastAsia" w:ascii="方正公文仿宋" w:hAnsi="方正公文仿宋" w:eastAsia="方正公文仿宋" w:cs="方正公文仿宋"/>
          <w:color w:val="auto"/>
          <w:spacing w:val="10"/>
          <w:sz w:val="32"/>
          <w:szCs w:val="32"/>
          <w:highlight w:val="none"/>
        </w:rPr>
        <w:t>按</w:t>
      </w:r>
      <w:r>
        <w:rPr>
          <w:rFonts w:hint="eastAsia" w:ascii="方正公文仿宋" w:hAnsi="方正公文仿宋" w:eastAsia="方正公文仿宋" w:cs="方正公文仿宋"/>
          <w:color w:val="auto"/>
          <w:spacing w:val="10"/>
          <w:sz w:val="32"/>
          <w:szCs w:val="32"/>
          <w:highlight w:val="none"/>
          <w:lang w:eastAsia="zh-CN"/>
        </w:rPr>
        <w:t>规定</w:t>
      </w:r>
      <w:r>
        <w:rPr>
          <w:rFonts w:hint="eastAsia" w:ascii="方正公文仿宋" w:hAnsi="方正公文仿宋" w:eastAsia="方正公文仿宋" w:cs="方正公文仿宋"/>
          <w:color w:val="auto"/>
          <w:spacing w:val="10"/>
          <w:sz w:val="32"/>
          <w:szCs w:val="32"/>
          <w:highlight w:val="none"/>
        </w:rPr>
        <w:t>组织专家论证；完工</w:t>
      </w:r>
      <w:r>
        <w:rPr>
          <w:rFonts w:hint="default" w:ascii="Times New Roman" w:hAnsi="Times New Roman" w:eastAsia="方正公文仿宋" w:cs="Times New Roman"/>
          <w:color w:val="auto"/>
          <w:spacing w:val="10"/>
          <w:sz w:val="32"/>
          <w:szCs w:val="32"/>
          <w:highlight w:val="none"/>
        </w:rPr>
        <w:t>7</w:t>
      </w:r>
      <w:r>
        <w:rPr>
          <w:rFonts w:hint="eastAsia" w:ascii="方正公文仿宋" w:hAnsi="方正公文仿宋" w:eastAsia="方正公文仿宋" w:cs="方正公文仿宋"/>
          <w:color w:val="auto"/>
          <w:spacing w:val="10"/>
          <w:sz w:val="32"/>
          <w:szCs w:val="32"/>
          <w:highlight w:val="none"/>
        </w:rPr>
        <w:t>个工作日内办理完工登记，组织参建单位完成竣工验收，无隐患方可投入使用。</w:t>
      </w:r>
    </w:p>
    <w:p w14:paraId="71786D0C">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七</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不得强令施工单位违章作业、压缩工期，承担未落实安全管理引发事故的首要法律责任。</w:t>
      </w:r>
    </w:p>
    <w:p w14:paraId="36DC5E04">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第六条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施工方直接主体责任</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rPr>
        <w:t>施工单位</w:t>
      </w:r>
      <w:r>
        <w:rPr>
          <w:rFonts w:hint="eastAsia" w:ascii="方正公文仿宋" w:hAnsi="方正公文仿宋" w:eastAsia="方正公文仿宋" w:cs="方正公文仿宋"/>
          <w:color w:val="auto"/>
          <w:spacing w:val="10"/>
          <w:sz w:val="32"/>
          <w:szCs w:val="32"/>
          <w:highlight w:val="none"/>
          <w:lang w:eastAsia="zh-CN"/>
        </w:rPr>
        <w:t>承担施工现场安全生产直接主体责任，施工单位项目负责人</w:t>
      </w:r>
      <w:r>
        <w:rPr>
          <w:rFonts w:hint="eastAsia" w:ascii="方正公文仿宋" w:hAnsi="方正公文仿宋" w:eastAsia="方正公文仿宋" w:cs="方正公文仿宋"/>
          <w:color w:val="auto"/>
          <w:spacing w:val="10"/>
          <w:sz w:val="32"/>
          <w:szCs w:val="32"/>
          <w:highlight w:val="none"/>
        </w:rPr>
        <w:t>是施工现场安全第一责任人，落实全员安全管理体系：</w:t>
      </w:r>
    </w:p>
    <w:p w14:paraId="6085F13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一</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健全安全生产管理制度，足额计提安全费用，配备专职</w:t>
      </w:r>
      <w:r>
        <w:rPr>
          <w:rFonts w:hint="eastAsia" w:ascii="方正公文仿宋" w:hAnsi="方正公文仿宋" w:eastAsia="方正公文仿宋" w:cs="方正公文仿宋"/>
          <w:color w:val="auto"/>
          <w:spacing w:val="10"/>
          <w:sz w:val="32"/>
          <w:szCs w:val="32"/>
          <w:highlight w:val="none"/>
          <w:lang w:val="en-US" w:eastAsia="zh-CN"/>
        </w:rPr>
        <w:t>或</w:t>
      </w:r>
      <w:r>
        <w:rPr>
          <w:rFonts w:hint="eastAsia" w:ascii="方正公文仿宋" w:hAnsi="方正公文仿宋" w:eastAsia="方正公文仿宋" w:cs="方正公文仿宋"/>
          <w:color w:val="auto"/>
          <w:spacing w:val="10"/>
          <w:sz w:val="32"/>
          <w:szCs w:val="32"/>
          <w:highlight w:val="none"/>
        </w:rPr>
        <w:t>兼职安全员，项目管理人员全程在岗履职。</w:t>
      </w:r>
    </w:p>
    <w:p w14:paraId="0A5A360A">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二</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开工前编制通用安全方案，高风险作业单独编制专项方案并经审核；对全体作业人员开展书面安全技术交底，留存签字台账，未经培训人员不得上岗。</w:t>
      </w:r>
    </w:p>
    <w:p w14:paraId="438EF7E0">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三</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电焊、电工、起重、登高、动火等特种作业人员必须持有效证件上岗，无证人员严禁操作。</w:t>
      </w:r>
    </w:p>
    <w:p w14:paraId="388A20C4">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四</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规范配备安全帽、安全带等劳保用品，临边、洞口设置硬质防护与警示标识；施工现场配齐灭火器、消防水源，保障疏散、消防通道畅通。</w:t>
      </w:r>
    </w:p>
    <w:p w14:paraId="7BD50915">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五</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动火作业严格执行“四个一律、六个必须”：一律持证上岗、一律申请批准、一律条件核查、一律现场监管</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必须清理周边可燃物和易燃易爆物质，动火作业区域与其他区域必须进行有效防火分隔</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必须配备相应的消防器材，保障消防用水</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必须在现场设置警戒线或者安全标识</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必须保障疏散通道、安全出口、消防车通道畅通</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必须避免与具有火灾、爆炸风险的作业产生交叉</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必须安排专门人员进行现场全过程监护。</w:t>
      </w:r>
    </w:p>
    <w:p w14:paraId="650D1B00">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六</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保温、防水可燃材料进场核验阻燃检测报告，冷库发泡、拆除作业全程通风、防火防静电。</w:t>
      </w:r>
    </w:p>
    <w:p w14:paraId="438A5993">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七</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为从业人员缴纳工伤保险，鼓励投保意外伤害险；每日开展现场隐患自查，发现问题立行立改，重大隐患立即停工并同步上报属地</w:t>
      </w:r>
      <w:r>
        <w:rPr>
          <w:rFonts w:hint="eastAsia" w:ascii="方正公文仿宋" w:hAnsi="方正公文仿宋" w:eastAsia="方正公文仿宋" w:cs="方正公文仿宋"/>
          <w:color w:val="auto"/>
          <w:spacing w:val="10"/>
          <w:sz w:val="32"/>
          <w:szCs w:val="32"/>
          <w:highlight w:val="none"/>
          <w:lang w:val="en-US" w:eastAsia="zh-CN"/>
        </w:rPr>
        <w:t>监</w:t>
      </w:r>
      <w:r>
        <w:rPr>
          <w:rFonts w:hint="eastAsia" w:ascii="方正公文仿宋" w:hAnsi="方正公文仿宋" w:eastAsia="方正公文仿宋" w:cs="方正公文仿宋"/>
          <w:color w:val="auto"/>
          <w:spacing w:val="10"/>
          <w:sz w:val="32"/>
          <w:szCs w:val="32"/>
          <w:highlight w:val="none"/>
        </w:rPr>
        <w:t>管部门。</w:t>
      </w:r>
    </w:p>
    <w:p w14:paraId="31D0351A">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八</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规范留存施工影像、检查、交底、设备运维等台账，配合各级部门巡查执法。</w:t>
      </w:r>
    </w:p>
    <w:p w14:paraId="28785255">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第七条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监理单位责任（委托监理项目）</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rPr>
        <w:t>受委托监理单位按照合同约定</w:t>
      </w:r>
      <w:r>
        <w:rPr>
          <w:rFonts w:hint="eastAsia" w:ascii="方正公文仿宋" w:hAnsi="方正公文仿宋" w:eastAsia="方正公文仿宋" w:cs="方正公文仿宋"/>
          <w:color w:val="auto"/>
          <w:spacing w:val="10"/>
          <w:sz w:val="32"/>
          <w:szCs w:val="32"/>
          <w:highlight w:val="none"/>
          <w:lang w:eastAsia="zh-CN"/>
        </w:rPr>
        <w:t>及相关规范</w:t>
      </w:r>
      <w:r>
        <w:rPr>
          <w:rFonts w:hint="eastAsia" w:ascii="方正公文仿宋" w:hAnsi="方正公文仿宋" w:eastAsia="方正公文仿宋" w:cs="方正公文仿宋"/>
          <w:color w:val="auto"/>
          <w:spacing w:val="10"/>
          <w:sz w:val="32"/>
          <w:szCs w:val="32"/>
          <w:highlight w:val="none"/>
        </w:rPr>
        <w:t>审查施工方案、安全措施，</w:t>
      </w:r>
      <w:r>
        <w:rPr>
          <w:rFonts w:hint="eastAsia" w:ascii="方正公文仿宋" w:hAnsi="方正公文仿宋" w:eastAsia="方正公文仿宋" w:cs="方正公文仿宋"/>
          <w:color w:val="auto"/>
          <w:spacing w:val="10"/>
          <w:sz w:val="32"/>
          <w:szCs w:val="32"/>
          <w:highlight w:val="none"/>
          <w:lang w:eastAsia="zh-CN"/>
        </w:rPr>
        <w:t>开展</w:t>
      </w:r>
      <w:r>
        <w:rPr>
          <w:rFonts w:hint="eastAsia" w:ascii="方正公文仿宋" w:hAnsi="方正公文仿宋" w:eastAsia="方正公文仿宋" w:cs="方正公文仿宋"/>
          <w:color w:val="auto"/>
          <w:spacing w:val="10"/>
          <w:sz w:val="32"/>
          <w:szCs w:val="32"/>
          <w:highlight w:val="none"/>
        </w:rPr>
        <w:t>现场巡查，对违规作业、安全隐患下达整改通知，拒不整改及时告知属地</w:t>
      </w:r>
      <w:r>
        <w:rPr>
          <w:rFonts w:hint="eastAsia" w:ascii="方正公文仿宋" w:hAnsi="方正公文仿宋" w:eastAsia="方正公文仿宋" w:cs="方正公文仿宋"/>
          <w:color w:val="auto"/>
          <w:spacing w:val="10"/>
          <w:sz w:val="32"/>
          <w:szCs w:val="32"/>
          <w:highlight w:val="none"/>
          <w:lang w:val="en-US" w:eastAsia="zh-CN"/>
        </w:rPr>
        <w:t>建管</w:t>
      </w:r>
      <w:r>
        <w:rPr>
          <w:rFonts w:hint="eastAsia" w:ascii="方正公文仿宋" w:hAnsi="方正公文仿宋" w:eastAsia="方正公文仿宋" w:cs="方正公文仿宋"/>
          <w:color w:val="auto"/>
          <w:spacing w:val="10"/>
          <w:sz w:val="32"/>
          <w:szCs w:val="32"/>
          <w:highlight w:val="none"/>
        </w:rPr>
        <w:t>部门。</w:t>
      </w:r>
    </w:p>
    <w:p w14:paraId="68E303BF">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p>
    <w:p w14:paraId="0BE20315">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公文黑体" w:hAnsi="方正公文黑体" w:eastAsia="方正公文黑体" w:cs="方正公文黑体"/>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第三章 部门与属地监管职责</w:t>
      </w:r>
    </w:p>
    <w:p w14:paraId="033C73E4">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p>
    <w:p w14:paraId="13C595DD">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第八条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区级行业主管部门职责</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lang w:val="en-US" w:eastAsia="zh-CN"/>
        </w:rPr>
        <w:t>各相关区级部门按照职责分工，协同做好限额以下工程监督管理工作：</w:t>
      </w:r>
    </w:p>
    <w:p w14:paraId="0B24CE40">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一</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区城建局：</w:t>
      </w:r>
      <w:r>
        <w:rPr>
          <w:rFonts w:hint="eastAsia" w:ascii="方正公文仿宋" w:hAnsi="方正公文仿宋" w:eastAsia="方正公文仿宋" w:cs="方正公文仿宋"/>
          <w:color w:val="auto"/>
          <w:spacing w:val="10"/>
          <w:sz w:val="32"/>
          <w:szCs w:val="32"/>
          <w:highlight w:val="none"/>
          <w:lang w:val="en-US" w:eastAsia="zh-CN"/>
        </w:rPr>
        <w:t>对</w:t>
      </w:r>
      <w:r>
        <w:rPr>
          <w:rFonts w:hint="eastAsia" w:ascii="方正公文仿宋" w:hAnsi="方正公文仿宋" w:eastAsia="方正公文仿宋" w:cs="方正公文仿宋"/>
          <w:color w:val="auto"/>
          <w:spacing w:val="10"/>
          <w:sz w:val="32"/>
          <w:szCs w:val="32"/>
          <w:highlight w:val="none"/>
        </w:rPr>
        <w:t>全区限额以下工程</w:t>
      </w:r>
      <w:r>
        <w:rPr>
          <w:rFonts w:hint="eastAsia" w:ascii="方正公文仿宋" w:hAnsi="方正公文仿宋" w:eastAsia="方正公文仿宋" w:cs="方正公文仿宋"/>
          <w:color w:val="auto"/>
          <w:spacing w:val="10"/>
          <w:sz w:val="32"/>
          <w:szCs w:val="32"/>
          <w:highlight w:val="none"/>
          <w:lang w:val="en-US" w:eastAsia="zh-CN"/>
        </w:rPr>
        <w:t>开展</w:t>
      </w:r>
      <w:r>
        <w:rPr>
          <w:rFonts w:hint="eastAsia" w:ascii="方正公文仿宋" w:hAnsi="方正公文仿宋" w:eastAsia="方正公文仿宋" w:cs="方正公文仿宋"/>
          <w:color w:val="auto"/>
          <w:spacing w:val="10"/>
          <w:sz w:val="32"/>
          <w:szCs w:val="32"/>
          <w:highlight w:val="none"/>
        </w:rPr>
        <w:t>指导</w:t>
      </w:r>
      <w:r>
        <w:rPr>
          <w:rFonts w:hint="eastAsia" w:ascii="方正公文仿宋" w:hAnsi="方正公文仿宋" w:eastAsia="方正公文仿宋" w:cs="方正公文仿宋"/>
          <w:color w:val="auto"/>
          <w:spacing w:val="10"/>
          <w:sz w:val="32"/>
          <w:szCs w:val="32"/>
          <w:highlight w:val="none"/>
          <w:lang w:val="en-US" w:eastAsia="zh-CN"/>
        </w:rPr>
        <w:t>工作</w:t>
      </w:r>
      <w:r>
        <w:rPr>
          <w:rFonts w:hint="eastAsia" w:ascii="方正公文仿宋" w:hAnsi="方正公文仿宋" w:eastAsia="方正公文仿宋" w:cs="方正公文仿宋"/>
          <w:color w:val="auto"/>
          <w:spacing w:val="10"/>
          <w:sz w:val="32"/>
          <w:szCs w:val="32"/>
          <w:highlight w:val="none"/>
        </w:rPr>
        <w:t>，制定监管流程、表单模板；组织</w:t>
      </w:r>
      <w:r>
        <w:rPr>
          <w:rFonts w:hint="eastAsia" w:ascii="方正公文仿宋" w:hAnsi="方正公文仿宋" w:eastAsia="方正公文仿宋" w:cs="方正公文仿宋"/>
          <w:color w:val="auto"/>
          <w:spacing w:val="10"/>
          <w:sz w:val="32"/>
          <w:szCs w:val="32"/>
          <w:highlight w:val="none"/>
          <w:lang w:val="en-US" w:eastAsia="zh-CN"/>
        </w:rPr>
        <w:t>镇街</w:t>
      </w:r>
      <w:r>
        <w:rPr>
          <w:rFonts w:hint="eastAsia" w:ascii="方正公文仿宋" w:hAnsi="方正公文仿宋" w:eastAsia="方正公文仿宋" w:cs="方正公文仿宋"/>
          <w:color w:val="auto"/>
          <w:spacing w:val="10"/>
          <w:sz w:val="32"/>
          <w:szCs w:val="32"/>
          <w:highlight w:val="none"/>
        </w:rPr>
        <w:t>监管人员业务培训；为高风险项目提供技术</w:t>
      </w:r>
      <w:r>
        <w:rPr>
          <w:rFonts w:hint="eastAsia" w:ascii="方正公文仿宋" w:hAnsi="方正公文仿宋" w:eastAsia="方正公文仿宋" w:cs="方正公文仿宋"/>
          <w:color w:val="auto"/>
          <w:spacing w:val="10"/>
          <w:sz w:val="32"/>
          <w:szCs w:val="32"/>
          <w:highlight w:val="none"/>
          <w:lang w:val="en-US" w:eastAsia="zh-CN"/>
        </w:rPr>
        <w:t>支撑</w:t>
      </w:r>
      <w:r>
        <w:rPr>
          <w:rFonts w:hint="eastAsia" w:ascii="方正公文仿宋" w:hAnsi="方正公文仿宋" w:eastAsia="方正公文仿宋" w:cs="方正公文仿宋"/>
          <w:color w:val="auto"/>
          <w:spacing w:val="10"/>
          <w:sz w:val="32"/>
          <w:szCs w:val="32"/>
          <w:highlight w:val="none"/>
          <w:lang w:eastAsia="zh-CN"/>
        </w:rPr>
        <w:t>。</w:t>
      </w:r>
    </w:p>
    <w:p w14:paraId="40700EC8">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二</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区</w:t>
      </w:r>
      <w:r>
        <w:rPr>
          <w:rFonts w:hint="eastAsia" w:ascii="方正公文仿宋" w:hAnsi="方正公文仿宋" w:eastAsia="方正公文仿宋" w:cs="方正公文仿宋"/>
          <w:color w:val="auto"/>
          <w:spacing w:val="10"/>
          <w:sz w:val="32"/>
          <w:szCs w:val="32"/>
          <w:highlight w:val="none"/>
          <w:lang w:val="en-US" w:eastAsia="zh-CN"/>
        </w:rPr>
        <w:t>应急管理局</w:t>
      </w:r>
      <w:r>
        <w:rPr>
          <w:rFonts w:hint="eastAsia" w:ascii="方正公文仿宋" w:hAnsi="方正公文仿宋" w:eastAsia="方正公文仿宋" w:cs="方正公文仿宋"/>
          <w:color w:val="auto"/>
          <w:spacing w:val="10"/>
          <w:sz w:val="32"/>
          <w:szCs w:val="32"/>
          <w:highlight w:val="none"/>
        </w:rPr>
        <w:t>：</w:t>
      </w:r>
      <w:r>
        <w:rPr>
          <w:rFonts w:hint="eastAsia" w:ascii="方正公文仿宋" w:hAnsi="方正公文仿宋" w:eastAsia="方正公文仿宋" w:cs="方正公文仿宋"/>
          <w:color w:val="auto"/>
          <w:spacing w:val="10"/>
          <w:sz w:val="32"/>
          <w:szCs w:val="32"/>
          <w:highlight w:val="none"/>
          <w:lang w:eastAsia="zh-CN"/>
        </w:rPr>
        <w:t>牵头组织对亡人事故调查，指导相关单位将限额以下工程的重大事故隐患挂牌督办。</w:t>
      </w:r>
    </w:p>
    <w:p w14:paraId="2E7DF13F">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三</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规资、城管、房产、消防、文旅、教育、民政、</w:t>
      </w:r>
      <w:r>
        <w:rPr>
          <w:rFonts w:hint="eastAsia" w:ascii="方正公文仿宋" w:hAnsi="方正公文仿宋" w:eastAsia="方正公文仿宋" w:cs="方正公文仿宋"/>
          <w:color w:val="auto"/>
          <w:spacing w:val="10"/>
          <w:sz w:val="32"/>
          <w:szCs w:val="32"/>
          <w:highlight w:val="none"/>
          <w:lang w:eastAsia="zh-CN"/>
        </w:rPr>
        <w:t>商务、水务、卫健、</w:t>
      </w:r>
      <w:r>
        <w:rPr>
          <w:rFonts w:hint="eastAsia" w:ascii="方正公文仿宋" w:hAnsi="方正公文仿宋" w:eastAsia="方正公文仿宋" w:cs="方正公文仿宋"/>
          <w:color w:val="auto"/>
          <w:spacing w:val="10"/>
          <w:sz w:val="32"/>
          <w:szCs w:val="32"/>
          <w:highlight w:val="none"/>
        </w:rPr>
        <w:t>农业农村、工信等行业部门</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依据职责指导督促本行业领域相关单位对限额以下工程加强安全管理，及时向属地建管部门推送工程信息，协助做好登记管理</w:t>
      </w:r>
      <w:r>
        <w:rPr>
          <w:rFonts w:hint="eastAsia" w:ascii="方正公文仿宋" w:hAnsi="方正公文仿宋" w:eastAsia="方正公文仿宋" w:cs="方正公文仿宋"/>
          <w:color w:val="auto"/>
          <w:spacing w:val="10"/>
          <w:sz w:val="32"/>
          <w:szCs w:val="32"/>
          <w:highlight w:val="none"/>
        </w:rPr>
        <w:t>；配合开展联合整治、宣传培训。</w:t>
      </w:r>
    </w:p>
    <w:p w14:paraId="66A2F310">
      <w:pPr>
        <w:keepNext w:val="0"/>
        <w:keepLines w:val="0"/>
        <w:pageBreakBefore w:val="0"/>
        <w:widowControl w:val="0"/>
        <w:kinsoku/>
        <w:wordWrap/>
        <w:overflowPunct/>
        <w:topLinePunct w:val="0"/>
        <w:autoSpaceDE/>
        <w:autoSpaceDN/>
        <w:bidi w:val="0"/>
        <w:adjustRightInd/>
        <w:snapToGrid/>
        <w:spacing w:line="590" w:lineRule="exact"/>
        <w:ind w:left="0" w:leftChars="0"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第九条</w:t>
      </w:r>
      <w:r>
        <w:rPr>
          <w:rFonts w:hint="eastAsia" w:ascii="方正公文黑体" w:hAnsi="方正公文黑体" w:eastAsia="方正公文黑体" w:cs="方正公文黑体"/>
          <w:color w:val="auto"/>
          <w:spacing w:val="10"/>
          <w:sz w:val="32"/>
          <w:szCs w:val="32"/>
          <w:highlight w:val="none"/>
          <w:lang w:val="en-US" w:eastAsia="zh-CN"/>
        </w:rPr>
        <w:t>【开发区、</w:t>
      </w:r>
      <w:r>
        <w:rPr>
          <w:rFonts w:hint="eastAsia" w:ascii="方正公文黑体" w:hAnsi="方正公文黑体" w:eastAsia="方正公文黑体" w:cs="方正公文黑体"/>
          <w:color w:val="auto"/>
          <w:spacing w:val="10"/>
          <w:sz w:val="32"/>
          <w:szCs w:val="32"/>
          <w:highlight w:val="none"/>
        </w:rPr>
        <w:t>镇人民政府、街道办事处属地主体责任</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lang w:val="en-US" w:eastAsia="zh-CN"/>
        </w:rPr>
        <w:t>开发区、</w:t>
      </w:r>
      <w:r>
        <w:rPr>
          <w:rFonts w:hint="eastAsia" w:ascii="方正公文仿宋" w:hAnsi="方正公文仿宋" w:eastAsia="方正公文仿宋" w:cs="方正公文仿宋"/>
          <w:color w:val="auto"/>
          <w:spacing w:val="10"/>
          <w:sz w:val="32"/>
          <w:szCs w:val="32"/>
          <w:highlight w:val="none"/>
        </w:rPr>
        <w:t>镇街履行辖区限额以下工程日常监管主体职责：</w:t>
      </w:r>
    </w:p>
    <w:p w14:paraId="0218768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一</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分级</w:t>
      </w:r>
      <w:r>
        <w:rPr>
          <w:rFonts w:hint="eastAsia" w:ascii="方正公文仿宋" w:hAnsi="方正公文仿宋" w:eastAsia="方正公文仿宋" w:cs="方正公文仿宋"/>
          <w:color w:val="auto"/>
          <w:spacing w:val="10"/>
          <w:sz w:val="32"/>
          <w:szCs w:val="32"/>
          <w:highlight w:val="none"/>
        </w:rPr>
        <w:t>巡查</w:t>
      </w:r>
      <w:r>
        <w:rPr>
          <w:rFonts w:hint="eastAsia" w:ascii="方正公文仿宋" w:hAnsi="方正公文仿宋" w:eastAsia="方正公文仿宋" w:cs="方正公文仿宋"/>
          <w:color w:val="auto"/>
          <w:spacing w:val="10"/>
          <w:sz w:val="32"/>
          <w:szCs w:val="32"/>
          <w:highlight w:val="none"/>
          <w:lang w:val="en-US" w:eastAsia="zh-CN"/>
        </w:rPr>
        <w:t>信息管理</w:t>
      </w:r>
      <w:r>
        <w:rPr>
          <w:rFonts w:hint="eastAsia" w:ascii="方正公文仿宋" w:hAnsi="方正公文仿宋" w:eastAsia="方正公文仿宋" w:cs="方正公文仿宋"/>
          <w:color w:val="auto"/>
          <w:spacing w:val="10"/>
          <w:sz w:val="32"/>
          <w:szCs w:val="32"/>
          <w:highlight w:val="none"/>
        </w:rPr>
        <w:t>：属地建管部门统筹牵头辖区限额以下工程</w:t>
      </w:r>
      <w:r>
        <w:rPr>
          <w:rFonts w:hint="eastAsia" w:ascii="方正公文仿宋" w:hAnsi="方正公文仿宋" w:eastAsia="方正公文仿宋" w:cs="方正公文仿宋"/>
          <w:color w:val="auto"/>
          <w:spacing w:val="10"/>
          <w:sz w:val="32"/>
          <w:szCs w:val="32"/>
          <w:highlight w:val="none"/>
          <w:lang w:val="en-US" w:eastAsia="zh-CN"/>
        </w:rPr>
        <w:t>管理和</w:t>
      </w:r>
      <w:r>
        <w:rPr>
          <w:rFonts w:hint="eastAsia" w:ascii="方正公文仿宋" w:hAnsi="方正公文仿宋" w:eastAsia="方正公文仿宋" w:cs="方正公文仿宋"/>
          <w:color w:val="auto"/>
          <w:spacing w:val="10"/>
          <w:sz w:val="32"/>
          <w:szCs w:val="32"/>
          <w:highlight w:val="none"/>
        </w:rPr>
        <w:t>安全</w:t>
      </w:r>
      <w:r>
        <w:rPr>
          <w:rFonts w:hint="eastAsia" w:ascii="方正公文仿宋" w:hAnsi="方正公文仿宋" w:eastAsia="方正公文仿宋" w:cs="方正公文仿宋"/>
          <w:color w:val="auto"/>
          <w:spacing w:val="10"/>
          <w:sz w:val="32"/>
          <w:szCs w:val="32"/>
          <w:highlight w:val="none"/>
          <w:lang w:val="en-US" w:eastAsia="zh-CN"/>
        </w:rPr>
        <w:t>生产</w:t>
      </w:r>
      <w:r>
        <w:rPr>
          <w:rFonts w:hint="eastAsia" w:ascii="方正公文仿宋" w:hAnsi="方正公文仿宋" w:eastAsia="方正公文仿宋" w:cs="方正公文仿宋"/>
          <w:color w:val="auto"/>
          <w:spacing w:val="10"/>
          <w:sz w:val="32"/>
          <w:szCs w:val="32"/>
          <w:highlight w:val="none"/>
        </w:rPr>
        <w:t>监管；</w:t>
      </w:r>
      <w:r>
        <w:rPr>
          <w:rFonts w:hint="eastAsia" w:ascii="方正公文仿宋" w:hAnsi="方正公文仿宋" w:eastAsia="方正公文仿宋" w:cs="方正公文仿宋"/>
          <w:color w:val="auto"/>
          <w:spacing w:val="10"/>
          <w:sz w:val="32"/>
          <w:szCs w:val="32"/>
          <w:highlight w:val="none"/>
          <w:lang w:val="en-US" w:eastAsia="zh-CN"/>
        </w:rPr>
        <w:t>开发区、镇街要明确农业、</w:t>
      </w:r>
      <w:r>
        <w:rPr>
          <w:rFonts w:hint="eastAsia" w:ascii="方正公文仿宋" w:hAnsi="方正公文仿宋" w:eastAsia="方正公文仿宋" w:cs="方正公文仿宋"/>
          <w:color w:val="auto"/>
          <w:spacing w:val="10"/>
          <w:sz w:val="32"/>
          <w:szCs w:val="32"/>
          <w:highlight w:val="none"/>
        </w:rPr>
        <w:t>企</w:t>
      </w:r>
      <w:r>
        <w:rPr>
          <w:rFonts w:hint="eastAsia" w:ascii="方正公文仿宋" w:hAnsi="方正公文仿宋" w:eastAsia="方正公文仿宋" w:cs="方正公文仿宋"/>
          <w:color w:val="auto"/>
          <w:spacing w:val="10"/>
          <w:sz w:val="32"/>
          <w:szCs w:val="32"/>
          <w:highlight w:val="none"/>
          <w:lang w:val="en-US" w:eastAsia="zh-CN"/>
        </w:rPr>
        <w:t>业和</w:t>
      </w:r>
      <w:r>
        <w:rPr>
          <w:rFonts w:hint="eastAsia" w:ascii="方正公文仿宋" w:hAnsi="方正公文仿宋" w:eastAsia="方正公文仿宋" w:cs="方正公文仿宋"/>
          <w:color w:val="auto"/>
          <w:spacing w:val="10"/>
          <w:sz w:val="32"/>
          <w:szCs w:val="32"/>
          <w:highlight w:val="none"/>
        </w:rPr>
        <w:t>三产</w:t>
      </w:r>
      <w:r>
        <w:rPr>
          <w:rFonts w:hint="eastAsia" w:ascii="方正公文仿宋" w:hAnsi="方正公文仿宋" w:eastAsia="方正公文仿宋" w:cs="方正公文仿宋"/>
          <w:color w:val="auto"/>
          <w:spacing w:val="10"/>
          <w:sz w:val="32"/>
          <w:szCs w:val="32"/>
          <w:highlight w:val="none"/>
          <w:lang w:val="en-US" w:eastAsia="zh-CN"/>
        </w:rPr>
        <w:t>服务部门按照行业类别划分做好农业、</w:t>
      </w:r>
      <w:r>
        <w:rPr>
          <w:rFonts w:hint="eastAsia" w:ascii="方正公文仿宋" w:hAnsi="方正公文仿宋" w:eastAsia="方正公文仿宋" w:cs="方正公文仿宋"/>
          <w:color w:val="auto"/>
          <w:spacing w:val="10"/>
          <w:sz w:val="32"/>
          <w:szCs w:val="32"/>
          <w:highlight w:val="none"/>
        </w:rPr>
        <w:t>工</w:t>
      </w:r>
      <w:r>
        <w:rPr>
          <w:rFonts w:hint="eastAsia" w:ascii="方正公文仿宋" w:hAnsi="方正公文仿宋" w:eastAsia="方正公文仿宋" w:cs="方正公文仿宋"/>
          <w:color w:val="auto"/>
          <w:spacing w:val="10"/>
          <w:sz w:val="32"/>
          <w:szCs w:val="32"/>
          <w:highlight w:val="none"/>
          <w:lang w:val="en-US" w:eastAsia="zh-CN"/>
        </w:rPr>
        <w:t>矿</w:t>
      </w:r>
      <w:r>
        <w:rPr>
          <w:rFonts w:hint="eastAsia" w:ascii="方正公文仿宋" w:hAnsi="方正公文仿宋" w:eastAsia="方正公文仿宋" w:cs="方正公文仿宋"/>
          <w:color w:val="auto"/>
          <w:spacing w:val="10"/>
          <w:sz w:val="32"/>
          <w:szCs w:val="32"/>
          <w:highlight w:val="none"/>
        </w:rPr>
        <w:t>企业、商贸商超场所限额以下工程</w:t>
      </w:r>
      <w:r>
        <w:rPr>
          <w:rFonts w:hint="eastAsia" w:ascii="方正公文仿宋" w:hAnsi="方正公文仿宋" w:eastAsia="方正公文仿宋" w:cs="方正公文仿宋"/>
          <w:color w:val="auto"/>
          <w:spacing w:val="10"/>
          <w:sz w:val="32"/>
          <w:szCs w:val="32"/>
          <w:highlight w:val="none"/>
          <w:lang w:val="en-US" w:eastAsia="zh-CN"/>
        </w:rPr>
        <w:t>项目巡查和信息收集</w:t>
      </w:r>
      <w:r>
        <w:rPr>
          <w:rFonts w:hint="eastAsia" w:ascii="方正公文仿宋" w:hAnsi="方正公文仿宋" w:eastAsia="方正公文仿宋" w:cs="方正公文仿宋"/>
          <w:color w:val="auto"/>
          <w:spacing w:val="10"/>
          <w:sz w:val="32"/>
          <w:szCs w:val="32"/>
          <w:highlight w:val="none"/>
        </w:rPr>
        <w:t>，统一移送建管部门</w:t>
      </w:r>
      <w:r>
        <w:rPr>
          <w:rFonts w:hint="eastAsia" w:ascii="方正公文仿宋" w:hAnsi="方正公文仿宋" w:eastAsia="方正公文仿宋" w:cs="方正公文仿宋"/>
          <w:color w:val="auto"/>
          <w:spacing w:val="10"/>
          <w:sz w:val="32"/>
          <w:szCs w:val="32"/>
          <w:highlight w:val="none"/>
          <w:lang w:eastAsia="zh-CN"/>
        </w:rPr>
        <w:t>进行</w:t>
      </w:r>
      <w:r>
        <w:rPr>
          <w:rFonts w:hint="eastAsia" w:ascii="方正公文仿宋" w:hAnsi="方正公文仿宋" w:eastAsia="方正公文仿宋" w:cs="方正公文仿宋"/>
          <w:color w:val="auto"/>
          <w:spacing w:val="10"/>
          <w:sz w:val="32"/>
          <w:szCs w:val="32"/>
          <w:highlight w:val="none"/>
        </w:rPr>
        <w:t>开工</w:t>
      </w:r>
      <w:r>
        <w:rPr>
          <w:rFonts w:hint="eastAsia" w:ascii="方正公文仿宋" w:hAnsi="方正公文仿宋" w:eastAsia="方正公文仿宋" w:cs="方正公文仿宋"/>
          <w:color w:val="auto"/>
          <w:spacing w:val="10"/>
          <w:sz w:val="32"/>
          <w:szCs w:val="32"/>
          <w:highlight w:val="none"/>
          <w:lang w:val="en-US" w:eastAsia="zh-CN"/>
        </w:rPr>
        <w:t>建设</w:t>
      </w:r>
      <w:r>
        <w:rPr>
          <w:rFonts w:hint="eastAsia" w:ascii="方正公文仿宋" w:hAnsi="方正公文仿宋" w:eastAsia="方正公文仿宋" w:cs="方正公文仿宋"/>
          <w:color w:val="auto"/>
          <w:spacing w:val="10"/>
          <w:sz w:val="32"/>
          <w:szCs w:val="32"/>
          <w:highlight w:val="none"/>
        </w:rPr>
        <w:t>登记</w:t>
      </w:r>
      <w:r>
        <w:rPr>
          <w:rFonts w:hint="eastAsia" w:ascii="方正公文仿宋" w:hAnsi="方正公文仿宋" w:eastAsia="方正公文仿宋" w:cs="方正公文仿宋"/>
          <w:color w:val="auto"/>
          <w:spacing w:val="10"/>
          <w:sz w:val="32"/>
          <w:szCs w:val="32"/>
          <w:highlight w:val="none"/>
          <w:lang w:val="en-US" w:eastAsia="zh-CN"/>
        </w:rPr>
        <w:t>管理</w:t>
      </w:r>
      <w:r>
        <w:rPr>
          <w:rFonts w:hint="eastAsia" w:ascii="方正公文仿宋" w:hAnsi="方正公文仿宋" w:eastAsia="方正公文仿宋" w:cs="方正公文仿宋"/>
          <w:color w:val="auto"/>
          <w:spacing w:val="10"/>
          <w:sz w:val="32"/>
          <w:szCs w:val="32"/>
          <w:highlight w:val="none"/>
        </w:rPr>
        <w:t>。</w:t>
      </w:r>
    </w:p>
    <w:p w14:paraId="28FBB978">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二</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登记纳管：</w:t>
      </w:r>
      <w:r>
        <w:rPr>
          <w:rFonts w:hint="eastAsia" w:ascii="方正公文仿宋" w:hAnsi="方正公文仿宋" w:eastAsia="方正公文仿宋" w:cs="方正公文仿宋"/>
          <w:color w:val="auto"/>
          <w:spacing w:val="10"/>
          <w:sz w:val="32"/>
          <w:szCs w:val="32"/>
          <w:highlight w:val="none"/>
          <w:lang w:val="en-US" w:eastAsia="zh-CN"/>
        </w:rPr>
        <w:t>建管部门要</w:t>
      </w:r>
      <w:r>
        <w:rPr>
          <w:rFonts w:hint="eastAsia" w:ascii="方正公文仿宋" w:hAnsi="方正公文仿宋" w:eastAsia="方正公文仿宋" w:cs="方正公文仿宋"/>
          <w:color w:val="auto"/>
          <w:spacing w:val="10"/>
          <w:sz w:val="32"/>
          <w:szCs w:val="32"/>
          <w:highlight w:val="none"/>
        </w:rPr>
        <w:t>设立线下登记窗口</w:t>
      </w:r>
      <w:r>
        <w:rPr>
          <w:rFonts w:hint="eastAsia" w:ascii="方正公文仿宋" w:hAnsi="方正公文仿宋" w:eastAsia="方正公文仿宋" w:cs="方正公文仿宋"/>
          <w:color w:val="auto"/>
          <w:spacing w:val="10"/>
          <w:sz w:val="32"/>
          <w:szCs w:val="32"/>
          <w:highlight w:val="none"/>
          <w:lang w:val="en-US" w:eastAsia="zh-CN"/>
        </w:rPr>
        <w:t>办理</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建管部门可以委托村（社）便民服务中心</w:t>
      </w:r>
      <w:r>
        <w:rPr>
          <w:rFonts w:hint="eastAsia" w:ascii="方正公文仿宋" w:hAnsi="方正公文仿宋" w:eastAsia="方正公文仿宋" w:cs="方正公文仿宋"/>
          <w:color w:val="auto"/>
          <w:spacing w:val="10"/>
          <w:sz w:val="32"/>
          <w:szCs w:val="32"/>
          <w:highlight w:val="none"/>
        </w:rPr>
        <w:t>设立线下登记</w:t>
      </w:r>
      <w:r>
        <w:rPr>
          <w:rFonts w:hint="eastAsia" w:ascii="方正公文仿宋" w:hAnsi="方正公文仿宋" w:eastAsia="方正公文仿宋" w:cs="方正公文仿宋"/>
          <w:color w:val="auto"/>
          <w:spacing w:val="10"/>
          <w:sz w:val="32"/>
          <w:szCs w:val="32"/>
          <w:highlight w:val="none"/>
          <w:lang w:val="en-US" w:eastAsia="zh-CN"/>
        </w:rPr>
        <w:t>窗口办理；</w:t>
      </w:r>
      <w:r>
        <w:rPr>
          <w:rFonts w:hint="eastAsia" w:ascii="方正公文仿宋" w:hAnsi="方正公文仿宋" w:eastAsia="方正公文仿宋" w:cs="方正公文仿宋"/>
          <w:color w:val="auto"/>
          <w:spacing w:val="10"/>
          <w:sz w:val="32"/>
          <w:szCs w:val="32"/>
          <w:highlight w:val="none"/>
        </w:rPr>
        <w:t>登记</w:t>
      </w:r>
      <w:r>
        <w:rPr>
          <w:rFonts w:hint="eastAsia" w:ascii="方正公文仿宋" w:hAnsi="方正公文仿宋" w:eastAsia="方正公文仿宋" w:cs="方正公文仿宋"/>
          <w:color w:val="auto"/>
          <w:spacing w:val="10"/>
          <w:sz w:val="32"/>
          <w:szCs w:val="32"/>
          <w:highlight w:val="none"/>
          <w:lang w:val="en-US" w:eastAsia="zh-CN"/>
        </w:rPr>
        <w:t>的项目要</w:t>
      </w:r>
      <w:r>
        <w:rPr>
          <w:rFonts w:hint="eastAsia" w:ascii="方正公文仿宋" w:hAnsi="方正公文仿宋" w:eastAsia="方正公文仿宋" w:cs="方正公文仿宋"/>
          <w:color w:val="auto"/>
          <w:spacing w:val="10"/>
          <w:sz w:val="32"/>
          <w:szCs w:val="32"/>
          <w:highlight w:val="none"/>
        </w:rPr>
        <w:t>完成“</w:t>
      </w:r>
      <w:r>
        <w:rPr>
          <w:rFonts w:hint="default" w:ascii="Times New Roman" w:hAnsi="Times New Roman" w:eastAsia="方正公文仿宋" w:cs="Times New Roman"/>
          <w:color w:val="auto"/>
          <w:spacing w:val="10"/>
          <w:sz w:val="32"/>
          <w:szCs w:val="32"/>
          <w:highlight w:val="none"/>
        </w:rPr>
        <w:t>181</w:t>
      </w:r>
      <w:r>
        <w:rPr>
          <w:rFonts w:hint="eastAsia" w:ascii="方正公文仿宋" w:hAnsi="方正公文仿宋" w:eastAsia="方正公文仿宋" w:cs="方正公文仿宋"/>
          <w:color w:val="auto"/>
          <w:spacing w:val="10"/>
          <w:sz w:val="32"/>
          <w:szCs w:val="32"/>
          <w:highlight w:val="none"/>
        </w:rPr>
        <w:t>”平台线上录入，建立“一项目一档”电子+纸质台账</w:t>
      </w:r>
      <w:r>
        <w:rPr>
          <w:rFonts w:hint="eastAsia" w:ascii="方正公文仿宋" w:hAnsi="方正公文仿宋" w:eastAsia="方正公文仿宋" w:cs="方正公文仿宋"/>
          <w:color w:val="auto"/>
          <w:spacing w:val="10"/>
          <w:sz w:val="32"/>
          <w:szCs w:val="32"/>
          <w:highlight w:val="none"/>
          <w:lang w:val="en-US" w:eastAsia="zh-CN"/>
        </w:rPr>
        <w:t>；建管部门要</w:t>
      </w:r>
      <w:r>
        <w:rPr>
          <w:rFonts w:hint="eastAsia" w:ascii="方正公文仿宋" w:hAnsi="方正公文仿宋" w:eastAsia="方正公文仿宋" w:cs="方正公文仿宋"/>
          <w:color w:val="auto"/>
          <w:spacing w:val="10"/>
          <w:sz w:val="32"/>
          <w:szCs w:val="32"/>
          <w:highlight w:val="none"/>
        </w:rPr>
        <w:t>归集登记表、告知书、方案、检查记录、完工材料</w:t>
      </w:r>
      <w:r>
        <w:rPr>
          <w:rFonts w:hint="eastAsia" w:ascii="方正公文仿宋" w:hAnsi="方正公文仿宋" w:eastAsia="方正公文仿宋" w:cs="方正公文仿宋"/>
          <w:color w:val="auto"/>
          <w:spacing w:val="10"/>
          <w:sz w:val="32"/>
          <w:szCs w:val="32"/>
          <w:highlight w:val="none"/>
          <w:lang w:eastAsia="zh-CN"/>
        </w:rPr>
        <w:t>。</w:t>
      </w:r>
    </w:p>
    <w:p w14:paraId="41043E83">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三</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分级检查频次</w:t>
      </w:r>
      <w:r>
        <w:rPr>
          <w:rFonts w:hint="eastAsia" w:ascii="方正公文仿宋" w:hAnsi="方正公文仿宋" w:eastAsia="方正公文仿宋" w:cs="方正公文仿宋"/>
          <w:color w:val="auto"/>
          <w:spacing w:val="10"/>
          <w:sz w:val="32"/>
          <w:szCs w:val="32"/>
          <w:highlight w:val="none"/>
          <w:lang w:eastAsia="zh-CN"/>
        </w:rPr>
        <w:t>：</w:t>
      </w:r>
    </w:p>
    <w:p w14:paraId="64B9D5BA">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default" w:ascii="Times New Roman" w:hAnsi="Times New Roman" w:eastAsia="方正公文仿宋" w:cs="Times New Roman"/>
          <w:color w:val="auto"/>
          <w:spacing w:val="10"/>
          <w:sz w:val="32"/>
          <w:szCs w:val="32"/>
          <w:highlight w:val="none"/>
        </w:rPr>
        <w:t>1.</w:t>
      </w:r>
      <w:r>
        <w:rPr>
          <w:rFonts w:hint="eastAsia" w:ascii="方正公文仿宋" w:hAnsi="方正公文仿宋" w:eastAsia="方正公文仿宋" w:cs="方正公文仿宋"/>
          <w:color w:val="auto"/>
          <w:spacing w:val="10"/>
          <w:sz w:val="32"/>
          <w:szCs w:val="32"/>
          <w:highlight w:val="none"/>
        </w:rPr>
        <w:t>高风险作业项目：登记</w:t>
      </w:r>
      <w:r>
        <w:rPr>
          <w:rFonts w:hint="default" w:ascii="Times New Roman" w:hAnsi="Times New Roman" w:eastAsia="方正公文仿宋" w:cs="Times New Roman"/>
          <w:color w:val="auto"/>
          <w:spacing w:val="10"/>
          <w:sz w:val="32"/>
          <w:szCs w:val="32"/>
          <w:highlight w:val="none"/>
        </w:rPr>
        <w:t>后10个工作日内首次现场检查，工期超3个月增加1次</w:t>
      </w:r>
      <w:r>
        <w:rPr>
          <w:rFonts w:hint="eastAsia" w:ascii="Times New Roman" w:hAnsi="Times New Roman" w:eastAsia="方正公文仿宋" w:cs="Times New Roman"/>
          <w:color w:val="auto"/>
          <w:spacing w:val="10"/>
          <w:sz w:val="32"/>
          <w:szCs w:val="32"/>
          <w:highlight w:val="none"/>
          <w:lang w:val="en-US" w:eastAsia="zh-CN"/>
        </w:rPr>
        <w:t>以上</w:t>
      </w:r>
      <w:r>
        <w:rPr>
          <w:rFonts w:hint="default" w:ascii="Times New Roman" w:hAnsi="Times New Roman" w:eastAsia="方正公文仿宋" w:cs="Times New Roman"/>
          <w:color w:val="auto"/>
          <w:spacing w:val="10"/>
          <w:sz w:val="32"/>
          <w:szCs w:val="32"/>
          <w:highlight w:val="none"/>
        </w:rPr>
        <w:t>复核</w:t>
      </w:r>
      <w:r>
        <w:rPr>
          <w:rFonts w:hint="eastAsia" w:ascii="方正公文仿宋" w:hAnsi="方正公文仿宋" w:eastAsia="方正公文仿宋" w:cs="方正公文仿宋"/>
          <w:color w:val="auto"/>
          <w:spacing w:val="10"/>
          <w:sz w:val="32"/>
          <w:szCs w:val="32"/>
          <w:highlight w:val="none"/>
        </w:rPr>
        <w:t>；节假日、汛期、高温等特殊时段</w:t>
      </w:r>
      <w:r>
        <w:rPr>
          <w:rFonts w:hint="eastAsia" w:ascii="方正公文仿宋" w:hAnsi="方正公文仿宋" w:eastAsia="方正公文仿宋" w:cs="方正公文仿宋"/>
          <w:color w:val="auto"/>
          <w:spacing w:val="10"/>
          <w:sz w:val="32"/>
          <w:szCs w:val="32"/>
          <w:highlight w:val="none"/>
          <w:lang w:val="en-US" w:eastAsia="zh-CN"/>
        </w:rPr>
        <w:t>增加</w:t>
      </w:r>
      <w:r>
        <w:rPr>
          <w:rFonts w:hint="eastAsia" w:ascii="方正公文仿宋" w:hAnsi="方正公文仿宋" w:eastAsia="方正公文仿宋" w:cs="方正公文仿宋"/>
          <w:color w:val="auto"/>
          <w:spacing w:val="10"/>
          <w:sz w:val="32"/>
          <w:szCs w:val="32"/>
          <w:highlight w:val="none"/>
        </w:rPr>
        <w:t>巡查频次</w:t>
      </w:r>
      <w:r>
        <w:rPr>
          <w:rFonts w:hint="eastAsia" w:ascii="方正公文仿宋" w:hAnsi="方正公文仿宋" w:eastAsia="方正公文仿宋" w:cs="方正公文仿宋"/>
          <w:color w:val="auto"/>
          <w:spacing w:val="10"/>
          <w:sz w:val="32"/>
          <w:szCs w:val="32"/>
          <w:highlight w:val="none"/>
          <w:lang w:eastAsia="zh-CN"/>
        </w:rPr>
        <w:t>；</w:t>
      </w:r>
    </w:p>
    <w:p w14:paraId="12679FC4">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default" w:ascii="Times New Roman" w:hAnsi="Times New Roman" w:eastAsia="方正公文仿宋" w:cs="Times New Roman"/>
          <w:color w:val="auto"/>
          <w:spacing w:val="10"/>
          <w:sz w:val="32"/>
          <w:szCs w:val="32"/>
          <w:highlight w:val="none"/>
        </w:rPr>
        <w:t>2.</w:t>
      </w:r>
      <w:r>
        <w:rPr>
          <w:rFonts w:hint="eastAsia" w:ascii="方正公文仿宋" w:hAnsi="方正公文仿宋" w:eastAsia="方正公文仿宋" w:cs="方正公文仿宋"/>
          <w:color w:val="auto"/>
          <w:spacing w:val="10"/>
          <w:sz w:val="32"/>
          <w:szCs w:val="32"/>
          <w:highlight w:val="none"/>
        </w:rPr>
        <w:t>普通作业项目：采取双随机抽查，抽查比例不低于</w:t>
      </w:r>
      <w:r>
        <w:rPr>
          <w:rFonts w:hint="default" w:ascii="Times New Roman" w:hAnsi="Times New Roman" w:eastAsia="方正公文仿宋" w:cs="Times New Roman"/>
          <w:color w:val="auto"/>
          <w:spacing w:val="10"/>
          <w:sz w:val="32"/>
          <w:szCs w:val="32"/>
          <w:highlight w:val="none"/>
        </w:rPr>
        <w:t>10%</w:t>
      </w:r>
      <w:r>
        <w:rPr>
          <w:rFonts w:hint="eastAsia" w:ascii="方正公文仿宋" w:hAnsi="方正公文仿宋" w:eastAsia="方正公文仿宋" w:cs="方正公文仿宋"/>
          <w:color w:val="auto"/>
          <w:spacing w:val="10"/>
          <w:sz w:val="32"/>
          <w:szCs w:val="32"/>
          <w:highlight w:val="none"/>
        </w:rPr>
        <w:t>；</w:t>
      </w:r>
    </w:p>
    <w:p w14:paraId="692A90EF">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Times New Roman" w:hAnsi="Times New Roman" w:eastAsia="方正公文仿宋" w:cs="Times New Roman"/>
          <w:color w:val="auto"/>
          <w:spacing w:val="10"/>
          <w:sz w:val="32"/>
          <w:szCs w:val="32"/>
          <w:highlight w:val="none"/>
          <w:lang w:val="en-US" w:eastAsia="zh-CN"/>
        </w:rPr>
        <w:t>3</w:t>
      </w:r>
      <w:r>
        <w:rPr>
          <w:rFonts w:hint="default" w:ascii="Times New Roman" w:hAnsi="Times New Roman" w:eastAsia="方正公文仿宋" w:cs="Times New Roman"/>
          <w:color w:val="auto"/>
          <w:spacing w:val="10"/>
          <w:sz w:val="32"/>
          <w:szCs w:val="32"/>
          <w:highlight w:val="none"/>
        </w:rPr>
        <w:t>.</w:t>
      </w:r>
      <w:r>
        <w:rPr>
          <w:rFonts w:hint="eastAsia" w:ascii="方正公文仿宋" w:hAnsi="方正公文仿宋" w:eastAsia="方正公文仿宋" w:cs="方正公文仿宋"/>
          <w:color w:val="auto"/>
          <w:spacing w:val="10"/>
          <w:sz w:val="32"/>
          <w:szCs w:val="32"/>
          <w:highlight w:val="none"/>
        </w:rPr>
        <w:t>隐患闭环处置：现场能整改的立即整改；一般隐患下达限期整改通知书；存在坍塌、火灾、管线破坏等重大安全隐患的</w:t>
      </w:r>
      <w:r>
        <w:rPr>
          <w:rFonts w:hint="eastAsia" w:ascii="方正公文仿宋" w:hAnsi="方正公文仿宋" w:eastAsia="方正公文仿宋" w:cs="方正公文仿宋"/>
          <w:color w:val="auto"/>
          <w:spacing w:val="10"/>
          <w:sz w:val="32"/>
          <w:szCs w:val="32"/>
          <w:highlight w:val="none"/>
          <w:lang w:eastAsia="zh-CN"/>
        </w:rPr>
        <w:t>，镇街现场劝导停止施工作业，逾期未整改、拒不配合的，报送上级负有安全监管职责的主管部门，由有权部门依法作出责令停工决定；</w:t>
      </w:r>
    </w:p>
    <w:p w14:paraId="601DD67D">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Times New Roman" w:hAnsi="Times New Roman" w:eastAsia="方正公文仿宋" w:cs="Times New Roman"/>
          <w:color w:val="auto"/>
          <w:spacing w:val="10"/>
          <w:sz w:val="32"/>
          <w:szCs w:val="32"/>
          <w:highlight w:val="none"/>
          <w:lang w:val="en-US" w:eastAsia="zh-CN"/>
        </w:rPr>
        <w:t>4</w:t>
      </w:r>
      <w:r>
        <w:rPr>
          <w:rFonts w:hint="default" w:ascii="Times New Roman" w:hAnsi="Times New Roman" w:eastAsia="方正公文仿宋" w:cs="Times New Roman"/>
          <w:color w:val="auto"/>
          <w:spacing w:val="10"/>
          <w:sz w:val="32"/>
          <w:szCs w:val="32"/>
          <w:highlight w:val="none"/>
        </w:rPr>
        <w:t>.</w:t>
      </w:r>
      <w:r>
        <w:rPr>
          <w:rFonts w:hint="eastAsia" w:ascii="方正公文仿宋" w:hAnsi="方正公文仿宋" w:eastAsia="方正公文仿宋" w:cs="方正公文仿宋"/>
          <w:color w:val="auto"/>
          <w:spacing w:val="10"/>
          <w:sz w:val="32"/>
          <w:szCs w:val="32"/>
          <w:highlight w:val="none"/>
        </w:rPr>
        <w:t>宣传与举报：通过社区群、工地告示、线下宣讲普及登记与安全要求，公开</w:t>
      </w:r>
      <w:r>
        <w:rPr>
          <w:rFonts w:hint="default" w:ascii="Times New Roman" w:hAnsi="Times New Roman" w:eastAsia="方正公文仿宋" w:cs="Times New Roman"/>
          <w:color w:val="auto"/>
          <w:spacing w:val="10"/>
          <w:sz w:val="32"/>
          <w:szCs w:val="32"/>
          <w:highlight w:val="none"/>
        </w:rPr>
        <w:t>12345、12350</w:t>
      </w:r>
      <w:r>
        <w:rPr>
          <w:rFonts w:hint="eastAsia" w:ascii="方正公文仿宋" w:hAnsi="方正公文仿宋" w:eastAsia="方正公文仿宋" w:cs="方正公文仿宋"/>
          <w:color w:val="auto"/>
          <w:spacing w:val="10"/>
          <w:sz w:val="32"/>
          <w:szCs w:val="32"/>
          <w:highlight w:val="none"/>
        </w:rPr>
        <w:t>举报渠道，查实隐患按规定兑现举报奖励</w:t>
      </w:r>
      <w:r>
        <w:rPr>
          <w:rFonts w:hint="eastAsia" w:ascii="方正公文仿宋" w:hAnsi="方正公文仿宋" w:eastAsia="方正公文仿宋" w:cs="方正公文仿宋"/>
          <w:color w:val="auto"/>
          <w:spacing w:val="10"/>
          <w:sz w:val="32"/>
          <w:szCs w:val="32"/>
          <w:highlight w:val="none"/>
          <w:lang w:eastAsia="zh-CN"/>
        </w:rPr>
        <w:t>；</w:t>
      </w:r>
    </w:p>
    <w:p w14:paraId="33E16AAF">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Times New Roman" w:hAnsi="Times New Roman" w:eastAsia="方正公文仿宋" w:cs="Times New Roman"/>
          <w:color w:val="auto"/>
          <w:spacing w:val="10"/>
          <w:sz w:val="32"/>
          <w:szCs w:val="32"/>
          <w:highlight w:val="none"/>
          <w:lang w:val="en-US" w:eastAsia="zh-CN"/>
        </w:rPr>
        <w:t>5</w:t>
      </w:r>
      <w:r>
        <w:rPr>
          <w:rFonts w:hint="default" w:ascii="Times New Roman" w:hAnsi="Times New Roman" w:eastAsia="方正公文仿宋" w:cs="Times New Roman"/>
          <w:color w:val="auto"/>
          <w:spacing w:val="10"/>
          <w:sz w:val="32"/>
          <w:szCs w:val="32"/>
          <w:highlight w:val="none"/>
        </w:rPr>
        <w:t>.</w:t>
      </w:r>
      <w:r>
        <w:rPr>
          <w:rFonts w:hint="eastAsia" w:ascii="方正公文仿宋" w:hAnsi="方正公文仿宋" w:eastAsia="方正公文仿宋" w:cs="方正公文仿宋"/>
          <w:color w:val="auto"/>
          <w:spacing w:val="10"/>
          <w:sz w:val="32"/>
          <w:szCs w:val="32"/>
          <w:highlight w:val="none"/>
        </w:rPr>
        <w:t>材料归档：统一发放开工登记表、风险告知书、安全检查表、完工登记</w:t>
      </w:r>
      <w:r>
        <w:rPr>
          <w:rFonts w:hint="eastAsia" w:ascii="方正公文仿宋" w:hAnsi="方正公文仿宋" w:eastAsia="方正公文仿宋" w:cs="方正公文仿宋"/>
          <w:color w:val="auto"/>
          <w:spacing w:val="10"/>
          <w:sz w:val="32"/>
          <w:szCs w:val="32"/>
          <w:highlight w:val="none"/>
          <w:lang w:eastAsia="zh-CN"/>
        </w:rPr>
        <w:t>表等</w:t>
      </w:r>
      <w:r>
        <w:rPr>
          <w:rFonts w:hint="eastAsia" w:ascii="方正公文仿宋" w:hAnsi="方正公文仿宋" w:eastAsia="方正公文仿宋" w:cs="方正公文仿宋"/>
          <w:color w:val="auto"/>
          <w:spacing w:val="10"/>
          <w:sz w:val="32"/>
          <w:szCs w:val="32"/>
          <w:highlight w:val="none"/>
        </w:rPr>
        <w:t>全套制式附件，完工资料存档备查。</w:t>
      </w:r>
    </w:p>
    <w:p w14:paraId="59F452D9">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方正公文仿宋" w:hAnsi="方正公文仿宋" w:eastAsia="方正公文仿宋" w:cs="方正公文仿宋"/>
          <w:color w:val="auto"/>
          <w:spacing w:val="10"/>
          <w:sz w:val="32"/>
          <w:szCs w:val="32"/>
          <w:highlight w:val="none"/>
          <w:lang w:val="en-US"/>
        </w:rPr>
      </w:pPr>
      <w:r>
        <w:rPr>
          <w:rFonts w:hint="eastAsia" w:ascii="方正公文黑体" w:hAnsi="方正公文黑体" w:eastAsia="方正公文黑体" w:cs="方正公文黑体"/>
          <w:color w:val="auto"/>
          <w:spacing w:val="10"/>
          <w:sz w:val="32"/>
          <w:szCs w:val="32"/>
          <w:highlight w:val="none"/>
        </w:rPr>
        <w:t>第十条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村（社区）协助监管职责</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lang w:val="en-US" w:eastAsia="zh-CN"/>
        </w:rPr>
        <w:t>村（社区）履行限额以下工程属地协助监管职责，开展下列工作：</w:t>
      </w:r>
    </w:p>
    <w:p w14:paraId="3F838328">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一</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开发区、镇街</w:t>
      </w:r>
      <w:r>
        <w:rPr>
          <w:rFonts w:hint="eastAsia" w:ascii="方正公文仿宋" w:hAnsi="方正公文仿宋" w:eastAsia="方正公文仿宋" w:cs="方正公文仿宋"/>
          <w:color w:val="auto"/>
          <w:spacing w:val="10"/>
          <w:sz w:val="32"/>
          <w:szCs w:val="32"/>
          <w:highlight w:val="none"/>
        </w:rPr>
        <w:t>村（社区）网格员</w:t>
      </w:r>
      <w:r>
        <w:rPr>
          <w:rFonts w:hint="eastAsia" w:ascii="方正公文仿宋" w:hAnsi="方正公文仿宋" w:eastAsia="方正公文仿宋" w:cs="方正公文仿宋"/>
          <w:color w:val="auto"/>
          <w:spacing w:val="10"/>
          <w:sz w:val="32"/>
          <w:szCs w:val="32"/>
          <w:highlight w:val="none"/>
          <w:lang w:val="en-US" w:eastAsia="zh-CN"/>
        </w:rPr>
        <w:t>通过</w:t>
      </w:r>
      <w:r>
        <w:rPr>
          <w:rFonts w:hint="eastAsia" w:ascii="方正公文仿宋" w:hAnsi="方正公文仿宋" w:eastAsia="方正公文仿宋" w:cs="方正公文仿宋"/>
          <w:color w:val="auto"/>
          <w:spacing w:val="10"/>
          <w:sz w:val="32"/>
          <w:szCs w:val="32"/>
          <w:highlight w:val="none"/>
        </w:rPr>
        <w:t>日常巡查，发现在建未登记工程</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第一时间劝导停工</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并</w:t>
      </w:r>
      <w:r>
        <w:rPr>
          <w:rFonts w:hint="eastAsia" w:ascii="方正公文仿宋" w:hAnsi="方正公文仿宋" w:eastAsia="方正公文仿宋" w:cs="方正公文仿宋"/>
          <w:color w:val="auto"/>
          <w:spacing w:val="10"/>
          <w:sz w:val="32"/>
          <w:szCs w:val="32"/>
          <w:highlight w:val="none"/>
        </w:rPr>
        <w:t>立即</w:t>
      </w:r>
      <w:r>
        <w:rPr>
          <w:rFonts w:hint="eastAsia" w:ascii="方正公文仿宋" w:hAnsi="方正公文仿宋" w:eastAsia="方正公文仿宋" w:cs="方正公文仿宋"/>
          <w:color w:val="auto"/>
          <w:spacing w:val="10"/>
          <w:sz w:val="32"/>
          <w:szCs w:val="32"/>
          <w:highlight w:val="none"/>
          <w:lang w:val="en-US" w:eastAsia="zh-CN"/>
        </w:rPr>
        <w:t>推送建管部门</w:t>
      </w:r>
      <w:r>
        <w:rPr>
          <w:rFonts w:hint="eastAsia" w:ascii="方正公文仿宋" w:hAnsi="方正公文仿宋" w:eastAsia="方正公文仿宋" w:cs="方正公文仿宋"/>
          <w:color w:val="auto"/>
          <w:spacing w:val="10"/>
          <w:sz w:val="32"/>
          <w:szCs w:val="32"/>
          <w:highlight w:val="none"/>
        </w:rPr>
        <w:t>督促开工登记</w:t>
      </w:r>
      <w:r>
        <w:rPr>
          <w:rFonts w:hint="eastAsia" w:ascii="方正公文仿宋" w:hAnsi="方正公文仿宋" w:eastAsia="方正公文仿宋" w:cs="方正公文仿宋"/>
          <w:color w:val="auto"/>
          <w:spacing w:val="10"/>
          <w:sz w:val="32"/>
          <w:szCs w:val="32"/>
          <w:highlight w:val="none"/>
          <w:lang w:val="en-US" w:eastAsia="zh-CN"/>
        </w:rPr>
        <w:t>管理</w:t>
      </w:r>
      <w:r>
        <w:rPr>
          <w:rFonts w:hint="eastAsia" w:ascii="方正公文仿宋" w:hAnsi="方正公文仿宋" w:eastAsia="方正公文仿宋" w:cs="方正公文仿宋"/>
          <w:color w:val="auto"/>
          <w:spacing w:val="10"/>
          <w:sz w:val="32"/>
          <w:szCs w:val="32"/>
          <w:highlight w:val="none"/>
          <w:lang w:eastAsia="zh-CN"/>
        </w:rPr>
        <w:t>。</w:t>
      </w:r>
    </w:p>
    <w:p w14:paraId="17809F7C">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二</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协助发放安全宣传资料、告知建设施工单位登记流程</w:t>
      </w:r>
      <w:r>
        <w:rPr>
          <w:rFonts w:hint="eastAsia" w:ascii="方正公文仿宋" w:hAnsi="方正公文仿宋" w:eastAsia="方正公文仿宋" w:cs="方正公文仿宋"/>
          <w:color w:val="auto"/>
          <w:spacing w:val="10"/>
          <w:sz w:val="32"/>
          <w:szCs w:val="32"/>
          <w:highlight w:val="none"/>
          <w:lang w:eastAsia="zh-CN"/>
        </w:rPr>
        <w:t>。</w:t>
      </w:r>
    </w:p>
    <w:p w14:paraId="1B378B2B">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三</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参与现场隐患初步核查，跟踪督促简易隐患整改，同步上报动态施工信息。</w:t>
      </w:r>
    </w:p>
    <w:p w14:paraId="5E4F3D4C">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p>
    <w:p w14:paraId="4EAB94AB">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公文黑体" w:hAnsi="方正公文黑体" w:eastAsia="方正公文黑体" w:cs="方正公文黑体"/>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第四章 全流程标准化管理</w:t>
      </w:r>
    </w:p>
    <w:p w14:paraId="3C9262B8">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p>
    <w:p w14:paraId="66525CB6">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方正公文仿宋" w:hAnsi="方正公文仿宋" w:eastAsia="方正公文仿宋" w:cs="方正公文仿宋"/>
          <w:color w:val="auto"/>
          <w:spacing w:val="10"/>
          <w:sz w:val="32"/>
          <w:szCs w:val="32"/>
          <w:highlight w:val="none"/>
          <w:lang w:val="en-US"/>
        </w:rPr>
      </w:pPr>
      <w:r>
        <w:rPr>
          <w:rFonts w:hint="eastAsia" w:ascii="方正公文黑体" w:hAnsi="方正公文黑体" w:eastAsia="方正公文黑体" w:cs="方正公文黑体"/>
          <w:color w:val="auto"/>
          <w:spacing w:val="10"/>
          <w:sz w:val="32"/>
          <w:szCs w:val="32"/>
          <w:highlight w:val="none"/>
        </w:rPr>
        <w:t>第十一条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开工信息登记流程</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lang w:val="en-US" w:eastAsia="zh-CN"/>
        </w:rPr>
        <w:t>限额以下工程开工信息登记按照以下流程办理：</w:t>
      </w:r>
    </w:p>
    <w:p w14:paraId="0A77E26D">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一</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提交资料：建设单位填报《限额以下工程开工信息登记表》，提供参建单位资质、图纸、安全责任书；高风险项目同步报送专项施工方案；结构改动项目提交设计及审批材料。</w:t>
      </w:r>
    </w:p>
    <w:p w14:paraId="5477E9DF">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二</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受理告知：</w:t>
      </w:r>
      <w:r>
        <w:rPr>
          <w:rFonts w:hint="eastAsia" w:ascii="方正公文仿宋" w:hAnsi="方正公文仿宋" w:eastAsia="方正公文仿宋" w:cs="方正公文仿宋"/>
          <w:color w:val="auto"/>
          <w:spacing w:val="10"/>
          <w:sz w:val="32"/>
          <w:szCs w:val="32"/>
          <w:highlight w:val="none"/>
          <w:lang w:val="en-US" w:eastAsia="zh-CN"/>
        </w:rPr>
        <w:t>属地建管部门</w:t>
      </w:r>
      <w:r>
        <w:rPr>
          <w:rFonts w:hint="eastAsia" w:ascii="方正公文仿宋" w:hAnsi="方正公文仿宋" w:eastAsia="方正公文仿宋" w:cs="方正公文仿宋"/>
          <w:color w:val="auto"/>
          <w:spacing w:val="10"/>
          <w:sz w:val="32"/>
          <w:szCs w:val="32"/>
          <w:highlight w:val="none"/>
        </w:rPr>
        <w:t>核验资料齐全后完成登记，发放《安全生产风险告知书》，双方签字留存；资料不全一次性告知补正清单。</w:t>
      </w:r>
    </w:p>
    <w:p w14:paraId="4BACB830">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三</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线上归集：所有项目全部录入市级“</w:t>
      </w:r>
      <w:r>
        <w:rPr>
          <w:rFonts w:hint="default" w:ascii="Times New Roman" w:hAnsi="Times New Roman" w:eastAsia="方正公文仿宋" w:cs="Times New Roman"/>
          <w:color w:val="auto"/>
          <w:spacing w:val="10"/>
          <w:sz w:val="32"/>
          <w:szCs w:val="32"/>
          <w:highlight w:val="none"/>
        </w:rPr>
        <w:t>181</w:t>
      </w:r>
      <w:r>
        <w:rPr>
          <w:rFonts w:hint="eastAsia" w:ascii="方正公文仿宋" w:hAnsi="方正公文仿宋" w:eastAsia="方正公文仿宋" w:cs="方正公文仿宋"/>
          <w:color w:val="auto"/>
          <w:spacing w:val="10"/>
          <w:sz w:val="32"/>
          <w:szCs w:val="32"/>
          <w:highlight w:val="none"/>
        </w:rPr>
        <w:t>”安全管理信息化平台，实现全区项目动态台账统一管理。</w:t>
      </w:r>
    </w:p>
    <w:p w14:paraId="57B16640">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第十二条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施工现场标准化管控要点</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rPr>
        <w:t>镇街、行业部门现场检查必查以下内容：</w:t>
      </w:r>
    </w:p>
    <w:p w14:paraId="101927C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一</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是否完成开工登记、现场公示牌完整规范</w:t>
      </w:r>
      <w:r>
        <w:rPr>
          <w:rFonts w:hint="eastAsia" w:ascii="方正公文仿宋" w:hAnsi="方正公文仿宋" w:eastAsia="方正公文仿宋" w:cs="方正公文仿宋"/>
          <w:color w:val="auto"/>
          <w:spacing w:val="10"/>
          <w:sz w:val="32"/>
          <w:szCs w:val="32"/>
          <w:highlight w:val="none"/>
          <w:lang w:eastAsia="zh-CN"/>
        </w:rPr>
        <w:t>。</w:t>
      </w:r>
    </w:p>
    <w:p w14:paraId="73B5ECF3">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二</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施工单位资质、安全协议是否齐全</w:t>
      </w:r>
      <w:r>
        <w:rPr>
          <w:rFonts w:hint="eastAsia" w:ascii="方正公文仿宋" w:hAnsi="方正公文仿宋" w:eastAsia="方正公文仿宋" w:cs="方正公文仿宋"/>
          <w:color w:val="auto"/>
          <w:spacing w:val="10"/>
          <w:sz w:val="32"/>
          <w:szCs w:val="32"/>
          <w:highlight w:val="none"/>
          <w:lang w:eastAsia="zh-CN"/>
        </w:rPr>
        <w:t>。</w:t>
      </w:r>
    </w:p>
    <w:p w14:paraId="59EAC165">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三</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安全员在岗、特种作业人员持证上岗</w:t>
      </w:r>
      <w:r>
        <w:rPr>
          <w:rFonts w:hint="eastAsia" w:ascii="方正公文仿宋" w:hAnsi="方正公文仿宋" w:eastAsia="方正公文仿宋" w:cs="方正公文仿宋"/>
          <w:color w:val="auto"/>
          <w:spacing w:val="10"/>
          <w:sz w:val="32"/>
          <w:szCs w:val="32"/>
          <w:highlight w:val="none"/>
          <w:lang w:eastAsia="zh-CN"/>
        </w:rPr>
        <w:t>。</w:t>
      </w:r>
    </w:p>
    <w:p w14:paraId="2C8D02C0">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四</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临边洞口防护、安全警示、个人劳保佩戴</w:t>
      </w:r>
      <w:r>
        <w:rPr>
          <w:rFonts w:hint="eastAsia" w:ascii="方正公文仿宋" w:hAnsi="方正公文仿宋" w:eastAsia="方正公文仿宋" w:cs="方正公文仿宋"/>
          <w:color w:val="auto"/>
          <w:spacing w:val="10"/>
          <w:sz w:val="32"/>
          <w:szCs w:val="32"/>
          <w:highlight w:val="none"/>
          <w:lang w:eastAsia="zh-CN"/>
        </w:rPr>
        <w:t>。</w:t>
      </w:r>
    </w:p>
    <w:p w14:paraId="7C75500E">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五</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消防器材、消防通道、动火审批与现场监护</w:t>
      </w:r>
      <w:r>
        <w:rPr>
          <w:rFonts w:hint="eastAsia" w:ascii="方正公文仿宋" w:hAnsi="方正公文仿宋" w:eastAsia="方正公文仿宋" w:cs="方正公文仿宋"/>
          <w:color w:val="auto"/>
          <w:spacing w:val="10"/>
          <w:sz w:val="32"/>
          <w:szCs w:val="32"/>
          <w:highlight w:val="none"/>
          <w:lang w:eastAsia="zh-CN"/>
        </w:rPr>
        <w:t>。</w:t>
      </w:r>
    </w:p>
    <w:p w14:paraId="2523F276">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六</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地下管线交底、保护措施落实情况</w:t>
      </w:r>
      <w:r>
        <w:rPr>
          <w:rFonts w:hint="eastAsia" w:ascii="方正公文仿宋" w:hAnsi="方正公文仿宋" w:eastAsia="方正公文仿宋" w:cs="方正公文仿宋"/>
          <w:color w:val="auto"/>
          <w:spacing w:val="10"/>
          <w:sz w:val="32"/>
          <w:szCs w:val="32"/>
          <w:highlight w:val="none"/>
          <w:lang w:eastAsia="zh-CN"/>
        </w:rPr>
        <w:t>。</w:t>
      </w:r>
    </w:p>
    <w:p w14:paraId="6C76A216">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七</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高风险作业专项方案、现场管控措施</w:t>
      </w:r>
      <w:r>
        <w:rPr>
          <w:rFonts w:hint="eastAsia" w:ascii="方正公文仿宋" w:hAnsi="方正公文仿宋" w:eastAsia="方正公文仿宋" w:cs="方正公文仿宋"/>
          <w:color w:val="auto"/>
          <w:spacing w:val="10"/>
          <w:sz w:val="32"/>
          <w:szCs w:val="32"/>
          <w:highlight w:val="none"/>
          <w:lang w:eastAsia="zh-CN"/>
        </w:rPr>
        <w:t>。</w:t>
      </w:r>
    </w:p>
    <w:p w14:paraId="037AAB94">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八</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可燃保温材料防火管控、有限空间通风监护</w:t>
      </w:r>
      <w:r>
        <w:rPr>
          <w:rFonts w:hint="eastAsia" w:ascii="方正公文仿宋" w:hAnsi="方正公文仿宋" w:eastAsia="方正公文仿宋" w:cs="方正公文仿宋"/>
          <w:color w:val="auto"/>
          <w:spacing w:val="10"/>
          <w:sz w:val="32"/>
          <w:szCs w:val="32"/>
          <w:highlight w:val="none"/>
          <w:lang w:eastAsia="zh-CN"/>
        </w:rPr>
        <w:t>。</w:t>
      </w:r>
    </w:p>
    <w:p w14:paraId="3B8F0E7D">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九</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是否擅自拆改建筑主体结构或承重结构</w:t>
      </w:r>
      <w:r>
        <w:rPr>
          <w:rFonts w:hint="eastAsia" w:ascii="方正公文仿宋" w:hAnsi="方正公文仿宋" w:eastAsia="方正公文仿宋" w:cs="方正公文仿宋"/>
          <w:color w:val="auto"/>
          <w:spacing w:val="10"/>
          <w:sz w:val="32"/>
          <w:szCs w:val="32"/>
          <w:highlight w:val="none"/>
          <w:lang w:eastAsia="zh-CN"/>
        </w:rPr>
        <w:t>。</w:t>
      </w:r>
    </w:p>
    <w:p w14:paraId="14CFDCC9">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十</w:t>
      </w:r>
      <w:r>
        <w:rPr>
          <w:rFonts w:hint="eastAsia" w:ascii="方正公文仿宋" w:hAnsi="方正公文仿宋" w:eastAsia="方正公文仿宋" w:cs="方正公文仿宋"/>
          <w:color w:val="auto"/>
          <w:spacing w:val="10"/>
          <w:sz w:val="32"/>
          <w:szCs w:val="32"/>
          <w:highlight w:val="none"/>
          <w:lang w:eastAsia="zh-CN"/>
        </w:rPr>
        <w:t>）是否存在无手续私建</w:t>
      </w:r>
      <w:r>
        <w:rPr>
          <w:rFonts w:hint="eastAsia" w:ascii="方正公文仿宋" w:hAnsi="方正公文仿宋" w:eastAsia="方正公文仿宋" w:cs="方正公文仿宋"/>
          <w:color w:val="auto"/>
          <w:spacing w:val="10"/>
          <w:sz w:val="32"/>
          <w:szCs w:val="32"/>
          <w:highlight w:val="none"/>
        </w:rPr>
        <w:t>、分解工程规避许可等违法行为。</w:t>
      </w:r>
    </w:p>
    <w:p w14:paraId="209DBACB">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公文仿宋" w:cs="Times New Roman"/>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第十三条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完工销号管理</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rPr>
        <w:t>工程完</w:t>
      </w:r>
      <w:r>
        <w:rPr>
          <w:rFonts w:hint="default" w:ascii="Times New Roman" w:hAnsi="Times New Roman" w:eastAsia="方正公文仿宋" w:cs="Times New Roman"/>
          <w:color w:val="auto"/>
          <w:spacing w:val="10"/>
          <w:sz w:val="32"/>
          <w:szCs w:val="32"/>
          <w:highlight w:val="none"/>
        </w:rPr>
        <w:t>工后7个工作日内，建设单位至</w:t>
      </w:r>
      <w:r>
        <w:rPr>
          <w:rFonts w:hint="eastAsia" w:ascii="Times New Roman" w:hAnsi="Times New Roman" w:eastAsia="方正公文仿宋" w:cs="Times New Roman"/>
          <w:color w:val="auto"/>
          <w:spacing w:val="10"/>
          <w:sz w:val="32"/>
          <w:szCs w:val="32"/>
          <w:highlight w:val="none"/>
          <w:lang w:val="en-US" w:eastAsia="zh-CN"/>
        </w:rPr>
        <w:t>属地建管部门</w:t>
      </w:r>
      <w:r>
        <w:rPr>
          <w:rFonts w:hint="default" w:ascii="Times New Roman" w:hAnsi="Times New Roman" w:eastAsia="方正公文仿宋" w:cs="Times New Roman"/>
          <w:color w:val="auto"/>
          <w:spacing w:val="10"/>
          <w:sz w:val="32"/>
          <w:szCs w:val="32"/>
          <w:highlight w:val="none"/>
        </w:rPr>
        <w:t>办理完工登记，提交《完工登记表》；</w:t>
      </w:r>
      <w:r>
        <w:rPr>
          <w:rFonts w:hint="eastAsia" w:ascii="Times New Roman" w:hAnsi="Times New Roman" w:eastAsia="方正公文仿宋" w:cs="Times New Roman"/>
          <w:color w:val="auto"/>
          <w:spacing w:val="10"/>
          <w:sz w:val="32"/>
          <w:szCs w:val="32"/>
          <w:highlight w:val="none"/>
          <w:lang w:val="en-US" w:eastAsia="zh-CN"/>
        </w:rPr>
        <w:t>属地建管部门</w:t>
      </w:r>
      <w:r>
        <w:rPr>
          <w:rFonts w:hint="default" w:ascii="Times New Roman" w:hAnsi="Times New Roman" w:eastAsia="方正公文仿宋" w:cs="Times New Roman"/>
          <w:color w:val="auto"/>
          <w:spacing w:val="10"/>
          <w:sz w:val="32"/>
          <w:szCs w:val="32"/>
          <w:highlight w:val="none"/>
        </w:rPr>
        <w:t>现场复核无遗留安全隐患后完成台账销号，档案统一归档保存不少于3年。</w:t>
      </w:r>
    </w:p>
    <w:p w14:paraId="38ADDD1F">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p>
    <w:p w14:paraId="3DB5E3B0">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公文黑体" w:hAnsi="方正公文黑体" w:eastAsia="方正公文黑体" w:cs="方正公文黑体"/>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第五章 执法、督办与考核问责</w:t>
      </w:r>
    </w:p>
    <w:p w14:paraId="327B19F4">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p>
    <w:p w14:paraId="1CA272A8">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第十四条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违法线索移送处置</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rPr>
        <w:t>巡查发现以下情形</w:t>
      </w:r>
      <w:r>
        <w:rPr>
          <w:rFonts w:hint="eastAsia" w:ascii="方正公文仿宋" w:hAnsi="方正公文仿宋" w:eastAsia="方正公文仿宋" w:cs="方正公文仿宋"/>
          <w:color w:val="auto"/>
          <w:spacing w:val="10"/>
          <w:sz w:val="32"/>
          <w:szCs w:val="32"/>
          <w:highlight w:val="none"/>
          <w:lang w:eastAsia="zh-CN"/>
        </w:rPr>
        <w:t>，由</w:t>
      </w:r>
      <w:r>
        <w:rPr>
          <w:rFonts w:hint="eastAsia" w:ascii="方正公文仿宋" w:hAnsi="方正公文仿宋" w:eastAsia="方正公文仿宋" w:cs="方正公文仿宋"/>
          <w:color w:val="auto"/>
          <w:spacing w:val="10"/>
          <w:sz w:val="32"/>
          <w:szCs w:val="32"/>
          <w:highlight w:val="none"/>
          <w:lang w:val="en-US" w:eastAsia="zh-CN"/>
        </w:rPr>
        <w:t>开发区、</w:t>
      </w:r>
      <w:r>
        <w:rPr>
          <w:rFonts w:hint="eastAsia" w:ascii="方正公文仿宋" w:hAnsi="方正公文仿宋" w:eastAsia="方正公文仿宋" w:cs="方正公文仿宋"/>
          <w:color w:val="auto"/>
          <w:spacing w:val="10"/>
          <w:sz w:val="32"/>
          <w:szCs w:val="32"/>
          <w:highlight w:val="none"/>
        </w:rPr>
        <w:t>镇街书面移送对应区级职能部门依法查处：</w:t>
      </w:r>
    </w:p>
    <w:p w14:paraId="69F4C1BF">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一</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应登记未登记擅自施工、拆分项目规避施工许可</w:t>
      </w:r>
      <w:r>
        <w:rPr>
          <w:rFonts w:hint="eastAsia" w:ascii="方正公文仿宋" w:hAnsi="方正公文仿宋" w:eastAsia="方正公文仿宋" w:cs="方正公文仿宋"/>
          <w:color w:val="auto"/>
          <w:spacing w:val="10"/>
          <w:sz w:val="32"/>
          <w:szCs w:val="32"/>
          <w:highlight w:val="none"/>
          <w:lang w:eastAsia="zh-CN"/>
        </w:rPr>
        <w:t>。</w:t>
      </w:r>
    </w:p>
    <w:p w14:paraId="3C1A43B6">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二</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无资质、无安全许可单位承接工程</w:t>
      </w:r>
      <w:r>
        <w:rPr>
          <w:rFonts w:hint="eastAsia" w:ascii="方正公文仿宋" w:hAnsi="方正公文仿宋" w:eastAsia="方正公文仿宋" w:cs="方正公文仿宋"/>
          <w:color w:val="auto"/>
          <w:spacing w:val="10"/>
          <w:sz w:val="32"/>
          <w:szCs w:val="32"/>
          <w:highlight w:val="none"/>
          <w:lang w:eastAsia="zh-CN"/>
        </w:rPr>
        <w:t>。</w:t>
      </w:r>
    </w:p>
    <w:p w14:paraId="5C72220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三</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擅自改动房屋承重结构、无设计方案施工</w:t>
      </w:r>
      <w:r>
        <w:rPr>
          <w:rFonts w:hint="eastAsia" w:ascii="方正公文仿宋" w:hAnsi="方正公文仿宋" w:eastAsia="方正公文仿宋" w:cs="方正公文仿宋"/>
          <w:color w:val="auto"/>
          <w:spacing w:val="10"/>
          <w:sz w:val="32"/>
          <w:szCs w:val="32"/>
          <w:highlight w:val="none"/>
          <w:lang w:eastAsia="zh-CN"/>
        </w:rPr>
        <w:t>。</w:t>
      </w:r>
    </w:p>
    <w:p w14:paraId="0D7F813E">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四</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开挖前</w:t>
      </w:r>
      <w:r>
        <w:rPr>
          <w:rFonts w:hint="eastAsia" w:ascii="方正公文仿宋" w:hAnsi="方正公文仿宋" w:eastAsia="方正公文仿宋" w:cs="方正公文仿宋"/>
          <w:color w:val="auto"/>
          <w:spacing w:val="10"/>
          <w:sz w:val="32"/>
          <w:szCs w:val="32"/>
          <w:highlight w:val="none"/>
        </w:rPr>
        <w:t>未开展管线交底、野蛮施工破坏燃气、供水等管线</w:t>
      </w:r>
      <w:r>
        <w:rPr>
          <w:rFonts w:hint="eastAsia" w:ascii="方正公文仿宋" w:hAnsi="方正公文仿宋" w:eastAsia="方正公文仿宋" w:cs="方正公文仿宋"/>
          <w:color w:val="auto"/>
          <w:spacing w:val="10"/>
          <w:sz w:val="32"/>
          <w:szCs w:val="32"/>
          <w:highlight w:val="none"/>
          <w:lang w:eastAsia="zh-CN"/>
        </w:rPr>
        <w:t>。</w:t>
      </w:r>
    </w:p>
    <w:p w14:paraId="3A7BA757">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五</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重大安全隐患拒不停工、逾期不整改</w:t>
      </w:r>
      <w:r>
        <w:rPr>
          <w:rFonts w:hint="eastAsia" w:ascii="方正公文仿宋" w:hAnsi="方正公文仿宋" w:eastAsia="方正公文仿宋" w:cs="方正公文仿宋"/>
          <w:color w:val="auto"/>
          <w:spacing w:val="10"/>
          <w:sz w:val="32"/>
          <w:szCs w:val="32"/>
          <w:highlight w:val="none"/>
          <w:lang w:eastAsia="zh-CN"/>
        </w:rPr>
        <w:t>。</w:t>
      </w:r>
    </w:p>
    <w:p w14:paraId="0B5821AB">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六</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违规动火引发险情、特种作业无证操作</w:t>
      </w:r>
      <w:r>
        <w:rPr>
          <w:rFonts w:hint="eastAsia" w:ascii="方正公文仿宋" w:hAnsi="方正公文仿宋" w:eastAsia="方正公文仿宋" w:cs="方正公文仿宋"/>
          <w:color w:val="auto"/>
          <w:spacing w:val="10"/>
          <w:sz w:val="32"/>
          <w:szCs w:val="32"/>
          <w:highlight w:val="none"/>
          <w:lang w:eastAsia="zh-CN"/>
        </w:rPr>
        <w:t>。</w:t>
      </w:r>
    </w:p>
    <w:p w14:paraId="554EAD7D">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七</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存在违法占地、违规建设情形。</w:t>
      </w:r>
    </w:p>
    <w:p w14:paraId="0DD891DC">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（八）违法倾倒建筑垃圾，施工渣土。</w:t>
      </w:r>
    </w:p>
    <w:p w14:paraId="435932B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（九）</w:t>
      </w:r>
      <w:r>
        <w:rPr>
          <w:rFonts w:hint="eastAsia" w:ascii="方正公文仿宋" w:hAnsi="方正公文仿宋" w:eastAsia="方正公文仿宋" w:cs="方正公文仿宋"/>
          <w:color w:val="auto"/>
          <w:spacing w:val="10"/>
          <w:sz w:val="32"/>
          <w:szCs w:val="32"/>
          <w:highlight w:val="none"/>
        </w:rPr>
        <w:t>涉及安全生产刑事</w:t>
      </w:r>
      <w:r>
        <w:rPr>
          <w:rFonts w:hint="eastAsia" w:ascii="方正公文仿宋" w:hAnsi="方正公文仿宋" w:eastAsia="方正公文仿宋" w:cs="方正公文仿宋"/>
          <w:color w:val="auto"/>
          <w:spacing w:val="10"/>
          <w:sz w:val="32"/>
          <w:szCs w:val="32"/>
          <w:highlight w:val="none"/>
          <w:lang w:eastAsia="zh-CN"/>
        </w:rPr>
        <w:t>犯罪的</w:t>
      </w:r>
      <w:r>
        <w:rPr>
          <w:rFonts w:hint="eastAsia" w:ascii="方正公文仿宋" w:hAnsi="方正公文仿宋" w:eastAsia="方正公文仿宋" w:cs="方正公文仿宋"/>
          <w:color w:val="auto"/>
          <w:spacing w:val="10"/>
          <w:sz w:val="32"/>
          <w:szCs w:val="32"/>
          <w:highlight w:val="none"/>
        </w:rPr>
        <w:t>线索，</w:t>
      </w:r>
      <w:r>
        <w:rPr>
          <w:rFonts w:hint="eastAsia" w:ascii="方正公文仿宋" w:hAnsi="方正公文仿宋" w:eastAsia="方正公文仿宋" w:cs="方正公文仿宋"/>
          <w:color w:val="auto"/>
          <w:spacing w:val="10"/>
          <w:sz w:val="32"/>
          <w:szCs w:val="32"/>
          <w:highlight w:val="none"/>
          <w:lang w:eastAsia="zh-CN"/>
        </w:rPr>
        <w:t>按照行刑衔接相关规定移送公安机关处理</w:t>
      </w:r>
      <w:r>
        <w:rPr>
          <w:rFonts w:hint="eastAsia" w:ascii="方正公文仿宋" w:hAnsi="方正公文仿宋" w:eastAsia="方正公文仿宋" w:cs="方正公文仿宋"/>
          <w:color w:val="auto"/>
          <w:spacing w:val="10"/>
          <w:sz w:val="32"/>
          <w:szCs w:val="32"/>
          <w:highlight w:val="none"/>
        </w:rPr>
        <w:t>。</w:t>
      </w:r>
    </w:p>
    <w:p w14:paraId="7566E46C">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Times New Roman" w:hAnsi="Times New Roman" w:eastAsia="方正公文仿宋" w:cs="Times New Roman"/>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第十五条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联合应急处置</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rPr>
        <w:t>建立镇街“吹哨”联动机制，发生坍塌、火灾、管线破损等险情，属地立即上报，</w:t>
      </w:r>
      <w:r>
        <w:rPr>
          <w:rFonts w:hint="eastAsia" w:ascii="方正公文仿宋" w:hAnsi="方正公文仿宋" w:eastAsia="方正公文仿宋" w:cs="方正公文仿宋"/>
          <w:color w:val="auto"/>
          <w:spacing w:val="10"/>
          <w:sz w:val="32"/>
          <w:szCs w:val="32"/>
          <w:highlight w:val="none"/>
          <w:lang w:val="en-US" w:eastAsia="zh-CN"/>
        </w:rPr>
        <w:t>相关职能部</w:t>
      </w:r>
      <w:r>
        <w:rPr>
          <w:rFonts w:hint="default" w:ascii="Times New Roman" w:hAnsi="Times New Roman" w:eastAsia="方正公文仿宋" w:cs="Times New Roman"/>
          <w:color w:val="auto"/>
          <w:spacing w:val="10"/>
          <w:sz w:val="32"/>
          <w:szCs w:val="32"/>
          <w:highlight w:val="none"/>
          <w:lang w:val="en-US" w:eastAsia="zh-CN"/>
        </w:rPr>
        <w:t>门24</w:t>
      </w:r>
      <w:r>
        <w:rPr>
          <w:rFonts w:hint="default" w:ascii="Times New Roman" w:hAnsi="Times New Roman" w:eastAsia="方正公文仿宋" w:cs="Times New Roman"/>
          <w:color w:val="auto"/>
          <w:spacing w:val="10"/>
          <w:sz w:val="32"/>
          <w:szCs w:val="32"/>
          <w:highlight w:val="none"/>
        </w:rPr>
        <w:t>小时内</w:t>
      </w:r>
      <w:r>
        <w:rPr>
          <w:rFonts w:hint="default" w:ascii="Times New Roman" w:hAnsi="Times New Roman" w:eastAsia="方正公文仿宋" w:cs="Times New Roman"/>
          <w:color w:val="auto"/>
          <w:spacing w:val="10"/>
          <w:sz w:val="32"/>
          <w:szCs w:val="32"/>
          <w:highlight w:val="none"/>
          <w:lang w:eastAsia="zh-CN"/>
        </w:rPr>
        <w:t>（</w:t>
      </w:r>
      <w:r>
        <w:rPr>
          <w:rFonts w:hint="default" w:ascii="Times New Roman" w:hAnsi="Times New Roman" w:eastAsia="方正公文仿宋" w:cs="Times New Roman"/>
          <w:color w:val="auto"/>
          <w:spacing w:val="10"/>
          <w:sz w:val="32"/>
          <w:szCs w:val="32"/>
          <w:highlight w:val="none"/>
        </w:rPr>
        <w:t>紧急险情2小时内</w:t>
      </w:r>
      <w:r>
        <w:rPr>
          <w:rFonts w:hint="default" w:ascii="Times New Roman" w:hAnsi="Times New Roman" w:eastAsia="方正公文仿宋" w:cs="Times New Roman"/>
          <w:color w:val="auto"/>
          <w:spacing w:val="10"/>
          <w:sz w:val="32"/>
          <w:szCs w:val="32"/>
          <w:highlight w:val="none"/>
          <w:lang w:eastAsia="zh-CN"/>
        </w:rPr>
        <w:t>）</w:t>
      </w:r>
      <w:r>
        <w:rPr>
          <w:rFonts w:hint="default" w:ascii="Times New Roman" w:hAnsi="Times New Roman" w:eastAsia="方正公文仿宋" w:cs="Times New Roman"/>
          <w:color w:val="auto"/>
          <w:spacing w:val="10"/>
          <w:sz w:val="32"/>
          <w:szCs w:val="32"/>
          <w:highlight w:val="none"/>
        </w:rPr>
        <w:t>派员到场协同处置。</w:t>
      </w:r>
    </w:p>
    <w:p w14:paraId="44808267">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黑体" w:hAnsi="方正公文黑体" w:eastAsia="方正公文黑体" w:cs="方正公文黑体"/>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第十六条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年度考核追责</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lang w:val="en-US" w:eastAsia="zh-CN"/>
        </w:rPr>
        <w:t>建立限额以下工程监管考核与责任追究机制：</w:t>
      </w:r>
    </w:p>
    <w:p w14:paraId="4AE5DA6D">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一</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将限额以下工程监管工作纳入</w:t>
      </w:r>
      <w:r>
        <w:rPr>
          <w:rFonts w:hint="eastAsia" w:ascii="方正公文仿宋" w:hAnsi="方正公文仿宋" w:eastAsia="方正公文仿宋" w:cs="方正公文仿宋"/>
          <w:color w:val="auto"/>
          <w:spacing w:val="10"/>
          <w:sz w:val="32"/>
          <w:szCs w:val="32"/>
          <w:highlight w:val="none"/>
          <w:lang w:val="en-US" w:eastAsia="zh-CN"/>
        </w:rPr>
        <w:t>开发区、</w:t>
      </w:r>
      <w:r>
        <w:rPr>
          <w:rFonts w:hint="eastAsia" w:ascii="方正公文仿宋" w:hAnsi="方正公文仿宋" w:eastAsia="方正公文仿宋" w:cs="方正公文仿宋"/>
          <w:color w:val="auto"/>
          <w:spacing w:val="10"/>
          <w:sz w:val="32"/>
          <w:szCs w:val="32"/>
          <w:highlight w:val="none"/>
        </w:rPr>
        <w:t>镇街、行业部门年度安全生产目标考核，重点考核台账建立、巡查频次、隐患闭环、宣传培训、事故防控五项指标</w:t>
      </w:r>
      <w:r>
        <w:rPr>
          <w:rFonts w:hint="eastAsia" w:ascii="方正公文仿宋" w:hAnsi="方正公文仿宋" w:eastAsia="方正公文仿宋" w:cs="方正公文仿宋"/>
          <w:color w:val="auto"/>
          <w:spacing w:val="10"/>
          <w:sz w:val="32"/>
          <w:szCs w:val="32"/>
          <w:highlight w:val="none"/>
          <w:lang w:eastAsia="zh-CN"/>
        </w:rPr>
        <w:t>。</w:t>
      </w:r>
    </w:p>
    <w:p w14:paraId="3B09ACED">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二</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对监管流于形式、漏管漏登、隐患长期未处置引发安全事故的单位，</w:t>
      </w:r>
      <w:r>
        <w:rPr>
          <w:rFonts w:hint="eastAsia" w:ascii="方正公文仿宋" w:hAnsi="方正公文仿宋" w:eastAsia="方正公文仿宋" w:cs="方正公文仿宋"/>
          <w:color w:val="auto"/>
          <w:spacing w:val="10"/>
          <w:sz w:val="32"/>
          <w:szCs w:val="32"/>
          <w:highlight w:val="none"/>
          <w:lang w:val="en-US" w:eastAsia="zh-CN"/>
        </w:rPr>
        <w:t>相关问题线索</w:t>
      </w:r>
      <w:r>
        <w:rPr>
          <w:rFonts w:hint="eastAsia" w:ascii="方正公文仿宋" w:hAnsi="方正公文仿宋" w:eastAsia="方正公文仿宋" w:cs="方正公文仿宋"/>
          <w:color w:val="auto"/>
          <w:spacing w:val="10"/>
          <w:sz w:val="32"/>
          <w:szCs w:val="32"/>
          <w:highlight w:val="none"/>
        </w:rPr>
        <w:t>依</w:t>
      </w:r>
      <w:r>
        <w:rPr>
          <w:rFonts w:hint="eastAsia" w:ascii="方正公文仿宋" w:hAnsi="方正公文仿宋" w:eastAsia="方正公文仿宋" w:cs="方正公文仿宋"/>
          <w:color w:val="auto"/>
          <w:spacing w:val="10"/>
          <w:sz w:val="32"/>
          <w:szCs w:val="32"/>
          <w:highlight w:val="none"/>
          <w:lang w:val="en-US" w:eastAsia="zh-CN"/>
        </w:rPr>
        <w:t>法依</w:t>
      </w:r>
      <w:r>
        <w:rPr>
          <w:rFonts w:hint="eastAsia" w:ascii="方正公文仿宋" w:hAnsi="方正公文仿宋" w:eastAsia="方正公文仿宋" w:cs="方正公文仿宋"/>
          <w:color w:val="auto"/>
          <w:spacing w:val="10"/>
          <w:sz w:val="32"/>
          <w:szCs w:val="32"/>
          <w:highlight w:val="none"/>
        </w:rPr>
        <w:t>规移交</w:t>
      </w:r>
      <w:r>
        <w:rPr>
          <w:rFonts w:hint="eastAsia" w:ascii="方正公文仿宋" w:hAnsi="方正公文仿宋" w:eastAsia="方正公文仿宋" w:cs="方正公文仿宋"/>
          <w:color w:val="auto"/>
          <w:spacing w:val="10"/>
          <w:sz w:val="32"/>
          <w:szCs w:val="32"/>
          <w:highlight w:val="none"/>
          <w:lang w:eastAsia="zh-CN"/>
        </w:rPr>
        <w:t>安委办。</w:t>
      </w:r>
    </w:p>
    <w:p w14:paraId="75A28274">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三</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建设、施工单位拒不落实安全</w:t>
      </w:r>
      <w:r>
        <w:rPr>
          <w:rFonts w:hint="eastAsia" w:ascii="方正公文仿宋" w:hAnsi="方正公文仿宋" w:eastAsia="方正公文仿宋" w:cs="方正公文仿宋"/>
          <w:color w:val="auto"/>
          <w:spacing w:val="10"/>
          <w:sz w:val="32"/>
          <w:szCs w:val="32"/>
          <w:highlight w:val="none"/>
          <w:lang w:val="en-US" w:eastAsia="zh-CN"/>
        </w:rPr>
        <w:t>生产</w:t>
      </w:r>
      <w:r>
        <w:rPr>
          <w:rFonts w:hint="eastAsia" w:ascii="方正公文仿宋" w:hAnsi="方正公文仿宋" w:eastAsia="方正公文仿宋" w:cs="方正公文仿宋"/>
          <w:color w:val="auto"/>
          <w:spacing w:val="10"/>
          <w:sz w:val="32"/>
          <w:szCs w:val="32"/>
          <w:highlight w:val="none"/>
        </w:rPr>
        <w:t>主体责任、发生责任事故的，</w:t>
      </w:r>
      <w:r>
        <w:rPr>
          <w:rFonts w:hint="eastAsia" w:ascii="方正公文仿宋" w:hAnsi="方正公文仿宋" w:eastAsia="方正公文仿宋" w:cs="方正公文仿宋"/>
          <w:color w:val="auto"/>
          <w:spacing w:val="10"/>
          <w:sz w:val="32"/>
          <w:szCs w:val="32"/>
          <w:highlight w:val="none"/>
          <w:lang w:val="en-US" w:eastAsia="zh-CN"/>
        </w:rPr>
        <w:t>依法移送有权机关处理</w:t>
      </w:r>
      <w:r>
        <w:rPr>
          <w:rFonts w:hint="eastAsia" w:ascii="方正公文仿宋" w:hAnsi="方正公文仿宋" w:eastAsia="方正公文仿宋" w:cs="方正公文仿宋"/>
          <w:color w:val="auto"/>
          <w:spacing w:val="10"/>
          <w:sz w:val="32"/>
          <w:szCs w:val="32"/>
          <w:highlight w:val="none"/>
          <w:lang w:eastAsia="zh-CN"/>
        </w:rPr>
        <w:t>，生效行政处罚信息按照公共信用信息归集目录</w:t>
      </w:r>
      <w:r>
        <w:rPr>
          <w:rFonts w:hint="eastAsia" w:ascii="方正公文仿宋" w:hAnsi="方正公文仿宋" w:eastAsia="方正公文仿宋" w:cs="方正公文仿宋"/>
          <w:color w:val="auto"/>
          <w:spacing w:val="10"/>
          <w:sz w:val="32"/>
          <w:szCs w:val="32"/>
          <w:highlight w:val="none"/>
        </w:rPr>
        <w:t>归集至信用</w:t>
      </w:r>
      <w:r>
        <w:rPr>
          <w:rFonts w:hint="eastAsia" w:ascii="方正公文仿宋" w:hAnsi="方正公文仿宋" w:eastAsia="方正公文仿宋" w:cs="方正公文仿宋"/>
          <w:color w:val="auto"/>
          <w:spacing w:val="10"/>
          <w:sz w:val="32"/>
          <w:szCs w:val="32"/>
          <w:highlight w:val="none"/>
          <w:lang w:val="en-US" w:eastAsia="zh-CN"/>
        </w:rPr>
        <w:t>中国平台</w:t>
      </w:r>
      <w:r>
        <w:rPr>
          <w:rFonts w:hint="eastAsia" w:ascii="方正公文仿宋" w:hAnsi="方正公文仿宋" w:eastAsia="方正公文仿宋" w:cs="方正公文仿宋"/>
          <w:color w:val="auto"/>
          <w:spacing w:val="10"/>
          <w:sz w:val="32"/>
          <w:szCs w:val="32"/>
          <w:highlight w:val="none"/>
        </w:rPr>
        <w:t>。</w:t>
      </w:r>
    </w:p>
    <w:p w14:paraId="027CFBEF">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p>
    <w:p w14:paraId="5225BCAC">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公文黑体" w:hAnsi="方正公文黑体" w:eastAsia="方正公文黑体" w:cs="方正公文黑体"/>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第六章 培训与长效保障</w:t>
      </w:r>
    </w:p>
    <w:p w14:paraId="30D593E9">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p>
    <w:p w14:paraId="58AD6B84">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default" w:ascii="方正公文仿宋" w:hAnsi="方正公文仿宋" w:eastAsia="方正公文仿宋" w:cs="方正公文仿宋"/>
          <w:color w:val="auto"/>
          <w:spacing w:val="10"/>
          <w:sz w:val="32"/>
          <w:szCs w:val="32"/>
          <w:highlight w:val="none"/>
          <w:lang w:val="en-US"/>
        </w:rPr>
      </w:pPr>
      <w:r>
        <w:rPr>
          <w:rFonts w:hint="eastAsia" w:ascii="方正公文黑体" w:hAnsi="方正公文黑体" w:eastAsia="方正公文黑体" w:cs="方正公文黑体"/>
          <w:color w:val="auto"/>
          <w:spacing w:val="10"/>
          <w:sz w:val="32"/>
          <w:szCs w:val="32"/>
          <w:highlight w:val="none"/>
        </w:rPr>
        <w:t>第十七条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常态化培训机制</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lang w:val="en-US" w:eastAsia="zh-CN"/>
        </w:rPr>
        <w:t>建立常态化培训机制：</w:t>
      </w:r>
    </w:p>
    <w:p w14:paraId="51AB615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一</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区城建局每年不少于</w:t>
      </w:r>
      <w:r>
        <w:rPr>
          <w:rFonts w:hint="default" w:ascii="Times New Roman" w:hAnsi="Times New Roman" w:eastAsia="方正公文仿宋" w:cs="Times New Roman"/>
          <w:color w:val="auto"/>
          <w:spacing w:val="10"/>
          <w:sz w:val="32"/>
          <w:szCs w:val="32"/>
          <w:highlight w:val="none"/>
        </w:rPr>
        <w:t>2</w:t>
      </w:r>
      <w:r>
        <w:rPr>
          <w:rFonts w:hint="eastAsia" w:ascii="方正公文仿宋" w:hAnsi="方正公文仿宋" w:eastAsia="方正公文仿宋" w:cs="方正公文仿宋"/>
          <w:color w:val="auto"/>
          <w:spacing w:val="10"/>
          <w:sz w:val="32"/>
          <w:szCs w:val="32"/>
          <w:highlight w:val="none"/>
        </w:rPr>
        <w:t>次组织镇街监管、网格人员业务培训，解读政策、规范检查流程、</w:t>
      </w:r>
      <w:r>
        <w:rPr>
          <w:rFonts w:hint="eastAsia" w:ascii="方正公文仿宋" w:hAnsi="方正公文仿宋" w:eastAsia="方正公文仿宋" w:cs="方正公文仿宋"/>
          <w:color w:val="auto"/>
          <w:spacing w:val="10"/>
          <w:sz w:val="32"/>
          <w:szCs w:val="32"/>
          <w:highlight w:val="none"/>
          <w:lang w:eastAsia="zh-CN"/>
        </w:rPr>
        <w:t>开展</w:t>
      </w:r>
      <w:r>
        <w:rPr>
          <w:rFonts w:hint="eastAsia" w:ascii="方正公文仿宋" w:hAnsi="方正公文仿宋" w:eastAsia="方正公文仿宋" w:cs="方正公文仿宋"/>
          <w:color w:val="auto"/>
          <w:spacing w:val="10"/>
          <w:sz w:val="32"/>
          <w:szCs w:val="32"/>
          <w:highlight w:val="none"/>
        </w:rPr>
        <w:t>典型事故警示教育</w:t>
      </w:r>
      <w:r>
        <w:rPr>
          <w:rFonts w:hint="eastAsia" w:ascii="方正公文仿宋" w:hAnsi="方正公文仿宋" w:eastAsia="方正公文仿宋" w:cs="方正公文仿宋"/>
          <w:color w:val="auto"/>
          <w:spacing w:val="10"/>
          <w:sz w:val="32"/>
          <w:szCs w:val="32"/>
          <w:highlight w:val="none"/>
          <w:lang w:eastAsia="zh-CN"/>
        </w:rPr>
        <w:t>。</w:t>
      </w:r>
    </w:p>
    <w:p w14:paraId="665A3E5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二</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镇街</w:t>
      </w:r>
      <w:r>
        <w:rPr>
          <w:rFonts w:hint="eastAsia" w:ascii="方正公文仿宋" w:hAnsi="方正公文仿宋" w:eastAsia="方正公文仿宋" w:cs="方正公文仿宋"/>
          <w:color w:val="auto"/>
          <w:spacing w:val="10"/>
          <w:sz w:val="32"/>
          <w:szCs w:val="32"/>
          <w:highlight w:val="none"/>
          <w:lang w:val="en-US" w:eastAsia="zh-CN"/>
        </w:rPr>
        <w:t>定期</w:t>
      </w:r>
      <w:r>
        <w:rPr>
          <w:rFonts w:hint="eastAsia" w:ascii="方正公文仿宋" w:hAnsi="方正公文仿宋" w:eastAsia="方正公文仿宋" w:cs="方正公文仿宋"/>
          <w:color w:val="auto"/>
          <w:spacing w:val="10"/>
          <w:sz w:val="32"/>
          <w:szCs w:val="32"/>
          <w:highlight w:val="none"/>
        </w:rPr>
        <w:t>组织辖区建设、施工负责人开展安全宣贯，讲解登记流程、高风险管控、隐患自查要点。</w:t>
      </w:r>
    </w:p>
    <w:p w14:paraId="515564AB">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lang w:eastAsia="zh-CN"/>
        </w:rPr>
      </w:pPr>
      <w:r>
        <w:rPr>
          <w:rFonts w:hint="eastAsia" w:ascii="方正公文黑体" w:hAnsi="方正公文黑体" w:eastAsia="方正公文黑体" w:cs="方正公文黑体"/>
          <w:color w:val="auto"/>
          <w:spacing w:val="10"/>
          <w:sz w:val="32"/>
          <w:szCs w:val="32"/>
          <w:highlight w:val="none"/>
        </w:rPr>
        <w:t>第十八条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执法全过程规范</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lang w:eastAsia="zh-CN"/>
        </w:rPr>
        <w:t>属地开展日常安全巡查</w:t>
      </w:r>
      <w:r>
        <w:rPr>
          <w:rFonts w:hint="eastAsia" w:ascii="方正公文仿宋" w:hAnsi="方正公文仿宋" w:eastAsia="方正公文仿宋" w:cs="方正公文仿宋"/>
          <w:color w:val="auto"/>
          <w:spacing w:val="10"/>
          <w:sz w:val="32"/>
          <w:szCs w:val="32"/>
          <w:highlight w:val="none"/>
        </w:rPr>
        <w:t>，</w:t>
      </w:r>
      <w:r>
        <w:rPr>
          <w:rFonts w:hint="eastAsia" w:ascii="方正公文仿宋" w:hAnsi="方正公文仿宋" w:eastAsia="方正公文仿宋" w:cs="方正公文仿宋"/>
          <w:color w:val="auto"/>
          <w:spacing w:val="10"/>
          <w:sz w:val="32"/>
          <w:szCs w:val="32"/>
          <w:highlight w:val="none"/>
          <w:lang w:eastAsia="zh-CN"/>
        </w:rPr>
        <w:t>巡查</w:t>
      </w:r>
      <w:r>
        <w:rPr>
          <w:rFonts w:hint="eastAsia" w:ascii="方正公文仿宋" w:hAnsi="方正公文仿宋" w:eastAsia="方正公文仿宋" w:cs="方正公文仿宋"/>
          <w:color w:val="auto"/>
          <w:spacing w:val="10"/>
          <w:sz w:val="32"/>
          <w:szCs w:val="32"/>
          <w:highlight w:val="none"/>
        </w:rPr>
        <w:t>人员可使用便携设备</w:t>
      </w:r>
      <w:r>
        <w:rPr>
          <w:rFonts w:hint="eastAsia" w:ascii="方正公文仿宋" w:hAnsi="方正公文仿宋" w:eastAsia="方正公文仿宋" w:cs="方正公文仿宋"/>
          <w:color w:val="auto"/>
          <w:spacing w:val="10"/>
          <w:sz w:val="32"/>
          <w:szCs w:val="32"/>
          <w:highlight w:val="none"/>
          <w:lang w:eastAsia="zh-CN"/>
        </w:rPr>
        <w:t>记录现场情况，影像资料注明拍摄人、时间、地点、内容，整理归档。开展行政执法检查，应当由具备行政执法资格人员实施，严格落实行政执法全过程记录制度。发现不属于本单位职责的违法线索，制作《线索移交函》连同证据材料一并移送有管辖权</w:t>
      </w:r>
      <w:r>
        <w:rPr>
          <w:rFonts w:hint="eastAsia" w:ascii="方正公文仿宋" w:hAnsi="方正公文仿宋" w:eastAsia="方正公文仿宋" w:cs="方正公文仿宋"/>
          <w:color w:val="auto"/>
          <w:spacing w:val="10"/>
          <w:sz w:val="32"/>
          <w:szCs w:val="32"/>
          <w:highlight w:val="none"/>
          <w:lang w:val="en-US" w:eastAsia="zh-CN"/>
        </w:rPr>
        <w:t>的</w:t>
      </w:r>
      <w:r>
        <w:rPr>
          <w:rFonts w:hint="eastAsia" w:ascii="方正公文仿宋" w:hAnsi="方正公文仿宋" w:eastAsia="方正公文仿宋" w:cs="方正公文仿宋"/>
          <w:color w:val="auto"/>
          <w:spacing w:val="10"/>
          <w:sz w:val="32"/>
          <w:szCs w:val="32"/>
          <w:highlight w:val="none"/>
          <w:lang w:eastAsia="zh-CN"/>
        </w:rPr>
        <w:t>部门，留存移送凭证备查。</w:t>
      </w:r>
    </w:p>
    <w:p w14:paraId="1ADA15BC">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公文黑体" w:hAnsi="方正公文黑体" w:eastAsia="方正公文黑体" w:cs="方正公文黑体"/>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第七章 附则</w:t>
      </w:r>
    </w:p>
    <w:p w14:paraId="1E00A7A4">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p>
    <w:p w14:paraId="02DDBFE3">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第十九条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附件配套</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rPr>
        <w:t>本办法配套</w:t>
      </w:r>
      <w:r>
        <w:rPr>
          <w:rFonts w:hint="eastAsia" w:ascii="Times New Roman" w:hAnsi="Times New Roman" w:eastAsia="方正公文仿宋" w:cs="Times New Roman"/>
          <w:color w:val="auto"/>
          <w:spacing w:val="10"/>
          <w:sz w:val="32"/>
          <w:szCs w:val="32"/>
          <w:highlight w:val="none"/>
          <w:lang w:val="en-US" w:eastAsia="zh-CN"/>
        </w:rPr>
        <w:t>5</w:t>
      </w:r>
      <w:r>
        <w:rPr>
          <w:rFonts w:hint="eastAsia" w:ascii="方正公文仿宋" w:hAnsi="方正公文仿宋" w:eastAsia="方正公文仿宋" w:cs="方正公文仿宋"/>
          <w:color w:val="auto"/>
          <w:spacing w:val="10"/>
          <w:sz w:val="32"/>
          <w:szCs w:val="32"/>
          <w:highlight w:val="none"/>
        </w:rPr>
        <w:t>份制式文件，同步实施：</w:t>
      </w:r>
    </w:p>
    <w:p w14:paraId="341AE16A">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一</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《限额以下工程开工信息登记表（范本）》</w:t>
      </w:r>
    </w:p>
    <w:p w14:paraId="4B1BB892">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二</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《限额以下工程安全生产风险告知书》</w:t>
      </w:r>
    </w:p>
    <w:p w14:paraId="1B40CA02">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三</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《限额以下工程安全检查表》</w:t>
      </w:r>
    </w:p>
    <w:p w14:paraId="58F988F3">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四</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《限额以下工程完工登记表（范本）》</w:t>
      </w:r>
    </w:p>
    <w:p w14:paraId="61F00FAE">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lang w:val="en-US" w:eastAsia="zh-CN"/>
        </w:rPr>
        <w:t>五</w:t>
      </w:r>
      <w:r>
        <w:rPr>
          <w:rFonts w:hint="eastAsia" w:ascii="方正公文仿宋" w:hAnsi="方正公文仿宋" w:eastAsia="方正公文仿宋" w:cs="方正公文仿宋"/>
          <w:color w:val="auto"/>
          <w:spacing w:val="10"/>
          <w:sz w:val="32"/>
          <w:szCs w:val="32"/>
          <w:highlight w:val="none"/>
          <w:lang w:eastAsia="zh-CN"/>
        </w:rPr>
        <w:t>）</w:t>
      </w:r>
      <w:r>
        <w:rPr>
          <w:rFonts w:hint="eastAsia" w:ascii="方正公文仿宋" w:hAnsi="方正公文仿宋" w:eastAsia="方正公文仿宋" w:cs="方正公文仿宋"/>
          <w:color w:val="auto"/>
          <w:spacing w:val="10"/>
          <w:sz w:val="32"/>
          <w:szCs w:val="32"/>
          <w:highlight w:val="none"/>
        </w:rPr>
        <w:t>《限额以下</w:t>
      </w:r>
      <w:r>
        <w:rPr>
          <w:rFonts w:hint="eastAsia" w:ascii="方正公文仿宋" w:hAnsi="方正公文仿宋" w:eastAsia="方正公文仿宋" w:cs="方正公文仿宋"/>
          <w:color w:val="auto"/>
          <w:spacing w:val="10"/>
          <w:sz w:val="32"/>
          <w:szCs w:val="32"/>
          <w:highlight w:val="none"/>
          <w:lang w:val="en-US" w:eastAsia="zh-CN"/>
        </w:rPr>
        <w:t>房屋建筑和市政基础设施工程安全生产管理流程图</w:t>
      </w:r>
      <w:r>
        <w:rPr>
          <w:rFonts w:hint="eastAsia" w:ascii="方正公文仿宋" w:hAnsi="方正公文仿宋" w:eastAsia="方正公文仿宋" w:cs="方正公文仿宋"/>
          <w:color w:val="auto"/>
          <w:spacing w:val="10"/>
          <w:sz w:val="32"/>
          <w:szCs w:val="32"/>
          <w:highlight w:val="none"/>
        </w:rPr>
        <w:t>》</w:t>
      </w:r>
    </w:p>
    <w:p w14:paraId="5EB0FC6A">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第二十条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政策衔接</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rPr>
        <w:t>国家、省、市出台新法律法规、文件的，从其最新规定执行；本办法未尽事宜，</w:t>
      </w:r>
      <w:r>
        <w:rPr>
          <w:rFonts w:hint="eastAsia" w:ascii="方正公文仿宋" w:hAnsi="方正公文仿宋" w:eastAsia="方正公文仿宋" w:cs="方正公文仿宋"/>
          <w:color w:val="auto"/>
          <w:spacing w:val="10"/>
          <w:sz w:val="32"/>
          <w:szCs w:val="32"/>
          <w:highlight w:val="none"/>
          <w:lang w:eastAsia="zh-CN"/>
        </w:rPr>
        <w:t>按照</w:t>
      </w:r>
      <w:r>
        <w:rPr>
          <w:rFonts w:hint="eastAsia" w:ascii="方正公文仿宋" w:hAnsi="方正公文仿宋" w:eastAsia="方正公文仿宋" w:cs="方正公文仿宋"/>
          <w:color w:val="auto"/>
          <w:spacing w:val="10"/>
          <w:sz w:val="32"/>
          <w:szCs w:val="32"/>
          <w:highlight w:val="none"/>
        </w:rPr>
        <w:t>《南京市限额以下房屋建筑和市政基础设施工程安全生产管理实施细则》执行。</w:t>
      </w:r>
    </w:p>
    <w:p w14:paraId="57B6D04E">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pPr>
      <w:r>
        <w:rPr>
          <w:rFonts w:hint="eastAsia" w:ascii="方正公文黑体" w:hAnsi="方正公文黑体" w:eastAsia="方正公文黑体" w:cs="方正公文黑体"/>
          <w:color w:val="auto"/>
          <w:spacing w:val="10"/>
          <w:sz w:val="32"/>
          <w:szCs w:val="32"/>
          <w:highlight w:val="none"/>
        </w:rPr>
        <w:t>第二十一条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解释权限</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rPr>
        <w:t>本办法由南京市溧水区</w:t>
      </w:r>
      <w:r>
        <w:rPr>
          <w:rFonts w:hint="eastAsia" w:ascii="方正公文仿宋" w:hAnsi="方正公文仿宋" w:eastAsia="方正公文仿宋" w:cs="方正公文仿宋"/>
          <w:color w:val="auto"/>
          <w:spacing w:val="10"/>
          <w:sz w:val="32"/>
          <w:szCs w:val="32"/>
          <w:highlight w:val="none"/>
          <w:lang w:eastAsia="zh-CN"/>
        </w:rPr>
        <w:t>人民政府</w:t>
      </w:r>
      <w:r>
        <w:rPr>
          <w:rFonts w:hint="eastAsia" w:ascii="方正公文仿宋" w:hAnsi="方正公文仿宋" w:eastAsia="方正公文仿宋" w:cs="方正公文仿宋"/>
          <w:color w:val="auto"/>
          <w:spacing w:val="10"/>
          <w:sz w:val="32"/>
          <w:szCs w:val="32"/>
          <w:highlight w:val="none"/>
        </w:rPr>
        <w:t>负责解释。</w:t>
      </w:r>
    </w:p>
    <w:p w14:paraId="1781F1F1">
      <w:pPr>
        <w:keepNext w:val="0"/>
        <w:keepLines w:val="0"/>
        <w:pageBreakBefore w:val="0"/>
        <w:widowControl w:val="0"/>
        <w:kinsoku/>
        <w:wordWrap/>
        <w:overflowPunct/>
        <w:topLinePunct w:val="0"/>
        <w:autoSpaceDE/>
        <w:autoSpaceDN/>
        <w:bidi w:val="0"/>
        <w:adjustRightInd/>
        <w:snapToGrid/>
        <w:spacing w:line="590" w:lineRule="exact"/>
        <w:ind w:firstLine="680" w:firstLineChars="200"/>
        <w:textAlignment w:val="auto"/>
        <w:rPr>
          <w:rFonts w:hint="eastAsia" w:ascii="方正公文仿宋" w:hAnsi="方正公文仿宋" w:eastAsia="方正公文仿宋" w:cs="方正公文仿宋"/>
          <w:color w:val="auto"/>
          <w:spacing w:val="10"/>
          <w:sz w:val="32"/>
          <w:szCs w:val="32"/>
          <w:highlight w:val="none"/>
        </w:rPr>
        <w:sectPr>
          <w:footerReference r:id="rId3" w:type="default"/>
          <w:pgSz w:w="11906" w:h="16838"/>
          <w:pgMar w:top="2098" w:right="1474" w:bottom="1701" w:left="1587" w:header="851" w:footer="992" w:gutter="0"/>
          <w:pgNumType w:fmt="decimal"/>
          <w:cols w:space="425" w:num="1"/>
          <w:docGrid w:type="lines" w:linePitch="312" w:charSpace="0"/>
        </w:sectPr>
      </w:pPr>
      <w:r>
        <w:rPr>
          <w:rFonts w:hint="eastAsia" w:ascii="方正公文黑体" w:hAnsi="方正公文黑体" w:eastAsia="方正公文黑体" w:cs="方正公文黑体"/>
          <w:color w:val="auto"/>
          <w:spacing w:val="10"/>
          <w:sz w:val="32"/>
          <w:szCs w:val="32"/>
          <w:highlight w:val="none"/>
        </w:rPr>
        <w:t>第二十二条</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黑体" w:hAnsi="方正公文黑体" w:eastAsia="方正公文黑体" w:cs="方正公文黑体"/>
          <w:color w:val="auto"/>
          <w:spacing w:val="10"/>
          <w:sz w:val="32"/>
          <w:szCs w:val="32"/>
          <w:highlight w:val="none"/>
        </w:rPr>
        <w:t>施行日期</w:t>
      </w:r>
      <w:r>
        <w:rPr>
          <w:rFonts w:hint="eastAsia" w:ascii="方正公文黑体" w:hAnsi="方正公文黑体" w:eastAsia="方正公文黑体" w:cs="方正公文黑体"/>
          <w:color w:val="auto"/>
          <w:spacing w:val="10"/>
          <w:sz w:val="32"/>
          <w:szCs w:val="32"/>
          <w:highlight w:val="none"/>
          <w:lang w:val="en-US" w:eastAsia="zh-CN"/>
        </w:rPr>
        <w:t>】</w:t>
      </w:r>
      <w:r>
        <w:rPr>
          <w:rFonts w:hint="eastAsia" w:ascii="方正公文仿宋" w:hAnsi="方正公文仿宋" w:eastAsia="方正公文仿宋" w:cs="方正公文仿宋"/>
          <w:color w:val="auto"/>
          <w:spacing w:val="10"/>
          <w:sz w:val="32"/>
          <w:szCs w:val="32"/>
          <w:highlight w:val="none"/>
        </w:rPr>
        <w:t>本办法自</w:t>
      </w:r>
      <w:r>
        <w:rPr>
          <w:rFonts w:hint="eastAsia" w:ascii="方正公文仿宋" w:hAnsi="方正公文仿宋" w:eastAsia="方正公文仿宋" w:cs="方正公文仿宋"/>
          <w:color w:val="auto"/>
          <w:spacing w:val="10"/>
          <w:sz w:val="32"/>
          <w:szCs w:val="32"/>
          <w:highlight w:val="none"/>
          <w:lang w:eastAsia="zh-CN"/>
        </w:rPr>
        <w:t>公布</w:t>
      </w:r>
      <w:r>
        <w:rPr>
          <w:rFonts w:hint="eastAsia" w:ascii="方正公文仿宋" w:hAnsi="方正公文仿宋" w:eastAsia="方正公文仿宋" w:cs="方正公文仿宋"/>
          <w:color w:val="auto"/>
          <w:spacing w:val="10"/>
          <w:sz w:val="32"/>
          <w:szCs w:val="32"/>
          <w:highlight w:val="none"/>
        </w:rPr>
        <w:t>之日起</w:t>
      </w:r>
      <w:r>
        <w:rPr>
          <w:rFonts w:hint="default" w:ascii="Times New Roman" w:hAnsi="Times New Roman" w:eastAsia="方正公文仿宋" w:cs="Times New Roman"/>
          <w:color w:val="auto"/>
          <w:spacing w:val="10"/>
          <w:sz w:val="32"/>
          <w:szCs w:val="32"/>
          <w:highlight w:val="none"/>
          <w:lang w:val="en-US" w:eastAsia="zh-CN"/>
        </w:rPr>
        <w:t>30</w:t>
      </w:r>
      <w:r>
        <w:rPr>
          <w:rFonts w:hint="eastAsia" w:ascii="方正公文仿宋" w:hAnsi="方正公文仿宋" w:eastAsia="方正公文仿宋" w:cs="方正公文仿宋"/>
          <w:color w:val="auto"/>
          <w:spacing w:val="10"/>
          <w:sz w:val="32"/>
          <w:szCs w:val="32"/>
          <w:highlight w:val="none"/>
          <w:lang w:val="en-US" w:eastAsia="zh-CN"/>
        </w:rPr>
        <w:t>日后</w:t>
      </w:r>
      <w:r>
        <w:rPr>
          <w:rFonts w:hint="eastAsia" w:ascii="方正公文仿宋" w:hAnsi="方正公文仿宋" w:eastAsia="方正公文仿宋" w:cs="方正公文仿宋"/>
          <w:color w:val="auto"/>
          <w:spacing w:val="10"/>
          <w:sz w:val="32"/>
          <w:szCs w:val="32"/>
          <w:highlight w:val="none"/>
        </w:rPr>
        <w:t>施行，此前我区出台相关小型工程安全管理文件与本办法不一致的，以本办法为准。</w:t>
      </w:r>
    </w:p>
    <w:p w14:paraId="417FB367">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方正公文黑体" w:cs="Times New Roman"/>
          <w:color w:val="auto"/>
          <w:spacing w:val="10"/>
          <w:sz w:val="32"/>
          <w:szCs w:val="32"/>
          <w:highlight w:val="none"/>
          <w:lang w:val="en-US" w:eastAsia="zh-CN"/>
        </w:rPr>
      </w:pPr>
      <w:r>
        <w:rPr>
          <w:rFonts w:hint="default" w:ascii="Times New Roman" w:hAnsi="Times New Roman" w:eastAsia="方正公文黑体" w:cs="Times New Roman"/>
          <w:color w:val="auto"/>
          <w:spacing w:val="10"/>
          <w:sz w:val="32"/>
          <w:szCs w:val="32"/>
          <w:highlight w:val="none"/>
          <w:lang w:val="en-US" w:eastAsia="zh-CN"/>
        </w:rPr>
        <w:t>附件1：</w:t>
      </w:r>
    </w:p>
    <w:p w14:paraId="4CF511A8">
      <w:pPr>
        <w:keepNext w:val="0"/>
        <w:keepLines w:val="0"/>
        <w:pageBreakBefore w:val="0"/>
        <w:widowControl w:val="0"/>
        <w:kinsoku/>
        <w:wordWrap/>
        <w:overflowPunct/>
        <w:topLinePunct w:val="0"/>
        <w:autoSpaceDE/>
        <w:autoSpaceDN/>
        <w:bidi w:val="0"/>
        <w:adjustRightInd/>
        <w:snapToGrid/>
        <w:spacing w:before="258" w:line="590" w:lineRule="exact"/>
        <w:jc w:val="center"/>
        <w:textAlignment w:val="auto"/>
        <w:rPr>
          <w:rStyle w:val="8"/>
          <w:rFonts w:hint="eastAsia" w:ascii="方正公文黑体" w:hAnsi="方正公文黑体" w:eastAsia="方正公文黑体" w:cs="方正公文黑体"/>
          <w:b w:val="0"/>
          <w:bCs w:val="0"/>
          <w:i w:val="0"/>
          <w:iCs w:val="0"/>
          <w:caps w:val="0"/>
          <w:color w:val="auto"/>
          <w:spacing w:val="0"/>
          <w:w w:val="100"/>
          <w:kern w:val="0"/>
          <w:sz w:val="32"/>
          <w:szCs w:val="32"/>
          <w:highlight w:val="none"/>
          <w:lang w:val="en-US" w:eastAsia="zh-CN" w:bidi="ar"/>
        </w:rPr>
      </w:pPr>
      <w:r>
        <w:rPr>
          <w:rStyle w:val="8"/>
          <w:rFonts w:hint="eastAsia" w:ascii="方正公文黑体" w:hAnsi="方正公文黑体" w:eastAsia="方正公文黑体" w:cs="方正公文黑体"/>
          <w:b w:val="0"/>
          <w:bCs w:val="0"/>
          <w:i w:val="0"/>
          <w:iCs w:val="0"/>
          <w:caps w:val="0"/>
          <w:color w:val="auto"/>
          <w:spacing w:val="0"/>
          <w:w w:val="100"/>
          <w:kern w:val="0"/>
          <w:sz w:val="32"/>
          <w:szCs w:val="32"/>
          <w:highlight w:val="none"/>
          <w:lang w:val="en-US" w:eastAsia="zh-CN" w:bidi="ar"/>
        </w:rPr>
        <w:t>限额以下工程开工信息登记表（范表）</w:t>
      </w:r>
    </w:p>
    <w:p w14:paraId="38B021AE">
      <w:pPr>
        <w:pStyle w:val="2"/>
        <w:keepNext w:val="0"/>
        <w:keepLines w:val="0"/>
        <w:pageBreakBefore w:val="0"/>
        <w:widowControl w:val="0"/>
        <w:kinsoku/>
        <w:wordWrap/>
        <w:overflowPunct/>
        <w:topLinePunct w:val="0"/>
        <w:autoSpaceDE/>
        <w:autoSpaceDN/>
        <w:bidi w:val="0"/>
        <w:adjustRightInd/>
        <w:snapToGrid/>
        <w:spacing w:before="124" w:line="590" w:lineRule="exact"/>
        <w:jc w:val="both"/>
        <w:textAlignment w:val="auto"/>
        <w:rPr>
          <w:rFonts w:hint="default" w:ascii="Times New Roman" w:hAnsi="Times New Roman" w:eastAsia="方正公文仿宋" w:cs="Times New Roman"/>
          <w:b w:val="0"/>
          <w:bCs w:val="0"/>
          <w:i w:val="0"/>
          <w:iCs w:val="0"/>
          <w:caps w:val="0"/>
          <w:color w:val="auto"/>
          <w:spacing w:val="0"/>
          <w:kern w:val="0"/>
          <w:sz w:val="32"/>
          <w:szCs w:val="32"/>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32"/>
          <w:szCs w:val="32"/>
          <w:highlight w:val="none"/>
          <w:shd w:val="clear" w:fill="FFFFFF"/>
          <w:lang w:val="en-US" w:eastAsia="zh-CN" w:bidi="ar"/>
        </w:rPr>
        <w:t>项目编号</w:t>
      </w:r>
      <w:r>
        <w:rPr>
          <w:rFonts w:hint="eastAsia" w:ascii="方正公文仿宋" w:hAnsi="方正公文仿宋" w:eastAsia="方正公文仿宋" w:cs="方正公文仿宋"/>
          <w:b w:val="0"/>
          <w:bCs w:val="0"/>
          <w:i w:val="0"/>
          <w:iCs w:val="0"/>
          <w:caps w:val="0"/>
          <w:color w:val="auto"/>
          <w:spacing w:val="0"/>
          <w:kern w:val="0"/>
          <w:sz w:val="32"/>
          <w:szCs w:val="32"/>
          <w:highlight w:val="none"/>
          <w:u w:val="single"/>
          <w:shd w:val="clear" w:fill="FFFFFF"/>
          <w:lang w:val="en-US" w:eastAsia="zh-CN" w:bidi="ar"/>
        </w:rPr>
        <w:t xml:space="preserve">                </w:t>
      </w:r>
      <w:r>
        <w:rPr>
          <w:rFonts w:hint="default" w:ascii="Times New Roman" w:hAnsi="Times New Roman" w:eastAsia="方正公文仿宋" w:cs="Times New Roman"/>
          <w:b w:val="0"/>
          <w:bCs w:val="0"/>
          <w:i w:val="0"/>
          <w:iCs w:val="0"/>
          <w:caps w:val="0"/>
          <w:color w:val="auto"/>
          <w:spacing w:val="0"/>
          <w:kern w:val="0"/>
          <w:sz w:val="32"/>
          <w:szCs w:val="32"/>
          <w:highlight w:val="none"/>
          <w:shd w:val="clear" w:fill="FFFFFF"/>
          <w:lang w:val="en-US" w:eastAsia="zh-CN" w:bidi="ar"/>
        </w:rPr>
        <w:t xml:space="preserve">                </w:t>
      </w:r>
    </w:p>
    <w:p w14:paraId="206AABBB">
      <w:pPr>
        <w:keepNext w:val="0"/>
        <w:keepLines w:val="0"/>
        <w:pageBreakBefore w:val="0"/>
        <w:widowControl w:val="0"/>
        <w:kinsoku/>
        <w:wordWrap/>
        <w:overflowPunct/>
        <w:topLinePunct w:val="0"/>
        <w:autoSpaceDE/>
        <w:autoSpaceDN/>
        <w:bidi w:val="0"/>
        <w:adjustRightInd/>
        <w:snapToGrid/>
        <w:spacing w:line="162" w:lineRule="exact"/>
        <w:jc w:val="center"/>
        <w:textAlignment w:val="auto"/>
        <w:rPr>
          <w:color w:val="auto"/>
          <w:highlight w:val="none"/>
        </w:rPr>
      </w:pPr>
    </w:p>
    <w:tbl>
      <w:tblPr>
        <w:tblStyle w:val="10"/>
        <w:tblW w:w="95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2"/>
        <w:gridCol w:w="2497"/>
        <w:gridCol w:w="2768"/>
        <w:gridCol w:w="2594"/>
      </w:tblGrid>
      <w:tr w14:paraId="38A43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1722" w:type="dxa"/>
            <w:vAlign w:val="top"/>
          </w:tcPr>
          <w:p w14:paraId="7A03243E">
            <w:pPr>
              <w:pStyle w:val="9"/>
              <w:keepNext w:val="0"/>
              <w:keepLines w:val="0"/>
              <w:pageBreakBefore w:val="0"/>
              <w:widowControl w:val="0"/>
              <w:kinsoku/>
              <w:wordWrap/>
              <w:overflowPunct/>
              <w:topLinePunct w:val="0"/>
              <w:autoSpaceDE/>
              <w:autoSpaceDN/>
              <w:bidi w:val="0"/>
              <w:adjustRightInd/>
              <w:snapToGrid/>
              <w:spacing w:before="198"/>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工程名称</w:t>
            </w:r>
          </w:p>
        </w:tc>
        <w:tc>
          <w:tcPr>
            <w:tcW w:w="7859" w:type="dxa"/>
            <w:gridSpan w:val="3"/>
            <w:vAlign w:val="top"/>
          </w:tcPr>
          <w:p w14:paraId="375970C8">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p>
        </w:tc>
      </w:tr>
      <w:tr w14:paraId="6CBB3E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722" w:type="dxa"/>
            <w:vAlign w:val="top"/>
          </w:tcPr>
          <w:p w14:paraId="0B6DEE22">
            <w:pPr>
              <w:pStyle w:val="9"/>
              <w:keepNext w:val="0"/>
              <w:keepLines w:val="0"/>
              <w:pageBreakBefore w:val="0"/>
              <w:widowControl w:val="0"/>
              <w:kinsoku/>
              <w:wordWrap/>
              <w:overflowPunct/>
              <w:topLinePunct w:val="0"/>
              <w:autoSpaceDE/>
              <w:autoSpaceDN/>
              <w:bidi w:val="0"/>
              <w:adjustRightInd/>
              <w:snapToGrid/>
              <w:spacing w:before="194" w:line="242" w:lineRule="auto"/>
              <w:jc w:val="center"/>
              <w:textAlignment w:val="auto"/>
              <w:rPr>
                <w:rFonts w:hint="default" w:ascii="Times New Roman" w:hAnsi="Times New Roman" w:eastAsia="方正公文仿宋" w:cs="Times New Roman"/>
                <w:b w:val="0"/>
                <w:bCs w:val="0"/>
                <w:i w:val="0"/>
                <w:iCs w:val="0"/>
                <w:caps w:val="0"/>
                <w:color w:val="auto"/>
                <w:spacing w:val="0"/>
                <w:kern w:val="0"/>
                <w:sz w:val="28"/>
                <w:szCs w:val="28"/>
                <w:highlight w:val="none"/>
                <w:shd w:val="clear" w:fill="FFFFFF"/>
                <w:lang w:val="en-US" w:eastAsia="zh-CN" w:bidi="ar"/>
              </w:rPr>
            </w:pPr>
            <w:r>
              <w:rPr>
                <w:rFonts w:hint="default" w:ascii="Times New Roman" w:hAnsi="Times New Roman" w:eastAsia="方正公文仿宋" w:cs="Times New Roman"/>
                <w:b w:val="0"/>
                <w:bCs w:val="0"/>
                <w:i w:val="0"/>
                <w:iCs w:val="0"/>
                <w:caps w:val="0"/>
                <w:color w:val="auto"/>
                <w:spacing w:val="0"/>
                <w:kern w:val="0"/>
                <w:sz w:val="28"/>
                <w:szCs w:val="28"/>
                <w:highlight w:val="none"/>
                <w:shd w:val="clear" w:fill="FFFFFF"/>
                <w:lang w:val="en-US" w:eastAsia="zh-CN" w:bidi="ar"/>
              </w:rPr>
              <w:t>工程类别</w:t>
            </w:r>
          </w:p>
        </w:tc>
        <w:tc>
          <w:tcPr>
            <w:tcW w:w="7859" w:type="dxa"/>
            <w:gridSpan w:val="3"/>
            <w:vAlign w:val="top"/>
          </w:tcPr>
          <w:p w14:paraId="66A849BE">
            <w:pPr>
              <w:pStyle w:val="9"/>
              <w:keepNext w:val="0"/>
              <w:keepLines w:val="0"/>
              <w:pageBreakBefore w:val="0"/>
              <w:widowControl w:val="0"/>
              <w:kinsoku/>
              <w:wordWrap/>
              <w:overflowPunct/>
              <w:topLinePunct w:val="0"/>
              <w:autoSpaceDE/>
              <w:autoSpaceDN/>
              <w:bidi w:val="0"/>
              <w:adjustRightInd/>
              <w:snapToGrid/>
              <w:spacing w:before="193" w:line="207" w:lineRule="auto"/>
              <w:ind w:left="140"/>
              <w:jc w:val="center"/>
              <w:textAlignment w:val="auto"/>
              <w:rPr>
                <w:rFonts w:hint="default" w:ascii="Times New Roman" w:hAnsi="Times New Roman" w:eastAsia="方正公文仿宋" w:cs="Times New Roman"/>
                <w:b w:val="0"/>
                <w:bCs w:val="0"/>
                <w:i w:val="0"/>
                <w:iCs w:val="0"/>
                <w:caps w:val="0"/>
                <w:color w:val="auto"/>
                <w:spacing w:val="0"/>
                <w:kern w:val="0"/>
                <w:sz w:val="28"/>
                <w:szCs w:val="28"/>
                <w:highlight w:val="none"/>
                <w:shd w:val="clear" w:fill="FFFFFF"/>
                <w:lang w:val="en-US" w:eastAsia="zh-CN" w:bidi="ar"/>
              </w:rPr>
            </w:pPr>
            <w:r>
              <w:rPr>
                <w:rFonts w:hint="default" w:ascii="Times New Roman" w:hAnsi="Times New Roman" w:eastAsia="方正公文仿宋" w:cs="Times New Roman"/>
                <w:b w:val="0"/>
                <w:bCs w:val="0"/>
                <w:i w:val="0"/>
                <w:iCs w:val="0"/>
                <w:caps w:val="0"/>
                <w:color w:val="auto"/>
                <w:spacing w:val="0"/>
                <w:kern w:val="0"/>
                <w:sz w:val="28"/>
                <w:szCs w:val="28"/>
                <w:highlight w:val="none"/>
                <w:shd w:val="clear" w:fill="FFFFFF"/>
                <w:lang w:val="en-US" w:eastAsia="zh-CN" w:bidi="ar"/>
              </w:rPr>
              <w:t>1.建筑工程 （□新建 □改扩建） 2. □市政基础设施工程</w:t>
            </w:r>
          </w:p>
        </w:tc>
      </w:tr>
      <w:tr w14:paraId="22123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722" w:type="dxa"/>
            <w:vAlign w:val="top"/>
          </w:tcPr>
          <w:p w14:paraId="34468740">
            <w:pPr>
              <w:pStyle w:val="9"/>
              <w:keepNext w:val="0"/>
              <w:keepLines w:val="0"/>
              <w:pageBreakBefore w:val="0"/>
              <w:widowControl w:val="0"/>
              <w:kinsoku/>
              <w:wordWrap/>
              <w:overflowPunct/>
              <w:topLinePunct w:val="0"/>
              <w:autoSpaceDE/>
              <w:autoSpaceDN/>
              <w:bidi w:val="0"/>
              <w:adjustRightInd/>
              <w:snapToGrid/>
              <w:spacing w:before="195" w:line="242" w:lineRule="auto"/>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工程地点</w:t>
            </w:r>
          </w:p>
        </w:tc>
        <w:tc>
          <w:tcPr>
            <w:tcW w:w="7859" w:type="dxa"/>
            <w:gridSpan w:val="3"/>
            <w:vAlign w:val="top"/>
          </w:tcPr>
          <w:p w14:paraId="1BE27663">
            <w:pPr>
              <w:pStyle w:val="9"/>
              <w:keepNext w:val="0"/>
              <w:keepLines w:val="0"/>
              <w:pageBreakBefore w:val="0"/>
              <w:widowControl w:val="0"/>
              <w:tabs>
                <w:tab w:val="left" w:pos="1065"/>
              </w:tabs>
              <w:kinsoku/>
              <w:wordWrap/>
              <w:overflowPunct/>
              <w:topLinePunct w:val="0"/>
              <w:autoSpaceDE/>
              <w:autoSpaceDN/>
              <w:bidi w:val="0"/>
              <w:adjustRightInd/>
              <w:snapToGrid/>
              <w:spacing w:before="194" w:line="242" w:lineRule="auto"/>
              <w:ind w:left="226" w:firstLine="840" w:firstLineChars="300"/>
              <w:jc w:val="both"/>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区     街道（镇）           路    号</w:t>
            </w:r>
          </w:p>
        </w:tc>
      </w:tr>
      <w:tr w14:paraId="64B7F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722" w:type="dxa"/>
            <w:vAlign w:val="top"/>
          </w:tcPr>
          <w:p w14:paraId="4D1CC68A">
            <w:pPr>
              <w:pStyle w:val="9"/>
              <w:keepNext w:val="0"/>
              <w:keepLines w:val="0"/>
              <w:pageBreakBefore w:val="0"/>
              <w:widowControl w:val="0"/>
              <w:kinsoku/>
              <w:wordWrap/>
              <w:overflowPunct/>
              <w:topLinePunct w:val="0"/>
              <w:autoSpaceDE/>
              <w:autoSpaceDN/>
              <w:bidi w:val="0"/>
              <w:adjustRightInd/>
              <w:snapToGrid/>
              <w:spacing w:before="195" w:line="242" w:lineRule="auto"/>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建设规模</w:t>
            </w:r>
          </w:p>
        </w:tc>
        <w:tc>
          <w:tcPr>
            <w:tcW w:w="7859" w:type="dxa"/>
            <w:gridSpan w:val="3"/>
            <w:vAlign w:val="top"/>
          </w:tcPr>
          <w:p w14:paraId="593FBE2D">
            <w:pPr>
              <w:pStyle w:val="9"/>
              <w:keepNext w:val="0"/>
              <w:keepLines w:val="0"/>
              <w:pageBreakBefore w:val="0"/>
              <w:widowControl w:val="0"/>
              <w:kinsoku/>
              <w:wordWrap/>
              <w:overflowPunct/>
              <w:topLinePunct w:val="0"/>
              <w:autoSpaceDE/>
              <w:autoSpaceDN/>
              <w:bidi w:val="0"/>
              <w:adjustRightInd/>
              <w:snapToGrid/>
              <w:spacing w:before="194" w:line="242" w:lineRule="auto"/>
              <w:ind w:left="123"/>
              <w:jc w:val="both"/>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总投资：     万元；建筑面积：       平方米</w:t>
            </w:r>
          </w:p>
        </w:tc>
      </w:tr>
      <w:tr w14:paraId="4F93A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1722" w:type="dxa"/>
            <w:vAlign w:val="top"/>
          </w:tcPr>
          <w:p w14:paraId="03FE347B">
            <w:pPr>
              <w:pStyle w:val="9"/>
              <w:keepNext w:val="0"/>
              <w:keepLines w:val="0"/>
              <w:pageBreakBefore w:val="0"/>
              <w:widowControl w:val="0"/>
              <w:kinsoku/>
              <w:wordWrap/>
              <w:overflowPunct/>
              <w:topLinePunct w:val="0"/>
              <w:autoSpaceDE/>
              <w:autoSpaceDN/>
              <w:bidi w:val="0"/>
              <w:adjustRightInd/>
              <w:snapToGrid/>
              <w:spacing w:before="269" w:line="242" w:lineRule="auto"/>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实施内容</w:t>
            </w:r>
          </w:p>
        </w:tc>
        <w:tc>
          <w:tcPr>
            <w:tcW w:w="7859" w:type="dxa"/>
            <w:gridSpan w:val="3"/>
            <w:vAlign w:val="top"/>
          </w:tcPr>
          <w:p w14:paraId="2B0C621A">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p>
        </w:tc>
      </w:tr>
      <w:tr w14:paraId="79098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4" w:hRule="atLeast"/>
        </w:trPr>
        <w:tc>
          <w:tcPr>
            <w:tcW w:w="1722" w:type="dxa"/>
            <w:vAlign w:val="top"/>
          </w:tcPr>
          <w:p w14:paraId="3F9A3CC5">
            <w:pPr>
              <w:keepNext w:val="0"/>
              <w:keepLines w:val="0"/>
              <w:pageBreakBefore w:val="0"/>
              <w:widowControl w:val="0"/>
              <w:kinsoku/>
              <w:wordWrap/>
              <w:overflowPunct/>
              <w:topLinePunct w:val="0"/>
              <w:autoSpaceDE/>
              <w:autoSpaceDN/>
              <w:bidi w:val="0"/>
              <w:adjustRightInd/>
              <w:snapToGrid/>
              <w:spacing w:line="294" w:lineRule="auto"/>
              <w:jc w:val="both"/>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p>
          <w:p w14:paraId="408F1821">
            <w:pPr>
              <w:pStyle w:val="9"/>
              <w:keepNext w:val="0"/>
              <w:keepLines w:val="0"/>
              <w:pageBreakBefore w:val="0"/>
              <w:widowControl w:val="0"/>
              <w:kinsoku/>
              <w:wordWrap/>
              <w:overflowPunct/>
              <w:topLinePunct w:val="0"/>
              <w:autoSpaceDE/>
              <w:autoSpaceDN/>
              <w:bidi w:val="0"/>
              <w:adjustRightInd/>
              <w:snapToGrid/>
              <w:spacing w:before="91"/>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高风险作业</w:t>
            </w:r>
          </w:p>
        </w:tc>
        <w:tc>
          <w:tcPr>
            <w:tcW w:w="7859" w:type="dxa"/>
            <w:gridSpan w:val="3"/>
            <w:vAlign w:val="top"/>
          </w:tcPr>
          <w:p w14:paraId="1C9EBCB3">
            <w:pPr>
              <w:pStyle w:val="9"/>
              <w:keepNext w:val="0"/>
              <w:keepLines w:val="0"/>
              <w:pageBreakBefore w:val="0"/>
              <w:widowControl w:val="0"/>
              <w:kinsoku/>
              <w:wordWrap/>
              <w:overflowPunct/>
              <w:topLinePunct w:val="0"/>
              <w:autoSpaceDE/>
              <w:autoSpaceDN/>
              <w:bidi w:val="0"/>
              <w:adjustRightInd/>
              <w:snapToGrid/>
              <w:spacing w:before="124" w:line="400" w:lineRule="exact"/>
              <w:ind w:left="109"/>
              <w:jc w:val="both"/>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□人员密集场所动火作业 □人员主要通道部位脚手架安装拆除 □结构拆改作业 □地面挖掘作业 □吊装作业 □高处作业 □吊篮作业 □有限空间作业 □冷库或室内冰雪场保温材料现场发泡作业、拆除作业</w:t>
            </w:r>
          </w:p>
        </w:tc>
      </w:tr>
      <w:tr w14:paraId="531A2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722" w:type="dxa"/>
            <w:vAlign w:val="top"/>
          </w:tcPr>
          <w:p w14:paraId="10BD639C">
            <w:pPr>
              <w:pStyle w:val="9"/>
              <w:keepNext w:val="0"/>
              <w:keepLines w:val="0"/>
              <w:pageBreakBefore w:val="0"/>
              <w:widowControl w:val="0"/>
              <w:kinsoku/>
              <w:wordWrap/>
              <w:overflowPunct/>
              <w:topLinePunct w:val="0"/>
              <w:autoSpaceDE/>
              <w:autoSpaceDN/>
              <w:bidi w:val="0"/>
              <w:adjustRightInd/>
              <w:snapToGrid/>
              <w:spacing w:before="196" w:line="242" w:lineRule="auto"/>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计划工期</w:t>
            </w:r>
          </w:p>
        </w:tc>
        <w:tc>
          <w:tcPr>
            <w:tcW w:w="7859" w:type="dxa"/>
            <w:gridSpan w:val="3"/>
            <w:vAlign w:val="top"/>
          </w:tcPr>
          <w:p w14:paraId="05ADD55F">
            <w:pPr>
              <w:pStyle w:val="9"/>
              <w:keepNext w:val="0"/>
              <w:keepLines w:val="0"/>
              <w:pageBreakBefore w:val="0"/>
              <w:widowControl w:val="0"/>
              <w:kinsoku/>
              <w:wordWrap/>
              <w:overflowPunct/>
              <w:topLinePunct w:val="0"/>
              <w:autoSpaceDE/>
              <w:autoSpaceDN/>
              <w:bidi w:val="0"/>
              <w:adjustRightInd/>
              <w:snapToGrid/>
              <w:spacing w:before="196" w:line="242" w:lineRule="auto"/>
              <w:ind w:left="1253"/>
              <w:jc w:val="both"/>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年   月   日  ——      年   月   日</w:t>
            </w:r>
          </w:p>
        </w:tc>
      </w:tr>
      <w:tr w14:paraId="6C8C3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722" w:type="dxa"/>
            <w:vAlign w:val="top"/>
          </w:tcPr>
          <w:p w14:paraId="0F6DA73F">
            <w:pPr>
              <w:pStyle w:val="9"/>
              <w:keepNext w:val="0"/>
              <w:keepLines w:val="0"/>
              <w:pageBreakBefore w:val="0"/>
              <w:widowControl w:val="0"/>
              <w:kinsoku/>
              <w:wordWrap/>
              <w:overflowPunct/>
              <w:topLinePunct w:val="0"/>
              <w:autoSpaceDE/>
              <w:autoSpaceDN/>
              <w:bidi w:val="0"/>
              <w:adjustRightInd/>
              <w:snapToGrid/>
              <w:spacing w:before="196" w:line="369" w:lineRule="exact"/>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建设方</w:t>
            </w:r>
          </w:p>
        </w:tc>
        <w:tc>
          <w:tcPr>
            <w:tcW w:w="2497" w:type="dxa"/>
            <w:vAlign w:val="top"/>
          </w:tcPr>
          <w:p w14:paraId="547A9214">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p>
        </w:tc>
        <w:tc>
          <w:tcPr>
            <w:tcW w:w="2768" w:type="dxa"/>
            <w:vAlign w:val="top"/>
          </w:tcPr>
          <w:p w14:paraId="4EB5400F">
            <w:pPr>
              <w:pStyle w:val="9"/>
              <w:keepNext w:val="0"/>
              <w:keepLines w:val="0"/>
              <w:pageBreakBefore w:val="0"/>
              <w:widowControl w:val="0"/>
              <w:kinsoku/>
              <w:wordWrap/>
              <w:overflowPunct/>
              <w:topLinePunct w:val="0"/>
              <w:autoSpaceDE/>
              <w:autoSpaceDN/>
              <w:bidi w:val="0"/>
              <w:adjustRightInd/>
              <w:snapToGrid/>
              <w:spacing w:before="197" w:line="242" w:lineRule="auto"/>
              <w:ind w:left="146"/>
              <w:jc w:val="both"/>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负责人及联系电话</w:t>
            </w:r>
          </w:p>
        </w:tc>
        <w:tc>
          <w:tcPr>
            <w:tcW w:w="2594" w:type="dxa"/>
            <w:vAlign w:val="top"/>
          </w:tcPr>
          <w:p w14:paraId="1818FEC5">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p>
        </w:tc>
      </w:tr>
      <w:tr w14:paraId="0C223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722" w:type="dxa"/>
            <w:vAlign w:val="top"/>
          </w:tcPr>
          <w:p w14:paraId="27D5EA79">
            <w:pPr>
              <w:pStyle w:val="9"/>
              <w:keepNext w:val="0"/>
              <w:keepLines w:val="0"/>
              <w:pageBreakBefore w:val="0"/>
              <w:widowControl w:val="0"/>
              <w:kinsoku/>
              <w:wordWrap/>
              <w:overflowPunct/>
              <w:topLinePunct w:val="0"/>
              <w:autoSpaceDE/>
              <w:autoSpaceDN/>
              <w:bidi w:val="0"/>
              <w:adjustRightInd/>
              <w:snapToGrid/>
              <w:spacing w:before="199" w:line="370" w:lineRule="exact"/>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施工方</w:t>
            </w:r>
          </w:p>
        </w:tc>
        <w:tc>
          <w:tcPr>
            <w:tcW w:w="2497" w:type="dxa"/>
            <w:vAlign w:val="top"/>
          </w:tcPr>
          <w:p w14:paraId="3D26B30F">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p>
        </w:tc>
        <w:tc>
          <w:tcPr>
            <w:tcW w:w="2768" w:type="dxa"/>
            <w:vAlign w:val="top"/>
          </w:tcPr>
          <w:p w14:paraId="1FE6CB37">
            <w:pPr>
              <w:pStyle w:val="9"/>
              <w:keepNext w:val="0"/>
              <w:keepLines w:val="0"/>
              <w:pageBreakBefore w:val="0"/>
              <w:widowControl w:val="0"/>
              <w:kinsoku/>
              <w:wordWrap/>
              <w:overflowPunct/>
              <w:topLinePunct w:val="0"/>
              <w:autoSpaceDE/>
              <w:autoSpaceDN/>
              <w:bidi w:val="0"/>
              <w:adjustRightInd/>
              <w:snapToGrid/>
              <w:spacing w:before="199" w:line="242" w:lineRule="auto"/>
              <w:ind w:left="146"/>
              <w:jc w:val="both"/>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负责人及联系电话</w:t>
            </w:r>
          </w:p>
        </w:tc>
        <w:tc>
          <w:tcPr>
            <w:tcW w:w="2594" w:type="dxa"/>
            <w:vAlign w:val="top"/>
          </w:tcPr>
          <w:p w14:paraId="4F5FF5F4">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p>
        </w:tc>
      </w:tr>
      <w:tr w14:paraId="1050E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722" w:type="dxa"/>
            <w:vAlign w:val="top"/>
          </w:tcPr>
          <w:p w14:paraId="4EBEEC17">
            <w:pPr>
              <w:pStyle w:val="9"/>
              <w:keepNext w:val="0"/>
              <w:keepLines w:val="0"/>
              <w:pageBreakBefore w:val="0"/>
              <w:widowControl w:val="0"/>
              <w:kinsoku/>
              <w:wordWrap/>
              <w:overflowPunct/>
              <w:topLinePunct w:val="0"/>
              <w:autoSpaceDE/>
              <w:autoSpaceDN/>
              <w:bidi w:val="0"/>
              <w:adjustRightInd/>
              <w:snapToGrid/>
              <w:spacing w:before="198" w:line="242" w:lineRule="auto"/>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设计方</w:t>
            </w:r>
          </w:p>
        </w:tc>
        <w:tc>
          <w:tcPr>
            <w:tcW w:w="2497" w:type="dxa"/>
            <w:vAlign w:val="top"/>
          </w:tcPr>
          <w:p w14:paraId="1944AE90">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p>
        </w:tc>
        <w:tc>
          <w:tcPr>
            <w:tcW w:w="2768" w:type="dxa"/>
            <w:vAlign w:val="top"/>
          </w:tcPr>
          <w:p w14:paraId="5233128D">
            <w:pPr>
              <w:pStyle w:val="9"/>
              <w:keepNext w:val="0"/>
              <w:keepLines w:val="0"/>
              <w:pageBreakBefore w:val="0"/>
              <w:widowControl w:val="0"/>
              <w:kinsoku/>
              <w:wordWrap/>
              <w:overflowPunct/>
              <w:topLinePunct w:val="0"/>
              <w:autoSpaceDE/>
              <w:autoSpaceDN/>
              <w:bidi w:val="0"/>
              <w:adjustRightInd/>
              <w:snapToGrid/>
              <w:spacing w:before="199" w:line="242" w:lineRule="auto"/>
              <w:ind w:left="146"/>
              <w:jc w:val="both"/>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负责人及联系电话</w:t>
            </w:r>
          </w:p>
        </w:tc>
        <w:tc>
          <w:tcPr>
            <w:tcW w:w="2594" w:type="dxa"/>
            <w:vAlign w:val="top"/>
          </w:tcPr>
          <w:p w14:paraId="7D46E6C1">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p>
        </w:tc>
      </w:tr>
      <w:tr w14:paraId="2857FC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1722" w:type="dxa"/>
            <w:vAlign w:val="top"/>
          </w:tcPr>
          <w:p w14:paraId="475BA063">
            <w:pPr>
              <w:pStyle w:val="9"/>
              <w:keepNext w:val="0"/>
              <w:keepLines w:val="0"/>
              <w:pageBreakBefore w:val="0"/>
              <w:widowControl w:val="0"/>
              <w:kinsoku/>
              <w:wordWrap/>
              <w:overflowPunct/>
              <w:topLinePunct w:val="0"/>
              <w:autoSpaceDE/>
              <w:autoSpaceDN/>
              <w:bidi w:val="0"/>
              <w:adjustRightInd/>
              <w:snapToGrid/>
              <w:spacing w:before="198" w:line="370" w:lineRule="exact"/>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监理方</w:t>
            </w:r>
          </w:p>
        </w:tc>
        <w:tc>
          <w:tcPr>
            <w:tcW w:w="2497" w:type="dxa"/>
            <w:vAlign w:val="top"/>
          </w:tcPr>
          <w:p w14:paraId="34991415">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p>
        </w:tc>
        <w:tc>
          <w:tcPr>
            <w:tcW w:w="2768" w:type="dxa"/>
            <w:vAlign w:val="top"/>
          </w:tcPr>
          <w:p w14:paraId="2CDEC3EA">
            <w:pPr>
              <w:pStyle w:val="9"/>
              <w:keepNext w:val="0"/>
              <w:keepLines w:val="0"/>
              <w:pageBreakBefore w:val="0"/>
              <w:widowControl w:val="0"/>
              <w:kinsoku/>
              <w:wordWrap/>
              <w:overflowPunct/>
              <w:topLinePunct w:val="0"/>
              <w:autoSpaceDE/>
              <w:autoSpaceDN/>
              <w:bidi w:val="0"/>
              <w:adjustRightInd/>
              <w:snapToGrid/>
              <w:spacing w:before="199" w:line="242" w:lineRule="auto"/>
              <w:ind w:left="146"/>
              <w:jc w:val="both"/>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t>负责人及联系电话</w:t>
            </w:r>
          </w:p>
        </w:tc>
        <w:tc>
          <w:tcPr>
            <w:tcW w:w="2594" w:type="dxa"/>
            <w:vAlign w:val="top"/>
          </w:tcPr>
          <w:p w14:paraId="0021382A">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公文仿宋" w:hAnsi="方正公文仿宋" w:eastAsia="方正公文仿宋" w:cs="方正公文仿宋"/>
                <w:b w:val="0"/>
                <w:bCs w:val="0"/>
                <w:i w:val="0"/>
                <w:iCs w:val="0"/>
                <w:caps w:val="0"/>
                <w:color w:val="auto"/>
                <w:spacing w:val="0"/>
                <w:kern w:val="0"/>
                <w:sz w:val="28"/>
                <w:szCs w:val="28"/>
                <w:highlight w:val="none"/>
                <w:shd w:val="clear" w:fill="FFFFFF"/>
                <w:lang w:val="en-US" w:eastAsia="zh-CN" w:bidi="ar"/>
              </w:rPr>
            </w:pPr>
          </w:p>
        </w:tc>
      </w:tr>
    </w:tbl>
    <w:p w14:paraId="530727B9">
      <w:pPr>
        <w:keepNext w:val="0"/>
        <w:keepLines w:val="0"/>
        <w:pageBreakBefore w:val="0"/>
        <w:widowControl w:val="0"/>
        <w:tabs>
          <w:tab w:val="left" w:pos="8947"/>
        </w:tabs>
        <w:kinsoku/>
        <w:wordWrap/>
        <w:overflowPunct/>
        <w:topLinePunct w:val="0"/>
        <w:autoSpaceDE/>
        <w:autoSpaceDN/>
        <w:bidi w:val="0"/>
        <w:adjustRightInd/>
        <w:snapToGrid/>
        <w:textAlignment w:val="auto"/>
        <w:rPr>
          <w:rFonts w:hint="eastAsia" w:ascii="方正公文仿宋" w:hAnsi="方正公文仿宋" w:eastAsia="方正公文仿宋" w:cs="方正公文仿宋"/>
          <w:color w:val="auto"/>
          <w:sz w:val="30"/>
          <w:szCs w:val="30"/>
          <w:highlight w:val="none"/>
        </w:rPr>
      </w:pPr>
      <w:r>
        <w:rPr>
          <w:rFonts w:hint="eastAsia" w:ascii="方正公文仿宋" w:hAnsi="方正公文仿宋" w:eastAsia="方正公文仿宋" w:cs="方正公文仿宋"/>
          <w:color w:val="auto"/>
          <w:sz w:val="30"/>
          <w:szCs w:val="30"/>
          <w:highlight w:val="none"/>
          <w:lang w:eastAsia="zh-CN"/>
        </w:rPr>
        <w:tab/>
      </w:r>
    </w:p>
    <w:tbl>
      <w:tblPr>
        <w:tblStyle w:val="10"/>
        <w:tblW w:w="95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2"/>
        <w:gridCol w:w="2945"/>
        <w:gridCol w:w="4914"/>
      </w:tblGrid>
      <w:tr w14:paraId="352E1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9" w:hRule="atLeast"/>
        </w:trPr>
        <w:tc>
          <w:tcPr>
            <w:tcW w:w="1722" w:type="dxa"/>
            <w:vAlign w:val="top"/>
          </w:tcPr>
          <w:p w14:paraId="5A69920B">
            <w:pPr>
              <w:keepNext w:val="0"/>
              <w:keepLines w:val="0"/>
              <w:pageBreakBefore w:val="0"/>
              <w:widowControl w:val="0"/>
              <w:kinsoku/>
              <w:wordWrap/>
              <w:overflowPunct/>
              <w:topLinePunct w:val="0"/>
              <w:autoSpaceDE/>
              <w:autoSpaceDN/>
              <w:bidi w:val="0"/>
              <w:adjustRightInd/>
              <w:snapToGrid/>
              <w:spacing w:line="243" w:lineRule="auto"/>
              <w:textAlignment w:val="auto"/>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pPr>
          </w:p>
          <w:p w14:paraId="6D5F11FE">
            <w:pPr>
              <w:pStyle w:val="9"/>
              <w:keepNext w:val="0"/>
              <w:keepLines w:val="0"/>
              <w:pageBreakBefore w:val="0"/>
              <w:widowControl w:val="0"/>
              <w:kinsoku/>
              <w:wordWrap/>
              <w:overflowPunct/>
              <w:topLinePunct w:val="0"/>
              <w:autoSpaceDE/>
              <w:autoSpaceDN/>
              <w:bidi w:val="0"/>
              <w:adjustRightInd/>
              <w:snapToGrid/>
              <w:spacing w:before="91" w:line="245" w:lineRule="auto"/>
              <w:ind w:left="161" w:right="168" w:firstLine="10"/>
              <w:textAlignment w:val="auto"/>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t>告知登记应提供的资料</w:t>
            </w:r>
          </w:p>
        </w:tc>
        <w:tc>
          <w:tcPr>
            <w:tcW w:w="7859" w:type="dxa"/>
            <w:gridSpan w:val="2"/>
            <w:vAlign w:val="top"/>
          </w:tcPr>
          <w:p w14:paraId="2228E6CB">
            <w:pPr>
              <w:pStyle w:val="9"/>
              <w:keepNext w:val="0"/>
              <w:keepLines w:val="0"/>
              <w:pageBreakBefore w:val="0"/>
              <w:widowControl w:val="0"/>
              <w:kinsoku/>
              <w:wordWrap/>
              <w:overflowPunct/>
              <w:topLinePunct w:val="0"/>
              <w:autoSpaceDE/>
              <w:autoSpaceDN/>
              <w:bidi w:val="0"/>
              <w:adjustRightInd/>
              <w:snapToGrid/>
              <w:spacing w:before="78"/>
              <w:jc w:val="left"/>
              <w:textAlignment w:val="auto"/>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pPr>
            <w:r>
              <w:rPr>
                <w:rFonts w:hint="default" w:ascii="Times New Roman" w:hAnsi="Times New Roman" w:eastAsia="方正公文仿宋" w:cs="Times New Roman"/>
                <w:b w:val="0"/>
                <w:bCs w:val="0"/>
                <w:i w:val="0"/>
                <w:iCs w:val="0"/>
                <w:caps w:val="0"/>
                <w:color w:val="auto"/>
                <w:spacing w:val="0"/>
                <w:kern w:val="0"/>
                <w:sz w:val="30"/>
                <w:szCs w:val="30"/>
                <w:highlight w:val="none"/>
                <w:shd w:val="clear" w:fill="FFFFFF"/>
                <w:lang w:val="en-US" w:eastAsia="zh-CN" w:bidi="ar"/>
              </w:rPr>
              <w:t>1.满足施工技术要求的施工图纸或选用的设计通用图和标准图集（目录）；2.施工方资质、安全生产许可证，管理人员相关专业技术职称或资格证书、安管人员考核合格证书等；3.与施工方签订的施工合同和安全生产责任书；4.工程涉及房屋建筑结构变动的，应当在施工前委托原设计单位或者具有相应资质等级的设计单位提出设计方案，并应按《南京市房屋使用安全管理条例》的规定办理相关许可手续；5.其他应当满足规定要求的相应资料。</w:t>
            </w:r>
          </w:p>
        </w:tc>
      </w:tr>
      <w:tr w14:paraId="0B95C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3" w:hRule="atLeast"/>
        </w:trPr>
        <w:tc>
          <w:tcPr>
            <w:tcW w:w="9581" w:type="dxa"/>
            <w:gridSpan w:val="3"/>
            <w:tcBorders>
              <w:bottom w:val="nil"/>
            </w:tcBorders>
            <w:vAlign w:val="top"/>
          </w:tcPr>
          <w:p w14:paraId="30130CDB">
            <w:pPr>
              <w:pStyle w:val="9"/>
              <w:keepNext w:val="0"/>
              <w:keepLines w:val="0"/>
              <w:pageBreakBefore w:val="0"/>
              <w:widowControl w:val="0"/>
              <w:kinsoku/>
              <w:wordWrap/>
              <w:overflowPunct/>
              <w:topLinePunct w:val="0"/>
              <w:autoSpaceDE/>
              <w:autoSpaceDN/>
              <w:bidi w:val="0"/>
              <w:adjustRightInd/>
              <w:snapToGrid/>
              <w:spacing w:before="91" w:line="244" w:lineRule="auto"/>
              <w:ind w:left="131" w:firstLine="532"/>
              <w:jc w:val="both"/>
              <w:textAlignment w:val="auto"/>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t>本单位（本人）郑重声明：在工程建设过程中，严格遵守《中华人民共和国安全生产法》《中华人民共和国消防法》《建设工程安全生产管理条例》等法律法规、标准、规范和各项规定，建立健全各项安全生产管理体系，落实各项安全生产管理措施，确保工程施工安全生产，依法承担安全生产责任。</w:t>
            </w:r>
          </w:p>
        </w:tc>
      </w:tr>
      <w:tr w14:paraId="26657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3" w:hRule="atLeast"/>
        </w:trPr>
        <w:tc>
          <w:tcPr>
            <w:tcW w:w="4667" w:type="dxa"/>
            <w:gridSpan w:val="2"/>
            <w:tcBorders>
              <w:top w:val="nil"/>
              <w:right w:val="nil"/>
            </w:tcBorders>
            <w:vAlign w:val="top"/>
          </w:tcPr>
          <w:p w14:paraId="678DBCC9">
            <w:pPr>
              <w:pStyle w:val="9"/>
              <w:keepNext w:val="0"/>
              <w:keepLines w:val="0"/>
              <w:pageBreakBefore w:val="0"/>
              <w:widowControl w:val="0"/>
              <w:kinsoku/>
              <w:wordWrap/>
              <w:overflowPunct/>
              <w:topLinePunct w:val="0"/>
              <w:autoSpaceDE/>
              <w:autoSpaceDN/>
              <w:bidi w:val="0"/>
              <w:adjustRightInd/>
              <w:snapToGrid/>
              <w:spacing w:before="249" w:line="242" w:lineRule="auto"/>
              <w:textAlignment w:val="auto"/>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t>建设方（盖章）：</w:t>
            </w:r>
          </w:p>
          <w:p w14:paraId="6881BC31">
            <w:pPr>
              <w:pStyle w:val="9"/>
              <w:keepNext w:val="0"/>
              <w:keepLines w:val="0"/>
              <w:pageBreakBefore w:val="0"/>
              <w:widowControl w:val="0"/>
              <w:kinsoku/>
              <w:wordWrap/>
              <w:overflowPunct/>
              <w:topLinePunct w:val="0"/>
              <w:autoSpaceDE/>
              <w:autoSpaceDN/>
              <w:bidi w:val="0"/>
              <w:adjustRightInd/>
              <w:snapToGrid/>
              <w:spacing w:before="192" w:line="369" w:lineRule="exact"/>
              <w:textAlignment w:val="auto"/>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t>负责人（签字）：</w:t>
            </w:r>
          </w:p>
          <w:p w14:paraId="79A1AD45">
            <w:pPr>
              <w:pStyle w:val="9"/>
              <w:keepNext w:val="0"/>
              <w:keepLines w:val="0"/>
              <w:pageBreakBefore w:val="0"/>
              <w:widowControl w:val="0"/>
              <w:kinsoku/>
              <w:wordWrap/>
              <w:overflowPunct/>
              <w:topLinePunct w:val="0"/>
              <w:autoSpaceDE/>
              <w:autoSpaceDN/>
              <w:bidi w:val="0"/>
              <w:adjustRightInd/>
              <w:snapToGrid/>
              <w:spacing w:before="189" w:line="242" w:lineRule="auto"/>
              <w:ind w:left="923" w:firstLine="1200" w:firstLineChars="400"/>
              <w:textAlignment w:val="auto"/>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t>年  月  日</w:t>
            </w:r>
          </w:p>
        </w:tc>
        <w:tc>
          <w:tcPr>
            <w:tcW w:w="4914" w:type="dxa"/>
            <w:tcBorders>
              <w:top w:val="nil"/>
              <w:left w:val="nil"/>
            </w:tcBorders>
            <w:vAlign w:val="top"/>
          </w:tcPr>
          <w:p w14:paraId="586B6FF1">
            <w:pPr>
              <w:pStyle w:val="9"/>
              <w:keepNext w:val="0"/>
              <w:keepLines w:val="0"/>
              <w:pageBreakBefore w:val="0"/>
              <w:widowControl w:val="0"/>
              <w:kinsoku/>
              <w:wordWrap/>
              <w:overflowPunct/>
              <w:topLinePunct w:val="0"/>
              <w:autoSpaceDE/>
              <w:autoSpaceDN/>
              <w:bidi w:val="0"/>
              <w:adjustRightInd/>
              <w:snapToGrid/>
              <w:spacing w:before="249" w:line="242" w:lineRule="auto"/>
              <w:textAlignment w:val="auto"/>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t>施工方（盖章）：</w:t>
            </w:r>
          </w:p>
          <w:p w14:paraId="33E4FAA7">
            <w:pPr>
              <w:pStyle w:val="9"/>
              <w:keepNext w:val="0"/>
              <w:keepLines w:val="0"/>
              <w:pageBreakBefore w:val="0"/>
              <w:widowControl w:val="0"/>
              <w:kinsoku/>
              <w:wordWrap/>
              <w:overflowPunct/>
              <w:topLinePunct w:val="0"/>
              <w:autoSpaceDE/>
              <w:autoSpaceDN/>
              <w:bidi w:val="0"/>
              <w:adjustRightInd/>
              <w:snapToGrid/>
              <w:spacing w:before="192" w:line="369" w:lineRule="exact"/>
              <w:textAlignment w:val="auto"/>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t>负责人（签字）：</w:t>
            </w:r>
          </w:p>
          <w:p w14:paraId="66055BF2">
            <w:pPr>
              <w:pStyle w:val="9"/>
              <w:keepNext w:val="0"/>
              <w:keepLines w:val="0"/>
              <w:pageBreakBefore w:val="0"/>
              <w:widowControl w:val="0"/>
              <w:kinsoku/>
              <w:wordWrap/>
              <w:overflowPunct/>
              <w:topLinePunct w:val="0"/>
              <w:autoSpaceDE/>
              <w:autoSpaceDN/>
              <w:bidi w:val="0"/>
              <w:adjustRightInd/>
              <w:snapToGrid/>
              <w:spacing w:before="189" w:line="242" w:lineRule="auto"/>
              <w:ind w:firstLine="2400" w:firstLineChars="800"/>
              <w:textAlignment w:val="auto"/>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pPr>
            <w:r>
              <w:rPr>
                <w:rFonts w:hint="eastAsia" w:ascii="方正公文仿宋" w:hAnsi="方正公文仿宋" w:eastAsia="方正公文仿宋" w:cs="方正公文仿宋"/>
                <w:b w:val="0"/>
                <w:bCs w:val="0"/>
                <w:i w:val="0"/>
                <w:iCs w:val="0"/>
                <w:caps w:val="0"/>
                <w:color w:val="auto"/>
                <w:spacing w:val="0"/>
                <w:kern w:val="0"/>
                <w:sz w:val="30"/>
                <w:szCs w:val="30"/>
                <w:highlight w:val="none"/>
                <w:shd w:val="clear" w:fill="FFFFFF"/>
                <w:lang w:val="en-US" w:eastAsia="zh-CN" w:bidi="ar"/>
              </w:rPr>
              <w:t>年  月  日</w:t>
            </w:r>
          </w:p>
        </w:tc>
      </w:tr>
    </w:tbl>
    <w:p w14:paraId="131D5DE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 w:cs="Times New Roman"/>
          <w:b w:val="0"/>
          <w:bCs w:val="0"/>
          <w:i w:val="0"/>
          <w:iCs w:val="0"/>
          <w:caps w:val="0"/>
          <w:color w:val="auto"/>
          <w:spacing w:val="0"/>
          <w:kern w:val="0"/>
          <w:sz w:val="32"/>
          <w:szCs w:val="32"/>
          <w:highlight w:val="none"/>
          <w:shd w:val="clear" w:fill="FFFFFF"/>
          <w:lang w:val="en-US" w:eastAsia="en-US" w:bidi="ar"/>
        </w:rPr>
        <w:sectPr>
          <w:pgSz w:w="11906" w:h="16838"/>
          <w:pgMar w:top="1440" w:right="1134" w:bottom="1440" w:left="1134" w:header="851" w:footer="992" w:gutter="0"/>
          <w:pgNumType w:fmt="decimal"/>
          <w:cols w:space="720" w:num="1"/>
          <w:docGrid w:type="lines" w:linePitch="312" w:charSpace="0"/>
        </w:sectPr>
      </w:pPr>
      <w:r>
        <w:rPr>
          <w:rFonts w:hint="default" w:ascii="Times New Roman" w:hAnsi="Times New Roman" w:eastAsia="方正公文仿宋" w:cs="Times New Roman"/>
          <w:b w:val="0"/>
          <w:bCs w:val="0"/>
          <w:i w:val="0"/>
          <w:iCs w:val="0"/>
          <w:caps w:val="0"/>
          <w:color w:val="auto"/>
          <w:spacing w:val="0"/>
          <w:kern w:val="0"/>
          <w:sz w:val="32"/>
          <w:szCs w:val="32"/>
          <w:highlight w:val="none"/>
          <w:shd w:val="clear" w:fill="FFFFFF"/>
          <w:lang w:val="en-US" w:eastAsia="en-US" w:bidi="ar"/>
        </w:rPr>
        <w:t>注：1.建设方（个人）应准确填写工程基本信息；2.建设方（个人）应如实提供相关资料，并承担由此引起的法律责任</w:t>
      </w:r>
      <w:r>
        <w:rPr>
          <w:rFonts w:hint="eastAsia" w:ascii="Times New Roman" w:hAnsi="Times New Roman" w:eastAsia="方正公文仿宋" w:cs="Times New Roman"/>
          <w:b w:val="0"/>
          <w:bCs w:val="0"/>
          <w:i w:val="0"/>
          <w:iCs w:val="0"/>
          <w:caps w:val="0"/>
          <w:color w:val="auto"/>
          <w:spacing w:val="0"/>
          <w:kern w:val="0"/>
          <w:sz w:val="32"/>
          <w:szCs w:val="32"/>
          <w:highlight w:val="none"/>
          <w:shd w:val="clear" w:fill="FFFFFF"/>
          <w:lang w:val="en-US" w:eastAsia="zh-CN" w:bidi="ar"/>
        </w:rPr>
        <w:t>；</w:t>
      </w:r>
      <w:r>
        <w:rPr>
          <w:rFonts w:hint="default" w:ascii="Times New Roman" w:hAnsi="Times New Roman" w:eastAsia="方正公文仿宋" w:cs="Times New Roman"/>
          <w:b w:val="0"/>
          <w:bCs w:val="0"/>
          <w:i w:val="0"/>
          <w:iCs w:val="0"/>
          <w:caps w:val="0"/>
          <w:color w:val="auto"/>
          <w:spacing w:val="0"/>
          <w:kern w:val="0"/>
          <w:sz w:val="32"/>
          <w:szCs w:val="32"/>
          <w:highlight w:val="none"/>
          <w:shd w:val="clear" w:fill="FFFFFF"/>
          <w:lang w:val="en-US" w:eastAsia="en-US" w:bidi="ar"/>
        </w:rPr>
        <w:t>3.本表</w:t>
      </w:r>
      <w:r>
        <w:rPr>
          <w:rFonts w:hint="default" w:ascii="Times New Roman" w:hAnsi="Times New Roman" w:eastAsia="方正公文仿宋" w:cs="Times New Roman"/>
          <w:b w:val="0"/>
          <w:bCs w:val="0"/>
          <w:i w:val="0"/>
          <w:iCs w:val="0"/>
          <w:caps w:val="0"/>
          <w:color w:val="auto"/>
          <w:spacing w:val="0"/>
          <w:kern w:val="0"/>
          <w:sz w:val="32"/>
          <w:szCs w:val="32"/>
          <w:highlight w:val="none"/>
          <w:shd w:val="clear" w:fill="FFFFFF"/>
          <w:lang w:val="en-US" w:eastAsia="zh-CN" w:bidi="ar"/>
        </w:rPr>
        <w:t>一式两份</w:t>
      </w:r>
      <w:r>
        <w:rPr>
          <w:rFonts w:hint="default" w:ascii="Times New Roman" w:hAnsi="Times New Roman" w:eastAsia="方正公文仿宋" w:cs="Times New Roman"/>
          <w:b w:val="0"/>
          <w:bCs w:val="0"/>
          <w:i w:val="0"/>
          <w:iCs w:val="0"/>
          <w:caps w:val="0"/>
          <w:color w:val="auto"/>
          <w:spacing w:val="0"/>
          <w:kern w:val="0"/>
          <w:sz w:val="32"/>
          <w:szCs w:val="32"/>
          <w:highlight w:val="none"/>
          <w:shd w:val="clear" w:fill="FFFFFF"/>
          <w:lang w:val="en-US" w:eastAsia="en-US" w:bidi="ar"/>
        </w:rPr>
        <w:t>，街道、建设方各一份；4.项目编号由街道填写。</w:t>
      </w:r>
    </w:p>
    <w:p w14:paraId="7D82275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公文黑体" w:cs="Times New Roman"/>
          <w:b w:val="0"/>
          <w:bCs w:val="0"/>
          <w:i w:val="0"/>
          <w:iCs w:val="0"/>
          <w:caps w:val="0"/>
          <w:color w:val="auto"/>
          <w:spacing w:val="0"/>
          <w:kern w:val="0"/>
          <w:sz w:val="32"/>
          <w:szCs w:val="32"/>
          <w:highlight w:val="none"/>
          <w:shd w:val="clear" w:fill="FFFFFF"/>
          <w:lang w:val="en-US" w:eastAsia="zh-CN" w:bidi="ar"/>
        </w:rPr>
      </w:pPr>
      <w:r>
        <w:rPr>
          <w:rFonts w:hint="default" w:ascii="Times New Roman" w:hAnsi="Times New Roman" w:eastAsia="方正公文黑体" w:cs="Times New Roman"/>
          <w:b w:val="0"/>
          <w:bCs w:val="0"/>
          <w:i w:val="0"/>
          <w:iCs w:val="0"/>
          <w:caps w:val="0"/>
          <w:color w:val="auto"/>
          <w:spacing w:val="0"/>
          <w:kern w:val="0"/>
          <w:sz w:val="32"/>
          <w:szCs w:val="32"/>
          <w:highlight w:val="none"/>
          <w:shd w:val="clear" w:fill="FFFFFF"/>
          <w:lang w:val="en-US" w:eastAsia="zh-CN" w:bidi="ar"/>
        </w:rPr>
        <w:t>附件2：</w:t>
      </w:r>
    </w:p>
    <w:p w14:paraId="78DED115">
      <w:pPr>
        <w:keepNext w:val="0"/>
        <w:keepLines w:val="0"/>
        <w:pageBreakBefore w:val="0"/>
        <w:widowControl w:val="0"/>
        <w:kinsoku/>
        <w:wordWrap/>
        <w:overflowPunct/>
        <w:topLinePunct w:val="0"/>
        <w:autoSpaceDE/>
        <w:autoSpaceDN/>
        <w:bidi w:val="0"/>
        <w:adjustRightInd/>
        <w:snapToGrid/>
        <w:spacing w:line="590" w:lineRule="exact"/>
        <w:ind w:right="0" w:rightChars="0"/>
        <w:jc w:val="center"/>
        <w:textAlignment w:val="auto"/>
        <w:rPr>
          <w:rFonts w:hint="eastAsia" w:ascii="方正公文小标宋" w:hAnsi="方正公文小标宋" w:eastAsia="方正公文小标宋" w:cs="方正公文小标宋"/>
          <w:b w:val="0"/>
          <w:bCs w:val="0"/>
          <w:color w:val="auto"/>
          <w:sz w:val="44"/>
          <w:szCs w:val="44"/>
          <w:highlight w:val="none"/>
          <w:lang w:val="en-US" w:eastAsia="zh-CN"/>
        </w:rPr>
      </w:pPr>
      <w:r>
        <w:rPr>
          <w:rFonts w:hint="eastAsia" w:ascii="方正公文小标宋" w:hAnsi="方正公文小标宋" w:eastAsia="方正公文小标宋" w:cs="方正公文小标宋"/>
          <w:b w:val="0"/>
          <w:bCs w:val="0"/>
          <w:color w:val="auto"/>
          <w:sz w:val="44"/>
          <w:szCs w:val="44"/>
          <w:highlight w:val="none"/>
          <w:lang w:val="en-US" w:eastAsia="zh-CN"/>
        </w:rPr>
        <w:t>限额以下工程安全生产风险告知书</w:t>
      </w:r>
    </w:p>
    <w:p w14:paraId="48F65C99">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rPr>
          <w:rFonts w:hint="eastAsia" w:ascii="仿宋" w:hAnsi="仿宋" w:eastAsia="仿宋" w:cs="仿宋"/>
          <w:b w:val="0"/>
          <w:bCs w:val="0"/>
          <w:color w:val="auto"/>
          <w:sz w:val="32"/>
          <w:szCs w:val="32"/>
          <w:highlight w:val="none"/>
          <w:lang w:val="en-US" w:eastAsia="zh-CN"/>
        </w:rPr>
      </w:pPr>
    </w:p>
    <w:p w14:paraId="19CA04F6">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rPr>
          <w:rFonts w:hint="eastAsia" w:ascii="方正公文仿宋" w:hAnsi="方正公文仿宋" w:eastAsia="方正公文仿宋" w:cs="方正公文仿宋"/>
          <w:b w:val="0"/>
          <w:bCs w:val="0"/>
          <w:color w:val="auto"/>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作为限额以下工程的安全生产责任人，依照《中华人民共和国安全生产法》等有关法律法规的规定，应落实以下安全生产管理义务：</w:t>
      </w:r>
    </w:p>
    <w:p w14:paraId="1DBC0241">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rPr>
          <w:rFonts w:hint="eastAsia" w:ascii="方正公文仿宋" w:hAnsi="方正公文仿宋" w:eastAsia="方正公文仿宋" w:cs="方正公文仿宋"/>
          <w:b w:val="0"/>
          <w:bCs w:val="0"/>
          <w:color w:val="auto"/>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（一）建设方应当将限额以下工程发包给具有相应资质或条件的施工方，签订安全生产责任书。开工前要将涉及工程项目的安全生产注意事项、技术资料及时交给施工方。</w:t>
      </w:r>
    </w:p>
    <w:p w14:paraId="23C5010B">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rPr>
          <w:rFonts w:hint="eastAsia" w:ascii="方正公文仿宋" w:hAnsi="方正公文仿宋" w:eastAsia="方正公文仿宋" w:cs="方正公文仿宋"/>
          <w:b w:val="0"/>
          <w:bCs w:val="0"/>
          <w:color w:val="auto"/>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（二）施工方要建立安全生产保障体系，落实安全生产责任，配备专职或兼职安全员，特种作业人员应当持证上岗。</w:t>
      </w:r>
    </w:p>
    <w:p w14:paraId="4034349A">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rPr>
          <w:rFonts w:hint="eastAsia" w:ascii="方正公文仿宋" w:hAnsi="方正公文仿宋" w:eastAsia="方正公文仿宋" w:cs="方正公文仿宋"/>
          <w:b w:val="0"/>
          <w:bCs w:val="0"/>
          <w:color w:val="auto"/>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（三）限额以下工程涉及动火作业的，必须制定动火作业审批制度，明确审批人，审批流程，以及动火作业注意事项。</w:t>
      </w:r>
    </w:p>
    <w:p w14:paraId="5C8570C4">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rPr>
          <w:rFonts w:hint="eastAsia" w:ascii="方正公文仿宋" w:hAnsi="方正公文仿宋" w:eastAsia="方正公文仿宋" w:cs="方正公文仿宋"/>
          <w:b w:val="0"/>
          <w:bCs w:val="0"/>
          <w:color w:val="auto"/>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（四）施工前，施工方应制定安全技术措施。</w:t>
      </w:r>
    </w:p>
    <w:p w14:paraId="17F62FD3">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rPr>
          <w:rFonts w:hint="eastAsia" w:ascii="方正公文仿宋" w:hAnsi="方正公文仿宋" w:eastAsia="方正公文仿宋" w:cs="方正公文仿宋"/>
          <w:b w:val="0"/>
          <w:bCs w:val="0"/>
          <w:color w:val="auto"/>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五）施工方应当为作业人员配备安全防护用品，施工现场按规定设置有效的消防灭火器材，洞口和临边做好安全防护措施，保证现场脚手架、临时用电、机械设备等设备设施的使用安全。作业人员进场必须戴好安全帽，高处作业佩戴安全带，不得穿拖鞋、赤膊，自觉遵守施工现场安全生产规章制度。</w:t>
      </w:r>
    </w:p>
    <w:p w14:paraId="13BF6FDB">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rPr>
          <w:rFonts w:hint="eastAsia" w:ascii="方正公文仿宋" w:hAnsi="方正公文仿宋" w:eastAsia="方正公文仿宋" w:cs="方正公文仿宋"/>
          <w:b w:val="0"/>
          <w:bCs w:val="0"/>
          <w:color w:val="auto"/>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六）施工方应当对施工现场开展事故隐患排查并及时消除，对作业人员开展安全生产教育和安全技术交底，建立项目安全生产台账。安全事故隐患短时难以消除的，应采取有效防范措施，并及时报告属地街道（镇、园区）监管部门。</w:t>
      </w:r>
    </w:p>
    <w:p w14:paraId="2DC0F368">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rPr>
          <w:rFonts w:hint="eastAsia" w:ascii="方正公文仿宋" w:hAnsi="方正公文仿宋" w:eastAsia="方正公文仿宋" w:cs="方正公文仿宋"/>
          <w:b w:val="0"/>
          <w:bCs w:val="0"/>
          <w:color w:val="auto"/>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（七）工程涉及房屋建筑结构变动的，应当在施工前委托原设计单位或者具有相应资质等级的设计单位提出设计方案，并应按《南京市房屋使用安全管理条例》规定办理相关许可手续。</w:t>
      </w:r>
    </w:p>
    <w:p w14:paraId="1BFA2710">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rPr>
          <w:rFonts w:hint="eastAsia" w:ascii="方正公文仿宋" w:hAnsi="方正公文仿宋" w:eastAsia="方正公文仿宋" w:cs="方正公文仿宋"/>
          <w:b w:val="0"/>
          <w:bCs w:val="0"/>
          <w:color w:val="auto"/>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（八）限额以下工程现场涉及使用危化品的，应当严格按照危险物品安全管理相关规定管理。</w:t>
      </w:r>
    </w:p>
    <w:p w14:paraId="6BA5979E">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rPr>
          <w:rFonts w:hint="eastAsia" w:ascii="方正公文仿宋" w:hAnsi="方正公文仿宋" w:eastAsia="方正公文仿宋" w:cs="方正公文仿宋"/>
          <w:b w:val="0"/>
          <w:bCs w:val="0"/>
          <w:color w:val="auto"/>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（九）限额以下工程涉及挖掘的，开工前应与地下管线权属单位进行对接落实交底，开展地下管线调查，查清施工区域地下管线情况。</w:t>
      </w:r>
    </w:p>
    <w:p w14:paraId="795E34E0">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rPr>
          <w:rFonts w:hint="eastAsia" w:ascii="方正公文仿宋" w:hAnsi="方正公文仿宋" w:eastAsia="方正公文仿宋" w:cs="方正公文仿宋"/>
          <w:b w:val="0"/>
          <w:bCs w:val="0"/>
          <w:color w:val="auto"/>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（十）限额以下工程涉及保温材料的，应强化作业现场安全管控，严格遵守安全操作规程。</w:t>
      </w:r>
    </w:p>
    <w:p w14:paraId="52BFED5C">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rPr>
          <w:rFonts w:hint="eastAsia" w:ascii="方正公文仿宋" w:hAnsi="方正公文仿宋" w:eastAsia="方正公文仿宋" w:cs="方正公文仿宋"/>
          <w:b w:val="0"/>
          <w:bCs w:val="0"/>
          <w:color w:val="auto"/>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（十一）限额以下工程开工前，应当在施工现场明显位置张贴施工告示牌，自觉服从安全生产监管，接受属地监管部门的监督检查和社会的监督。</w:t>
      </w:r>
    </w:p>
    <w:p w14:paraId="73603DEC">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rPr>
          <w:rFonts w:hint="eastAsia" w:ascii="方正公文仿宋" w:hAnsi="方正公文仿宋" w:eastAsia="方正公文仿宋" w:cs="方正公文仿宋"/>
          <w:b w:val="0"/>
          <w:bCs w:val="0"/>
          <w:color w:val="auto"/>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如果发生安全生产事故，将追究责任单位和责任人的责任，性质严重的将移送司法机关处理。</w:t>
      </w:r>
    </w:p>
    <w:p w14:paraId="4CE49827">
      <w:pPr>
        <w:keepNext w:val="0"/>
        <w:keepLines w:val="0"/>
        <w:pageBreakBefore w:val="0"/>
        <w:widowControl w:val="0"/>
        <w:kinsoku/>
        <w:wordWrap/>
        <w:overflowPunct/>
        <w:topLinePunct w:val="0"/>
        <w:autoSpaceDE/>
        <w:autoSpaceDN/>
        <w:bidi w:val="0"/>
        <w:adjustRightInd/>
        <w:snapToGrid/>
        <w:spacing w:line="590" w:lineRule="exact"/>
        <w:ind w:right="0" w:rightChars="0"/>
        <w:jc w:val="both"/>
        <w:textAlignment w:val="auto"/>
        <w:rPr>
          <w:rFonts w:hint="eastAsia" w:ascii="方正公文仿宋" w:hAnsi="方正公文仿宋" w:eastAsia="方正公文仿宋" w:cs="方正公文仿宋"/>
          <w:b w:val="0"/>
          <w:bCs w:val="0"/>
          <w:color w:val="auto"/>
          <w:sz w:val="32"/>
          <w:szCs w:val="32"/>
          <w:highlight w:val="none"/>
          <w:lang w:val="en-US" w:eastAsia="zh-CN"/>
        </w:rPr>
      </w:pPr>
    </w:p>
    <w:p w14:paraId="0E217AEA">
      <w:pPr>
        <w:keepNext w:val="0"/>
        <w:keepLines w:val="0"/>
        <w:pageBreakBefore w:val="0"/>
        <w:widowControl w:val="0"/>
        <w:kinsoku/>
        <w:wordWrap/>
        <w:overflowPunct/>
        <w:topLinePunct w:val="0"/>
        <w:autoSpaceDE/>
        <w:autoSpaceDN/>
        <w:bidi w:val="0"/>
        <w:adjustRightInd/>
        <w:snapToGrid/>
        <w:spacing w:line="590" w:lineRule="exact"/>
        <w:ind w:right="0" w:rightChars="0"/>
        <w:jc w:val="center"/>
        <w:textAlignment w:val="auto"/>
        <w:rPr>
          <w:rFonts w:hint="eastAsia" w:ascii="方正公文仿宋" w:hAnsi="方正公文仿宋" w:eastAsia="方正公文仿宋" w:cs="方正公文仿宋"/>
          <w:b w:val="0"/>
          <w:bCs w:val="0"/>
          <w:color w:val="auto"/>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 xml:space="preserve">                                      签收人：</w:t>
      </w:r>
    </w:p>
    <w:p w14:paraId="29F61F9A">
      <w:pPr>
        <w:keepNext w:val="0"/>
        <w:keepLines w:val="0"/>
        <w:pageBreakBefore w:val="0"/>
        <w:widowControl w:val="0"/>
        <w:kinsoku/>
        <w:wordWrap/>
        <w:overflowPunct/>
        <w:topLinePunct w:val="0"/>
        <w:autoSpaceDE/>
        <w:autoSpaceDN/>
        <w:bidi w:val="0"/>
        <w:adjustRightInd/>
        <w:snapToGrid/>
        <w:spacing w:line="590" w:lineRule="exact"/>
        <w:ind w:right="0" w:rightChars="0"/>
        <w:jc w:val="right"/>
        <w:textAlignment w:val="auto"/>
        <w:rPr>
          <w:rFonts w:hint="eastAsia" w:ascii="方正公文仿宋" w:hAnsi="方正公文仿宋" w:eastAsia="方正公文仿宋" w:cs="方正公文仿宋"/>
          <w:b w:val="0"/>
          <w:bCs w:val="0"/>
          <w:color w:val="auto"/>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年    月    日</w:t>
      </w:r>
    </w:p>
    <w:p w14:paraId="462517D1">
      <w:pPr>
        <w:keepNext w:val="0"/>
        <w:keepLines w:val="0"/>
        <w:pageBreakBefore w:val="0"/>
        <w:widowControl w:val="0"/>
        <w:kinsoku/>
        <w:wordWrap/>
        <w:overflowPunct/>
        <w:topLinePunct w:val="0"/>
        <w:autoSpaceDE/>
        <w:autoSpaceDN/>
        <w:bidi w:val="0"/>
        <w:adjustRightInd/>
        <w:snapToGrid/>
        <w:spacing w:line="590" w:lineRule="exact"/>
        <w:ind w:right="0" w:rightChars="0"/>
        <w:jc w:val="both"/>
        <w:textAlignment w:val="auto"/>
        <w:rPr>
          <w:rFonts w:hint="eastAsia" w:ascii="方正公文仿宋" w:hAnsi="方正公文仿宋" w:eastAsia="方正公文仿宋" w:cs="方正公文仿宋"/>
          <w:b w:val="0"/>
          <w:bCs w:val="0"/>
          <w:color w:val="auto"/>
          <w:sz w:val="32"/>
          <w:szCs w:val="32"/>
          <w:highlight w:val="none"/>
          <w:lang w:val="en-US" w:eastAsia="zh-CN"/>
        </w:rPr>
      </w:pPr>
    </w:p>
    <w:p w14:paraId="009B426B">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方正公文仿宋" w:cs="Times New Roman"/>
          <w:color w:val="auto"/>
          <w:spacing w:val="10"/>
          <w:sz w:val="32"/>
          <w:szCs w:val="32"/>
          <w:highlight w:val="none"/>
          <w:lang w:val="en-US" w:eastAsia="zh-CN"/>
        </w:rPr>
      </w:pPr>
      <w:r>
        <w:rPr>
          <w:rFonts w:hint="eastAsia" w:ascii="方正公文仿宋" w:hAnsi="方正公文仿宋" w:eastAsia="方正公文仿宋" w:cs="方正公文仿宋"/>
          <w:b w:val="0"/>
          <w:bCs w:val="0"/>
          <w:color w:val="auto"/>
          <w:sz w:val="32"/>
          <w:szCs w:val="32"/>
          <w:highlight w:val="none"/>
          <w:lang w:val="en-US" w:eastAsia="zh-CN"/>
        </w:rPr>
        <w:t>注：本告知书一式两份，街道（镇、园区）、建设方各一份。</w:t>
      </w:r>
    </w:p>
    <w:p w14:paraId="45A751BB">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方正公文仿宋" w:hAnsi="方正公文仿宋" w:eastAsia="方正公文仿宋" w:cs="方正公文仿宋"/>
          <w:color w:val="auto"/>
          <w:spacing w:val="10"/>
          <w:sz w:val="32"/>
          <w:szCs w:val="32"/>
          <w:highlight w:val="none"/>
        </w:rPr>
        <w:sectPr>
          <w:pgSz w:w="11906" w:h="16838"/>
          <w:pgMar w:top="2098" w:right="1474" w:bottom="1701" w:left="1587" w:header="851" w:footer="992" w:gutter="0"/>
          <w:pgNumType w:fmt="decimal"/>
          <w:cols w:space="425" w:num="1"/>
          <w:docGrid w:type="lines" w:linePitch="312" w:charSpace="0"/>
        </w:sectPr>
      </w:pPr>
    </w:p>
    <w:p w14:paraId="76132124">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eastAsia" w:ascii="方正公文黑体" w:hAnsi="方正公文黑体" w:eastAsia="方正公文黑体" w:cs="方正公文黑体"/>
          <w:b w:val="0"/>
          <w:bCs w:val="0"/>
          <w:color w:val="auto"/>
          <w:spacing w:val="10"/>
          <w:sz w:val="32"/>
          <w:szCs w:val="32"/>
          <w:highlight w:val="none"/>
          <w:lang w:val="en-US" w:eastAsia="zh-CN"/>
        </w:rPr>
      </w:pPr>
      <w:r>
        <w:rPr>
          <w:rFonts w:hint="eastAsia" w:ascii="方正公文黑体" w:hAnsi="方正公文黑体" w:eastAsia="方正公文黑体" w:cs="方正公文黑体"/>
          <w:b w:val="0"/>
          <w:bCs w:val="0"/>
          <w:color w:val="auto"/>
          <w:spacing w:val="10"/>
          <w:sz w:val="32"/>
          <w:szCs w:val="32"/>
          <w:highlight w:val="none"/>
          <w:lang w:val="en-US" w:eastAsia="zh-CN"/>
        </w:rPr>
        <w:t>附件</w:t>
      </w:r>
      <w:r>
        <w:rPr>
          <w:rFonts w:hint="default" w:ascii="Times New Roman" w:hAnsi="Times New Roman" w:eastAsia="方正公文黑体" w:cs="Times New Roman"/>
          <w:b w:val="0"/>
          <w:bCs w:val="0"/>
          <w:color w:val="auto"/>
          <w:spacing w:val="10"/>
          <w:sz w:val="32"/>
          <w:szCs w:val="32"/>
          <w:highlight w:val="none"/>
          <w:lang w:val="en-US" w:eastAsia="zh-CN"/>
        </w:rPr>
        <w:t>3</w:t>
      </w:r>
      <w:r>
        <w:rPr>
          <w:rFonts w:hint="eastAsia" w:ascii="方正公文黑体" w:hAnsi="方正公文黑体" w:eastAsia="方正公文黑体" w:cs="方正公文黑体"/>
          <w:b w:val="0"/>
          <w:bCs w:val="0"/>
          <w:color w:val="auto"/>
          <w:spacing w:val="10"/>
          <w:sz w:val="32"/>
          <w:szCs w:val="32"/>
          <w:highlight w:val="none"/>
          <w:lang w:val="en-US" w:eastAsia="zh-CN"/>
        </w:rPr>
        <w:t>：</w:t>
      </w:r>
    </w:p>
    <w:p w14:paraId="749A4D72">
      <w:pPr>
        <w:keepNext w:val="0"/>
        <w:keepLines w:val="0"/>
        <w:pageBreakBefore w:val="0"/>
        <w:widowControl w:val="0"/>
        <w:kinsoku/>
        <w:wordWrap/>
        <w:overflowPunct/>
        <w:topLinePunct w:val="0"/>
        <w:autoSpaceDE/>
        <w:autoSpaceDN/>
        <w:bidi w:val="0"/>
        <w:adjustRightInd/>
        <w:snapToGrid/>
        <w:spacing w:line="500" w:lineRule="exact"/>
        <w:ind w:right="0" w:rightChars="0"/>
        <w:jc w:val="center"/>
        <w:textAlignment w:val="auto"/>
        <w:rPr>
          <w:rFonts w:hint="eastAsia" w:ascii="Times New Roman" w:hAnsi="Times New Roman" w:eastAsia="方正公文仿宋" w:cs="Times New Roman"/>
          <w:b w:val="0"/>
          <w:bCs w:val="0"/>
          <w:color w:val="auto"/>
          <w:sz w:val="32"/>
          <w:szCs w:val="32"/>
          <w:highlight w:val="none"/>
          <w:lang w:val="en-US" w:eastAsia="zh-CN"/>
        </w:rPr>
      </w:pPr>
      <w:r>
        <w:rPr>
          <w:rFonts w:hint="eastAsia" w:ascii="方正公文黑体" w:hAnsi="方正公文黑体" w:eastAsia="方正公文黑体" w:cs="方正公文黑体"/>
          <w:b w:val="0"/>
          <w:bCs w:val="0"/>
          <w:color w:val="auto"/>
          <w:sz w:val="32"/>
          <w:szCs w:val="32"/>
          <w:highlight w:val="none"/>
          <w:lang w:val="en-US" w:eastAsia="zh-CN"/>
        </w:rPr>
        <w:t>限额以下工程安全检查表</w:t>
      </w:r>
      <w:r>
        <w:rPr>
          <w:rFonts w:hint="eastAsia" w:ascii="Times New Roman" w:hAnsi="Times New Roman" w:eastAsia="方正公文仿宋" w:cs="Times New Roman"/>
          <w:b w:val="0"/>
          <w:bCs w:val="0"/>
          <w:color w:val="auto"/>
          <w:sz w:val="32"/>
          <w:szCs w:val="32"/>
          <w:highlight w:val="none"/>
          <w:lang w:val="en-US" w:eastAsia="zh-CN"/>
        </w:rPr>
        <w:t xml:space="preserve">                      </w:t>
      </w:r>
    </w:p>
    <w:p w14:paraId="7A13F412">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rPr>
          <w:rFonts w:hint="default" w:ascii="Times New Roman" w:hAnsi="Times New Roman" w:eastAsia="方正公文仿宋" w:cs="Times New Roman"/>
          <w:b w:val="0"/>
          <w:bCs w:val="0"/>
          <w:color w:val="auto"/>
          <w:sz w:val="21"/>
          <w:szCs w:val="21"/>
          <w:highlight w:val="none"/>
          <w:u w:val="single"/>
          <w:lang w:val="en-US" w:eastAsia="zh-CN"/>
        </w:rPr>
      </w:pPr>
      <w:r>
        <w:rPr>
          <w:rFonts w:hint="eastAsia" w:ascii="Times New Roman" w:hAnsi="Times New Roman" w:eastAsia="方正公文仿宋" w:cs="Times New Roman"/>
          <w:b w:val="0"/>
          <w:bCs w:val="0"/>
          <w:color w:val="auto"/>
          <w:sz w:val="21"/>
          <w:szCs w:val="21"/>
          <w:highlight w:val="none"/>
          <w:lang w:val="en-US" w:eastAsia="zh-CN"/>
        </w:rPr>
        <w:t>工程名称：</w:t>
      </w:r>
      <w:r>
        <w:rPr>
          <w:rFonts w:hint="eastAsia" w:ascii="Times New Roman" w:hAnsi="Times New Roman" w:eastAsia="方正公文仿宋" w:cs="Times New Roman"/>
          <w:b w:val="0"/>
          <w:bCs w:val="0"/>
          <w:color w:val="auto"/>
          <w:sz w:val="21"/>
          <w:szCs w:val="21"/>
          <w:highlight w:val="none"/>
          <w:u w:val="single"/>
          <w:lang w:val="en-US" w:eastAsia="zh-CN"/>
        </w:rPr>
        <w:t xml:space="preserve">                                </w:t>
      </w:r>
      <w:r>
        <w:rPr>
          <w:rFonts w:hint="eastAsia" w:ascii="Times New Roman" w:hAnsi="Times New Roman" w:eastAsia="方正公文仿宋" w:cs="Times New Roman"/>
          <w:b w:val="0"/>
          <w:bCs w:val="0"/>
          <w:color w:val="auto"/>
          <w:sz w:val="21"/>
          <w:szCs w:val="21"/>
          <w:highlight w:val="none"/>
          <w:u w:val="none"/>
          <w:lang w:val="en-US" w:eastAsia="zh-CN"/>
        </w:rPr>
        <w:t xml:space="preserve">     检查日期：</w:t>
      </w:r>
      <w:r>
        <w:rPr>
          <w:rFonts w:hint="eastAsia" w:ascii="Times New Roman" w:hAnsi="Times New Roman" w:eastAsia="方正公文仿宋" w:cs="Times New Roman"/>
          <w:b w:val="0"/>
          <w:bCs w:val="0"/>
          <w:color w:val="auto"/>
          <w:sz w:val="21"/>
          <w:szCs w:val="21"/>
          <w:highlight w:val="none"/>
          <w:u w:val="single"/>
          <w:lang w:val="en-US" w:eastAsia="zh-CN"/>
        </w:rPr>
        <w:t xml:space="preserve">                          </w:t>
      </w:r>
    </w:p>
    <w:p w14:paraId="52DE5BE0">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rPr>
          <w:rFonts w:hint="default" w:ascii="Times New Roman" w:hAnsi="Times New Roman" w:eastAsia="方正公文仿宋" w:cs="Times New Roman"/>
          <w:b w:val="0"/>
          <w:bCs w:val="0"/>
          <w:color w:val="auto"/>
          <w:sz w:val="21"/>
          <w:szCs w:val="21"/>
          <w:highlight w:val="none"/>
          <w:u w:val="single"/>
          <w:lang w:val="en-US" w:eastAsia="zh-CN"/>
        </w:rPr>
      </w:pPr>
      <w:r>
        <w:rPr>
          <w:rFonts w:hint="eastAsia" w:ascii="Times New Roman" w:hAnsi="Times New Roman" w:eastAsia="方正公文仿宋" w:cs="Times New Roman"/>
          <w:b w:val="0"/>
          <w:bCs w:val="0"/>
          <w:color w:val="auto"/>
          <w:sz w:val="21"/>
          <w:szCs w:val="21"/>
          <w:highlight w:val="none"/>
          <w:u w:val="none"/>
          <w:lang w:val="en-US" w:eastAsia="zh-CN"/>
        </w:rPr>
        <w:t>工程投资：</w:t>
      </w:r>
      <w:r>
        <w:rPr>
          <w:rFonts w:hint="eastAsia" w:ascii="Times New Roman" w:hAnsi="Times New Roman" w:eastAsia="方正公文仿宋" w:cs="Times New Roman"/>
          <w:b w:val="0"/>
          <w:bCs w:val="0"/>
          <w:color w:val="auto"/>
          <w:sz w:val="21"/>
          <w:szCs w:val="21"/>
          <w:highlight w:val="none"/>
          <w:u w:val="single"/>
          <w:lang w:val="en-US" w:eastAsia="zh-CN"/>
        </w:rPr>
        <w:t xml:space="preserve">                         </w:t>
      </w:r>
      <w:r>
        <w:rPr>
          <w:rFonts w:hint="eastAsia" w:ascii="Times New Roman" w:hAnsi="Times New Roman" w:eastAsia="方正公文仿宋" w:cs="Times New Roman"/>
          <w:b w:val="0"/>
          <w:bCs w:val="0"/>
          <w:color w:val="auto"/>
          <w:sz w:val="21"/>
          <w:szCs w:val="21"/>
          <w:highlight w:val="none"/>
          <w:u w:val="none"/>
          <w:lang w:val="en-US" w:eastAsia="zh-CN"/>
        </w:rPr>
        <w:t>（万元）    建筑面积：</w:t>
      </w:r>
      <w:r>
        <w:rPr>
          <w:rFonts w:hint="eastAsia" w:ascii="Times New Roman" w:hAnsi="Times New Roman" w:eastAsia="方正公文仿宋" w:cs="Times New Roman"/>
          <w:b w:val="0"/>
          <w:bCs w:val="0"/>
          <w:color w:val="auto"/>
          <w:sz w:val="21"/>
          <w:szCs w:val="21"/>
          <w:highlight w:val="none"/>
          <w:u w:val="single"/>
          <w:lang w:val="en-US" w:eastAsia="zh-CN"/>
        </w:rPr>
        <w:t xml:space="preserve">                   （m</w:t>
      </w:r>
      <w:r>
        <w:rPr>
          <w:rFonts w:hint="eastAsia" w:ascii="Times New Roman" w:hAnsi="Times New Roman" w:eastAsia="方正公文仿宋" w:cs="Times New Roman"/>
          <w:b w:val="0"/>
          <w:bCs w:val="0"/>
          <w:color w:val="auto"/>
          <w:sz w:val="21"/>
          <w:szCs w:val="21"/>
          <w:highlight w:val="none"/>
          <w:u w:val="single"/>
          <w:vertAlign w:val="superscript"/>
          <w:lang w:val="en-US" w:eastAsia="zh-CN"/>
        </w:rPr>
        <w:t>2</w:t>
      </w:r>
      <w:r>
        <w:rPr>
          <w:rFonts w:hint="eastAsia" w:ascii="Times New Roman" w:hAnsi="Times New Roman" w:eastAsia="方正公文仿宋" w:cs="Times New Roman"/>
          <w:b w:val="0"/>
          <w:bCs w:val="0"/>
          <w:color w:val="auto"/>
          <w:sz w:val="21"/>
          <w:szCs w:val="21"/>
          <w:highlight w:val="none"/>
          <w:u w:val="single"/>
          <w:lang w:val="en-US" w:eastAsia="zh-CN"/>
        </w:rPr>
        <w:t>）</w:t>
      </w:r>
      <w:r>
        <w:rPr>
          <w:rFonts w:hint="eastAsia" w:ascii="Times New Roman" w:hAnsi="Times New Roman" w:eastAsia="方正公文仿宋" w:cs="Times New Roman"/>
          <w:b w:val="0"/>
          <w:bCs w:val="0"/>
          <w:color w:val="auto"/>
          <w:sz w:val="21"/>
          <w:szCs w:val="21"/>
          <w:highlight w:val="none"/>
          <w:u w:val="none"/>
          <w:lang w:val="en-US" w:eastAsia="zh-CN"/>
        </w:rPr>
        <w:t xml:space="preserve">     </w:t>
      </w:r>
    </w:p>
    <w:p w14:paraId="5E16F386">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rPr>
          <w:rFonts w:hint="eastAsia" w:ascii="Times New Roman" w:hAnsi="Times New Roman" w:eastAsia="方正公文仿宋" w:cs="Times New Roman"/>
          <w:b w:val="0"/>
          <w:bCs w:val="0"/>
          <w:color w:val="auto"/>
          <w:sz w:val="21"/>
          <w:szCs w:val="21"/>
          <w:highlight w:val="none"/>
          <w:u w:val="single"/>
          <w:lang w:val="en-US" w:eastAsia="zh-CN"/>
        </w:rPr>
      </w:pPr>
      <w:r>
        <w:rPr>
          <w:rFonts w:hint="eastAsia" w:ascii="Times New Roman" w:hAnsi="Times New Roman" w:eastAsia="方正公文仿宋" w:cs="Times New Roman"/>
          <w:b w:val="0"/>
          <w:bCs w:val="0"/>
          <w:color w:val="auto"/>
          <w:sz w:val="21"/>
          <w:szCs w:val="21"/>
          <w:highlight w:val="none"/>
          <w:lang w:val="en-US" w:eastAsia="zh-CN"/>
        </w:rPr>
        <w:t>项目地点：</w:t>
      </w:r>
      <w:r>
        <w:rPr>
          <w:rFonts w:hint="eastAsia" w:ascii="Times New Roman" w:hAnsi="Times New Roman" w:eastAsia="方正公文仿宋" w:cs="Times New Roman"/>
          <w:b w:val="0"/>
          <w:bCs w:val="0"/>
          <w:color w:val="auto"/>
          <w:sz w:val="21"/>
          <w:szCs w:val="21"/>
          <w:highlight w:val="none"/>
          <w:u w:val="single"/>
          <w:lang w:val="en-US" w:eastAsia="zh-CN"/>
        </w:rPr>
        <w:t xml:space="preserve">          镇（街道）      社区（村）</w:t>
      </w:r>
      <w:r>
        <w:rPr>
          <w:rFonts w:hint="eastAsia" w:ascii="Times New Roman" w:hAnsi="Times New Roman" w:eastAsia="方正公文仿宋" w:cs="Times New Roman"/>
          <w:b w:val="0"/>
          <w:bCs w:val="0"/>
          <w:color w:val="auto"/>
          <w:sz w:val="21"/>
          <w:szCs w:val="21"/>
          <w:highlight w:val="none"/>
          <w:u w:val="none"/>
          <w:lang w:val="en-US" w:eastAsia="zh-CN"/>
        </w:rPr>
        <w:t xml:space="preserve"> 场所类型：</w:t>
      </w:r>
      <w:r>
        <w:rPr>
          <w:rFonts w:hint="eastAsia" w:ascii="Times New Roman" w:hAnsi="Times New Roman" w:eastAsia="方正公文仿宋" w:cs="Times New Roman"/>
          <w:b w:val="0"/>
          <w:bCs w:val="0"/>
          <w:color w:val="auto"/>
          <w:sz w:val="21"/>
          <w:szCs w:val="21"/>
          <w:highlight w:val="none"/>
          <w:u w:val="single"/>
          <w:lang w:val="en-US" w:eastAsia="zh-CN"/>
        </w:rPr>
        <w:t xml:space="preserve">                         </w:t>
      </w:r>
    </w:p>
    <w:p w14:paraId="3573192E">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rPr>
          <w:rFonts w:hint="default" w:ascii="Times New Roman" w:hAnsi="Times New Roman" w:eastAsia="方正公文仿宋" w:cs="Times New Roman"/>
          <w:b w:val="0"/>
          <w:bCs w:val="0"/>
          <w:color w:val="auto"/>
          <w:sz w:val="21"/>
          <w:szCs w:val="21"/>
          <w:highlight w:val="none"/>
          <w:u w:val="single"/>
          <w:lang w:val="en-US" w:eastAsia="zh-CN"/>
        </w:rPr>
      </w:pPr>
    </w:p>
    <w:tbl>
      <w:tblPr>
        <w:tblStyle w:val="10"/>
        <w:tblW w:w="93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6"/>
        <w:gridCol w:w="1049"/>
        <w:gridCol w:w="4782"/>
        <w:gridCol w:w="2863"/>
      </w:tblGrid>
      <w:tr w14:paraId="4D0A70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616" w:type="dxa"/>
            <w:vAlign w:val="top"/>
          </w:tcPr>
          <w:p w14:paraId="493354F7">
            <w:pPr>
              <w:keepNext w:val="0"/>
              <w:keepLines w:val="0"/>
              <w:pageBreakBefore w:val="0"/>
              <w:widowControl w:val="0"/>
              <w:kinsoku/>
              <w:wordWrap/>
              <w:overflowPunct/>
              <w:topLinePunct w:val="0"/>
              <w:autoSpaceDE/>
              <w:autoSpaceDN/>
              <w:bidi w:val="0"/>
              <w:adjustRightInd/>
              <w:snapToGrid/>
              <w:spacing w:before="139" w:line="221" w:lineRule="auto"/>
              <w:ind w:left="117"/>
              <w:textAlignment w:val="auto"/>
              <w:rPr>
                <w:rFonts w:ascii="宋体" w:hAnsi="宋体" w:eastAsia="宋体" w:cs="宋体"/>
                <w:color w:val="auto"/>
                <w:sz w:val="24"/>
                <w:szCs w:val="24"/>
                <w:highlight w:val="none"/>
              </w:rPr>
            </w:pPr>
            <w:r>
              <w:rPr>
                <w:rFonts w:ascii="宋体" w:hAnsi="宋体" w:eastAsia="宋体" w:cs="宋体"/>
                <w:b/>
                <w:bCs/>
                <w:color w:val="auto"/>
                <w:spacing w:val="-22"/>
                <w:w w:val="95"/>
                <w:sz w:val="24"/>
                <w:szCs w:val="24"/>
                <w:highlight w:val="none"/>
              </w:rPr>
              <w:t>序号</w:t>
            </w:r>
          </w:p>
        </w:tc>
        <w:tc>
          <w:tcPr>
            <w:tcW w:w="5831" w:type="dxa"/>
            <w:gridSpan w:val="2"/>
            <w:vAlign w:val="top"/>
          </w:tcPr>
          <w:p w14:paraId="2F529D0F">
            <w:pPr>
              <w:keepNext w:val="0"/>
              <w:keepLines w:val="0"/>
              <w:pageBreakBefore w:val="0"/>
              <w:widowControl w:val="0"/>
              <w:kinsoku/>
              <w:wordWrap/>
              <w:overflowPunct/>
              <w:topLinePunct w:val="0"/>
              <w:autoSpaceDE/>
              <w:autoSpaceDN/>
              <w:bidi w:val="0"/>
              <w:adjustRightInd/>
              <w:snapToGrid/>
              <w:spacing w:before="140" w:line="219" w:lineRule="auto"/>
              <w:ind w:left="2198"/>
              <w:textAlignment w:val="auto"/>
              <w:rPr>
                <w:rFonts w:ascii="宋体" w:hAnsi="宋体" w:eastAsia="宋体" w:cs="宋体"/>
                <w:color w:val="auto"/>
                <w:sz w:val="24"/>
                <w:szCs w:val="24"/>
                <w:highlight w:val="none"/>
              </w:rPr>
            </w:pPr>
            <w:r>
              <w:rPr>
                <w:rFonts w:ascii="宋体" w:hAnsi="宋体" w:eastAsia="宋体" w:cs="宋体"/>
                <w:b/>
                <w:bCs/>
                <w:color w:val="auto"/>
                <w:spacing w:val="-4"/>
                <w:sz w:val="24"/>
                <w:szCs w:val="24"/>
                <w:highlight w:val="none"/>
              </w:rPr>
              <w:t>重点检查内容</w:t>
            </w:r>
          </w:p>
        </w:tc>
        <w:tc>
          <w:tcPr>
            <w:tcW w:w="2863" w:type="dxa"/>
            <w:vAlign w:val="top"/>
          </w:tcPr>
          <w:p w14:paraId="346A9919">
            <w:pPr>
              <w:keepNext w:val="0"/>
              <w:keepLines w:val="0"/>
              <w:pageBreakBefore w:val="0"/>
              <w:widowControl w:val="0"/>
              <w:kinsoku/>
              <w:wordWrap/>
              <w:overflowPunct/>
              <w:topLinePunct w:val="0"/>
              <w:autoSpaceDE/>
              <w:autoSpaceDN/>
              <w:bidi w:val="0"/>
              <w:adjustRightInd/>
              <w:snapToGrid/>
              <w:spacing w:before="140" w:line="219" w:lineRule="auto"/>
              <w:ind w:left="954"/>
              <w:textAlignment w:val="auto"/>
              <w:rPr>
                <w:rFonts w:ascii="宋体" w:hAnsi="宋体" w:eastAsia="宋体" w:cs="宋体"/>
                <w:color w:val="auto"/>
                <w:sz w:val="24"/>
                <w:szCs w:val="24"/>
                <w:highlight w:val="none"/>
              </w:rPr>
            </w:pPr>
            <w:r>
              <w:rPr>
                <w:rFonts w:ascii="宋体" w:hAnsi="宋体" w:eastAsia="宋体" w:cs="宋体"/>
                <w:b/>
                <w:bCs/>
                <w:color w:val="auto"/>
                <w:spacing w:val="-5"/>
                <w:sz w:val="24"/>
                <w:szCs w:val="24"/>
                <w:highlight w:val="none"/>
              </w:rPr>
              <w:t>检查情况</w:t>
            </w:r>
          </w:p>
        </w:tc>
      </w:tr>
      <w:tr w14:paraId="214933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616" w:type="dxa"/>
            <w:vMerge w:val="restart"/>
            <w:tcBorders>
              <w:bottom w:val="nil"/>
            </w:tcBorders>
            <w:vAlign w:val="top"/>
          </w:tcPr>
          <w:p w14:paraId="3B84A784">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p w14:paraId="08D9FB53">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p w14:paraId="3D1505F3">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p w14:paraId="2D57322B">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p w14:paraId="3DCB5F15">
            <w:pPr>
              <w:keepNext w:val="0"/>
              <w:keepLines w:val="0"/>
              <w:pageBreakBefore w:val="0"/>
              <w:widowControl w:val="0"/>
              <w:kinsoku/>
              <w:wordWrap/>
              <w:overflowPunct/>
              <w:topLinePunct w:val="0"/>
              <w:autoSpaceDE/>
              <w:autoSpaceDN/>
              <w:bidi w:val="0"/>
              <w:adjustRightInd/>
              <w:snapToGrid/>
              <w:spacing w:before="64" w:line="240" w:lineRule="exact"/>
              <w:ind w:left="270"/>
              <w:textAlignment w:val="auto"/>
              <w:rPr>
                <w:rFonts w:hint="default" w:ascii="Times New Roman" w:hAnsi="Times New Roman" w:eastAsia="方正公文仿宋" w:cs="Times New Roman"/>
                <w:color w:val="auto"/>
                <w:sz w:val="18"/>
                <w:szCs w:val="18"/>
                <w:highlight w:val="none"/>
              </w:rPr>
            </w:pPr>
            <w:r>
              <w:rPr>
                <w:rFonts w:hint="default" w:ascii="Times New Roman" w:hAnsi="Times New Roman" w:eastAsia="方正公文仿宋" w:cs="Times New Roman"/>
                <w:color w:val="auto"/>
                <w:position w:val="1"/>
                <w:sz w:val="18"/>
                <w:szCs w:val="18"/>
                <w:highlight w:val="none"/>
              </w:rPr>
              <w:t>1</w:t>
            </w:r>
          </w:p>
        </w:tc>
        <w:tc>
          <w:tcPr>
            <w:tcW w:w="1049" w:type="dxa"/>
            <w:vMerge w:val="restart"/>
            <w:tcBorders>
              <w:bottom w:val="nil"/>
            </w:tcBorders>
            <w:vAlign w:val="center"/>
          </w:tcPr>
          <w:p w14:paraId="662CC1F6">
            <w:pPr>
              <w:keepNext w:val="0"/>
              <w:keepLines w:val="0"/>
              <w:pageBreakBefore w:val="0"/>
              <w:widowControl w:val="0"/>
              <w:kinsoku/>
              <w:wordWrap/>
              <w:overflowPunct/>
              <w:topLinePunct w:val="0"/>
              <w:autoSpaceDE/>
              <w:autoSpaceDN/>
              <w:bidi w:val="0"/>
              <w:adjustRightInd/>
              <w:snapToGrid/>
              <w:spacing w:before="64" w:line="240" w:lineRule="exact"/>
              <w:jc w:val="center"/>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4"/>
                <w:sz w:val="18"/>
                <w:szCs w:val="18"/>
                <w:highlight w:val="none"/>
              </w:rPr>
              <w:t>安全管理</w:t>
            </w:r>
          </w:p>
        </w:tc>
        <w:tc>
          <w:tcPr>
            <w:tcW w:w="4782" w:type="dxa"/>
            <w:vAlign w:val="top"/>
          </w:tcPr>
          <w:p w14:paraId="240A814B">
            <w:pPr>
              <w:keepNext w:val="0"/>
              <w:keepLines w:val="0"/>
              <w:pageBreakBefore w:val="0"/>
              <w:widowControl w:val="0"/>
              <w:kinsoku/>
              <w:wordWrap/>
              <w:overflowPunct/>
              <w:topLinePunct w:val="0"/>
              <w:autoSpaceDE/>
              <w:autoSpaceDN/>
              <w:bidi w:val="0"/>
              <w:adjustRightInd/>
              <w:snapToGrid/>
              <w:spacing w:before="115" w:line="240" w:lineRule="exact"/>
              <w:ind w:left="113"/>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2"/>
                <w:sz w:val="18"/>
                <w:szCs w:val="18"/>
                <w:highlight w:val="none"/>
              </w:rPr>
              <w:t>是否进行开工登记；</w:t>
            </w:r>
          </w:p>
        </w:tc>
        <w:tc>
          <w:tcPr>
            <w:tcW w:w="2863" w:type="dxa"/>
            <w:vAlign w:val="top"/>
          </w:tcPr>
          <w:p w14:paraId="59DE8CB0">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27AA8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616" w:type="dxa"/>
            <w:vMerge w:val="continue"/>
            <w:tcBorders>
              <w:top w:val="nil"/>
              <w:bottom w:val="nil"/>
            </w:tcBorders>
            <w:vAlign w:val="top"/>
          </w:tcPr>
          <w:p w14:paraId="2A5E743E">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tc>
        <w:tc>
          <w:tcPr>
            <w:tcW w:w="1049" w:type="dxa"/>
            <w:vMerge w:val="continue"/>
            <w:tcBorders>
              <w:top w:val="nil"/>
              <w:bottom w:val="nil"/>
            </w:tcBorders>
            <w:vAlign w:val="top"/>
          </w:tcPr>
          <w:p w14:paraId="15C81898">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c>
          <w:tcPr>
            <w:tcW w:w="4782" w:type="dxa"/>
            <w:vAlign w:val="top"/>
          </w:tcPr>
          <w:p w14:paraId="71717BA8">
            <w:pPr>
              <w:keepNext w:val="0"/>
              <w:keepLines w:val="0"/>
              <w:pageBreakBefore w:val="0"/>
              <w:widowControl w:val="0"/>
              <w:kinsoku/>
              <w:wordWrap/>
              <w:overflowPunct/>
              <w:topLinePunct w:val="0"/>
              <w:autoSpaceDE/>
              <w:autoSpaceDN/>
              <w:bidi w:val="0"/>
              <w:adjustRightInd/>
              <w:snapToGrid/>
              <w:spacing w:before="113" w:line="240" w:lineRule="exact"/>
              <w:ind w:right="14"/>
              <w:jc w:val="right"/>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1"/>
                <w:sz w:val="18"/>
                <w:szCs w:val="18"/>
                <w:highlight w:val="none"/>
              </w:rPr>
              <w:t>现场是否配备安全管理人员；进场人员是否</w:t>
            </w:r>
            <w:r>
              <w:rPr>
                <w:rFonts w:ascii="方正公文仿宋" w:hAnsi="方正公文仿宋" w:eastAsia="方正公文仿宋" w:cs="方正公文仿宋"/>
                <w:color w:val="auto"/>
                <w:spacing w:val="-2"/>
                <w:sz w:val="18"/>
                <w:szCs w:val="18"/>
                <w:highlight w:val="none"/>
              </w:rPr>
              <w:t>教育培训交底；</w:t>
            </w:r>
          </w:p>
        </w:tc>
        <w:tc>
          <w:tcPr>
            <w:tcW w:w="2863" w:type="dxa"/>
            <w:vAlign w:val="top"/>
          </w:tcPr>
          <w:p w14:paraId="5FDBC210">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185EB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616" w:type="dxa"/>
            <w:vMerge w:val="continue"/>
            <w:tcBorders>
              <w:top w:val="nil"/>
              <w:bottom w:val="nil"/>
            </w:tcBorders>
            <w:vAlign w:val="top"/>
          </w:tcPr>
          <w:p w14:paraId="65822070">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tc>
        <w:tc>
          <w:tcPr>
            <w:tcW w:w="1049" w:type="dxa"/>
            <w:vMerge w:val="continue"/>
            <w:tcBorders>
              <w:top w:val="nil"/>
              <w:bottom w:val="nil"/>
            </w:tcBorders>
            <w:vAlign w:val="top"/>
          </w:tcPr>
          <w:p w14:paraId="29248B09">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c>
          <w:tcPr>
            <w:tcW w:w="4782" w:type="dxa"/>
            <w:vAlign w:val="top"/>
          </w:tcPr>
          <w:p w14:paraId="12F3E027">
            <w:pPr>
              <w:keepNext w:val="0"/>
              <w:keepLines w:val="0"/>
              <w:pageBreakBefore w:val="0"/>
              <w:widowControl w:val="0"/>
              <w:kinsoku/>
              <w:wordWrap/>
              <w:overflowPunct/>
              <w:topLinePunct w:val="0"/>
              <w:autoSpaceDE/>
              <w:autoSpaceDN/>
              <w:bidi w:val="0"/>
              <w:adjustRightInd/>
              <w:snapToGrid/>
              <w:spacing w:before="113" w:line="240" w:lineRule="exact"/>
              <w:ind w:left="113"/>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1"/>
                <w:sz w:val="18"/>
                <w:szCs w:val="18"/>
                <w:highlight w:val="none"/>
              </w:rPr>
              <w:t>是否签订施工合同；是否委托有资质的施工单位；</w:t>
            </w:r>
          </w:p>
        </w:tc>
        <w:tc>
          <w:tcPr>
            <w:tcW w:w="2863" w:type="dxa"/>
            <w:vAlign w:val="top"/>
          </w:tcPr>
          <w:p w14:paraId="703DA388">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4613C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616" w:type="dxa"/>
            <w:vMerge w:val="continue"/>
            <w:tcBorders>
              <w:top w:val="nil"/>
              <w:bottom w:val="nil"/>
            </w:tcBorders>
            <w:vAlign w:val="top"/>
          </w:tcPr>
          <w:p w14:paraId="7A53E1D2">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tc>
        <w:tc>
          <w:tcPr>
            <w:tcW w:w="1049" w:type="dxa"/>
            <w:vMerge w:val="continue"/>
            <w:tcBorders>
              <w:top w:val="nil"/>
              <w:bottom w:val="nil"/>
            </w:tcBorders>
            <w:vAlign w:val="top"/>
          </w:tcPr>
          <w:p w14:paraId="761661C3">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c>
          <w:tcPr>
            <w:tcW w:w="4782" w:type="dxa"/>
            <w:vAlign w:val="top"/>
          </w:tcPr>
          <w:p w14:paraId="741AE505">
            <w:pPr>
              <w:keepNext w:val="0"/>
              <w:keepLines w:val="0"/>
              <w:pageBreakBefore w:val="0"/>
              <w:widowControl w:val="0"/>
              <w:kinsoku/>
              <w:wordWrap/>
              <w:overflowPunct/>
              <w:topLinePunct w:val="0"/>
              <w:autoSpaceDE/>
              <w:autoSpaceDN/>
              <w:bidi w:val="0"/>
              <w:adjustRightInd/>
              <w:snapToGrid/>
              <w:spacing w:before="114" w:line="240" w:lineRule="exact"/>
              <w:ind w:right="14"/>
              <w:jc w:val="right"/>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2"/>
                <w:sz w:val="18"/>
                <w:szCs w:val="18"/>
                <w:highlight w:val="none"/>
              </w:rPr>
              <w:t>电焊工、气焊工、电工、架子工等特殊工种是否</w:t>
            </w:r>
            <w:r>
              <w:rPr>
                <w:rFonts w:hint="eastAsia" w:ascii="方正公文仿宋" w:hAnsi="方正公文仿宋" w:eastAsia="方正公文仿宋" w:cs="方正公文仿宋"/>
                <w:color w:val="auto"/>
                <w:spacing w:val="-2"/>
                <w:sz w:val="18"/>
                <w:szCs w:val="18"/>
                <w:highlight w:val="none"/>
                <w:lang w:val="en-US" w:eastAsia="zh-CN"/>
              </w:rPr>
              <w:t>持</w:t>
            </w:r>
            <w:r>
              <w:rPr>
                <w:rFonts w:ascii="方正公文仿宋" w:hAnsi="方正公文仿宋" w:eastAsia="方正公文仿宋" w:cs="方正公文仿宋"/>
                <w:color w:val="auto"/>
                <w:spacing w:val="-2"/>
                <w:sz w:val="18"/>
                <w:szCs w:val="18"/>
                <w:highlight w:val="none"/>
              </w:rPr>
              <w:t>证上岗；</w:t>
            </w:r>
          </w:p>
        </w:tc>
        <w:tc>
          <w:tcPr>
            <w:tcW w:w="2863" w:type="dxa"/>
            <w:vAlign w:val="top"/>
          </w:tcPr>
          <w:p w14:paraId="6252F2B8">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3B417A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616" w:type="dxa"/>
            <w:vMerge w:val="continue"/>
            <w:tcBorders>
              <w:top w:val="nil"/>
              <w:bottom w:val="nil"/>
            </w:tcBorders>
            <w:vAlign w:val="top"/>
          </w:tcPr>
          <w:p w14:paraId="144EFF3F">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tc>
        <w:tc>
          <w:tcPr>
            <w:tcW w:w="1049" w:type="dxa"/>
            <w:vMerge w:val="continue"/>
            <w:tcBorders>
              <w:top w:val="nil"/>
              <w:bottom w:val="nil"/>
            </w:tcBorders>
            <w:vAlign w:val="top"/>
          </w:tcPr>
          <w:p w14:paraId="3963D0A1">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c>
          <w:tcPr>
            <w:tcW w:w="4782" w:type="dxa"/>
            <w:vAlign w:val="top"/>
          </w:tcPr>
          <w:p w14:paraId="5878CA17">
            <w:pPr>
              <w:keepNext w:val="0"/>
              <w:keepLines w:val="0"/>
              <w:pageBreakBefore w:val="0"/>
              <w:widowControl w:val="0"/>
              <w:kinsoku/>
              <w:wordWrap/>
              <w:overflowPunct/>
              <w:topLinePunct w:val="0"/>
              <w:autoSpaceDE/>
              <w:autoSpaceDN/>
              <w:bidi w:val="0"/>
              <w:adjustRightInd/>
              <w:snapToGrid/>
              <w:spacing w:before="113" w:line="240" w:lineRule="exact"/>
              <w:ind w:right="14"/>
              <w:jc w:val="right"/>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1"/>
                <w:sz w:val="18"/>
                <w:szCs w:val="18"/>
                <w:highlight w:val="none"/>
              </w:rPr>
              <w:t>是否野蛮施工，违章指挥、违章作业；是否</w:t>
            </w:r>
            <w:r>
              <w:rPr>
                <w:rFonts w:ascii="方正公文仿宋" w:hAnsi="方正公文仿宋" w:eastAsia="方正公文仿宋" w:cs="方正公文仿宋"/>
                <w:color w:val="auto"/>
                <w:spacing w:val="-2"/>
                <w:sz w:val="18"/>
                <w:szCs w:val="18"/>
                <w:highlight w:val="none"/>
              </w:rPr>
              <w:t>配备防护用品；</w:t>
            </w:r>
          </w:p>
        </w:tc>
        <w:tc>
          <w:tcPr>
            <w:tcW w:w="2863" w:type="dxa"/>
            <w:vAlign w:val="top"/>
          </w:tcPr>
          <w:p w14:paraId="637FD4C6">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3CF00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616" w:type="dxa"/>
            <w:vMerge w:val="continue"/>
            <w:tcBorders>
              <w:top w:val="nil"/>
            </w:tcBorders>
            <w:vAlign w:val="top"/>
          </w:tcPr>
          <w:p w14:paraId="068ED41B">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tc>
        <w:tc>
          <w:tcPr>
            <w:tcW w:w="1049" w:type="dxa"/>
            <w:vMerge w:val="continue"/>
            <w:tcBorders>
              <w:top w:val="nil"/>
            </w:tcBorders>
            <w:vAlign w:val="top"/>
          </w:tcPr>
          <w:p w14:paraId="64883D7A">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c>
          <w:tcPr>
            <w:tcW w:w="4782" w:type="dxa"/>
            <w:vAlign w:val="top"/>
          </w:tcPr>
          <w:p w14:paraId="6075A6C3">
            <w:pPr>
              <w:keepNext w:val="0"/>
              <w:keepLines w:val="0"/>
              <w:pageBreakBefore w:val="0"/>
              <w:widowControl w:val="0"/>
              <w:kinsoku/>
              <w:wordWrap/>
              <w:overflowPunct/>
              <w:topLinePunct w:val="0"/>
              <w:autoSpaceDE/>
              <w:autoSpaceDN/>
              <w:bidi w:val="0"/>
              <w:adjustRightInd/>
              <w:snapToGrid/>
              <w:spacing w:before="115" w:line="240" w:lineRule="exact"/>
              <w:ind w:left="123"/>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1"/>
                <w:sz w:val="18"/>
                <w:szCs w:val="18"/>
                <w:highlight w:val="none"/>
              </w:rPr>
              <w:t>临街、人员密集场所施工是否有警示标志、专人监护；</w:t>
            </w:r>
          </w:p>
        </w:tc>
        <w:tc>
          <w:tcPr>
            <w:tcW w:w="2863" w:type="dxa"/>
            <w:vAlign w:val="top"/>
          </w:tcPr>
          <w:p w14:paraId="75BC1966">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11716D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616" w:type="dxa"/>
            <w:vMerge w:val="restart"/>
            <w:tcBorders>
              <w:bottom w:val="nil"/>
            </w:tcBorders>
            <w:vAlign w:val="top"/>
          </w:tcPr>
          <w:p w14:paraId="608ABF5F">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p w14:paraId="049702E7">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p w14:paraId="0754B94D">
            <w:pPr>
              <w:keepNext w:val="0"/>
              <w:keepLines w:val="0"/>
              <w:pageBreakBefore w:val="0"/>
              <w:widowControl w:val="0"/>
              <w:kinsoku/>
              <w:wordWrap/>
              <w:overflowPunct/>
              <w:topLinePunct w:val="0"/>
              <w:autoSpaceDE/>
              <w:autoSpaceDN/>
              <w:bidi w:val="0"/>
              <w:adjustRightInd/>
              <w:snapToGrid/>
              <w:spacing w:before="64" w:line="240" w:lineRule="exact"/>
              <w:ind w:left="266"/>
              <w:textAlignment w:val="auto"/>
              <w:rPr>
                <w:rFonts w:hint="default" w:ascii="Times New Roman" w:hAnsi="Times New Roman" w:eastAsia="方正公文仿宋" w:cs="Times New Roman"/>
                <w:color w:val="auto"/>
                <w:sz w:val="18"/>
                <w:szCs w:val="18"/>
                <w:highlight w:val="none"/>
              </w:rPr>
            </w:pPr>
            <w:r>
              <w:rPr>
                <w:rFonts w:hint="default" w:ascii="Times New Roman" w:hAnsi="Times New Roman" w:eastAsia="方正公文仿宋" w:cs="Times New Roman"/>
                <w:color w:val="auto"/>
                <w:position w:val="1"/>
                <w:sz w:val="18"/>
                <w:szCs w:val="18"/>
                <w:highlight w:val="none"/>
              </w:rPr>
              <w:t>2</w:t>
            </w:r>
          </w:p>
        </w:tc>
        <w:tc>
          <w:tcPr>
            <w:tcW w:w="1049" w:type="dxa"/>
            <w:vMerge w:val="restart"/>
            <w:tcBorders>
              <w:bottom w:val="nil"/>
            </w:tcBorders>
            <w:vAlign w:val="center"/>
          </w:tcPr>
          <w:p w14:paraId="0F7DA79C">
            <w:pPr>
              <w:keepNext w:val="0"/>
              <w:keepLines w:val="0"/>
              <w:pageBreakBefore w:val="0"/>
              <w:widowControl w:val="0"/>
              <w:kinsoku/>
              <w:wordWrap/>
              <w:overflowPunct/>
              <w:topLinePunct w:val="0"/>
              <w:autoSpaceDE/>
              <w:autoSpaceDN/>
              <w:bidi w:val="0"/>
              <w:adjustRightInd/>
              <w:snapToGrid/>
              <w:spacing w:before="63" w:line="240" w:lineRule="exact"/>
              <w:jc w:val="center"/>
              <w:textAlignment w:val="auto"/>
              <w:rPr>
                <w:rFonts w:ascii="方正公文仿宋" w:hAnsi="方正公文仿宋" w:eastAsia="方正公文仿宋" w:cs="方正公文仿宋"/>
                <w:color w:val="auto"/>
                <w:spacing w:val="-4"/>
                <w:sz w:val="18"/>
                <w:szCs w:val="18"/>
                <w:highlight w:val="none"/>
              </w:rPr>
            </w:pPr>
            <w:r>
              <w:rPr>
                <w:rFonts w:ascii="方正公文仿宋" w:hAnsi="方正公文仿宋" w:eastAsia="方正公文仿宋" w:cs="方正公文仿宋"/>
                <w:color w:val="auto"/>
                <w:spacing w:val="-4"/>
                <w:sz w:val="18"/>
                <w:szCs w:val="18"/>
                <w:highlight w:val="none"/>
              </w:rPr>
              <w:t>高处作业</w:t>
            </w:r>
          </w:p>
        </w:tc>
        <w:tc>
          <w:tcPr>
            <w:tcW w:w="4782" w:type="dxa"/>
            <w:vAlign w:val="top"/>
          </w:tcPr>
          <w:p w14:paraId="18E270F7">
            <w:pPr>
              <w:keepNext w:val="0"/>
              <w:keepLines w:val="0"/>
              <w:pageBreakBefore w:val="0"/>
              <w:widowControl w:val="0"/>
              <w:kinsoku/>
              <w:wordWrap/>
              <w:overflowPunct/>
              <w:topLinePunct w:val="0"/>
              <w:autoSpaceDE/>
              <w:autoSpaceDN/>
              <w:bidi w:val="0"/>
              <w:adjustRightInd/>
              <w:snapToGrid/>
              <w:spacing w:before="101" w:line="240" w:lineRule="exact"/>
              <w:ind w:left="111"/>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2"/>
                <w:sz w:val="18"/>
                <w:szCs w:val="18"/>
                <w:highlight w:val="none"/>
              </w:rPr>
              <w:t>各类临边、洞口是否有防护措施；是否拆除防护设施；</w:t>
            </w:r>
          </w:p>
        </w:tc>
        <w:tc>
          <w:tcPr>
            <w:tcW w:w="2863" w:type="dxa"/>
            <w:vAlign w:val="top"/>
          </w:tcPr>
          <w:p w14:paraId="510F5312">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48961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16" w:type="dxa"/>
            <w:vMerge w:val="continue"/>
            <w:tcBorders>
              <w:top w:val="nil"/>
              <w:bottom w:val="nil"/>
            </w:tcBorders>
            <w:vAlign w:val="top"/>
          </w:tcPr>
          <w:p w14:paraId="4E58CCD8">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tc>
        <w:tc>
          <w:tcPr>
            <w:tcW w:w="1049" w:type="dxa"/>
            <w:vMerge w:val="continue"/>
            <w:tcBorders>
              <w:top w:val="nil"/>
              <w:bottom w:val="nil"/>
            </w:tcBorders>
            <w:vAlign w:val="top"/>
          </w:tcPr>
          <w:p w14:paraId="5B2532F6">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c>
          <w:tcPr>
            <w:tcW w:w="4782" w:type="dxa"/>
            <w:vAlign w:val="top"/>
          </w:tcPr>
          <w:p w14:paraId="0A84D55E">
            <w:pPr>
              <w:keepNext w:val="0"/>
              <w:keepLines w:val="0"/>
              <w:pageBreakBefore w:val="0"/>
              <w:widowControl w:val="0"/>
              <w:kinsoku/>
              <w:wordWrap/>
              <w:overflowPunct/>
              <w:topLinePunct w:val="0"/>
              <w:autoSpaceDE/>
              <w:autoSpaceDN/>
              <w:bidi w:val="0"/>
              <w:adjustRightInd/>
              <w:snapToGrid/>
              <w:spacing w:before="61" w:line="240" w:lineRule="exact"/>
              <w:ind w:left="116" w:right="172" w:hanging="5"/>
              <w:textAlignment w:val="auto"/>
              <w:rPr>
                <w:rFonts w:hint="default" w:ascii="方正公文仿宋" w:hAnsi="方正公文仿宋" w:eastAsia="方正公文仿宋" w:cs="方正公文仿宋"/>
                <w:color w:val="auto"/>
                <w:sz w:val="18"/>
                <w:szCs w:val="18"/>
                <w:highlight w:val="none"/>
                <w:lang w:val="en-US" w:eastAsia="zh-CN"/>
              </w:rPr>
            </w:pPr>
            <w:r>
              <w:rPr>
                <w:rFonts w:ascii="方正公文仿宋" w:hAnsi="方正公文仿宋" w:eastAsia="方正公文仿宋" w:cs="方正公文仿宋"/>
                <w:color w:val="auto"/>
                <w:spacing w:val="-1"/>
                <w:sz w:val="18"/>
                <w:szCs w:val="18"/>
                <w:highlight w:val="none"/>
              </w:rPr>
              <w:t>登高、架设、悬空作业是否正确穿戴五点式安全带、是否高挂低用，并系挂在牢固的挂点上</w:t>
            </w:r>
            <w:r>
              <w:rPr>
                <w:rFonts w:hint="eastAsia" w:ascii="方正公文仿宋" w:hAnsi="方正公文仿宋" w:eastAsia="方正公文仿宋" w:cs="方正公文仿宋"/>
                <w:color w:val="auto"/>
                <w:spacing w:val="-1"/>
                <w:sz w:val="18"/>
                <w:szCs w:val="18"/>
                <w:highlight w:val="none"/>
                <w:lang w:eastAsia="zh-CN"/>
              </w:rPr>
              <w:t>；</w:t>
            </w:r>
          </w:p>
        </w:tc>
        <w:tc>
          <w:tcPr>
            <w:tcW w:w="2863" w:type="dxa"/>
            <w:vAlign w:val="top"/>
          </w:tcPr>
          <w:p w14:paraId="7AF22288">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03D90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616" w:type="dxa"/>
            <w:vMerge w:val="continue"/>
            <w:tcBorders>
              <w:top w:val="nil"/>
            </w:tcBorders>
            <w:vAlign w:val="top"/>
          </w:tcPr>
          <w:p w14:paraId="11EBBAFC">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tc>
        <w:tc>
          <w:tcPr>
            <w:tcW w:w="1049" w:type="dxa"/>
            <w:vMerge w:val="continue"/>
            <w:tcBorders>
              <w:top w:val="nil"/>
            </w:tcBorders>
            <w:vAlign w:val="top"/>
          </w:tcPr>
          <w:p w14:paraId="2A7CCB4F">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c>
          <w:tcPr>
            <w:tcW w:w="4782" w:type="dxa"/>
            <w:vAlign w:val="top"/>
          </w:tcPr>
          <w:p w14:paraId="584B033A">
            <w:pPr>
              <w:keepNext w:val="0"/>
              <w:keepLines w:val="0"/>
              <w:pageBreakBefore w:val="0"/>
              <w:widowControl w:val="0"/>
              <w:kinsoku/>
              <w:wordWrap/>
              <w:overflowPunct/>
              <w:topLinePunct w:val="0"/>
              <w:autoSpaceDE/>
              <w:autoSpaceDN/>
              <w:bidi w:val="0"/>
              <w:adjustRightInd/>
              <w:snapToGrid/>
              <w:spacing w:before="92" w:line="240" w:lineRule="exact"/>
              <w:ind w:left="113"/>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1"/>
                <w:sz w:val="18"/>
                <w:szCs w:val="18"/>
                <w:highlight w:val="none"/>
              </w:rPr>
              <w:t>是否正确佩戴安全帽；是否有人监护；</w:t>
            </w:r>
          </w:p>
        </w:tc>
        <w:tc>
          <w:tcPr>
            <w:tcW w:w="2863" w:type="dxa"/>
            <w:vAlign w:val="top"/>
          </w:tcPr>
          <w:p w14:paraId="27B0132A">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648CA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616" w:type="dxa"/>
            <w:vMerge w:val="restart"/>
            <w:tcBorders>
              <w:bottom w:val="nil"/>
            </w:tcBorders>
            <w:vAlign w:val="top"/>
          </w:tcPr>
          <w:p w14:paraId="4F4A5A59">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p w14:paraId="0FEF315E">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p w14:paraId="1E9D0AE8">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p w14:paraId="3A27696A">
            <w:pPr>
              <w:keepNext w:val="0"/>
              <w:keepLines w:val="0"/>
              <w:pageBreakBefore w:val="0"/>
              <w:widowControl w:val="0"/>
              <w:kinsoku/>
              <w:wordWrap/>
              <w:overflowPunct/>
              <w:topLinePunct w:val="0"/>
              <w:autoSpaceDE/>
              <w:autoSpaceDN/>
              <w:bidi w:val="0"/>
              <w:adjustRightInd/>
              <w:snapToGrid/>
              <w:spacing w:before="64" w:line="240" w:lineRule="exact"/>
              <w:ind w:left="264"/>
              <w:textAlignment w:val="auto"/>
              <w:rPr>
                <w:rFonts w:hint="default" w:ascii="Times New Roman" w:hAnsi="Times New Roman" w:eastAsia="方正公文仿宋" w:cs="Times New Roman"/>
                <w:color w:val="auto"/>
                <w:sz w:val="18"/>
                <w:szCs w:val="18"/>
                <w:highlight w:val="none"/>
              </w:rPr>
            </w:pPr>
            <w:r>
              <w:rPr>
                <w:rFonts w:hint="default" w:ascii="Times New Roman" w:hAnsi="Times New Roman" w:eastAsia="方正公文仿宋" w:cs="Times New Roman"/>
                <w:color w:val="auto"/>
                <w:position w:val="1"/>
                <w:sz w:val="18"/>
                <w:szCs w:val="18"/>
                <w:highlight w:val="none"/>
              </w:rPr>
              <w:t>3</w:t>
            </w:r>
          </w:p>
        </w:tc>
        <w:tc>
          <w:tcPr>
            <w:tcW w:w="1049" w:type="dxa"/>
            <w:vMerge w:val="restart"/>
            <w:tcBorders>
              <w:bottom w:val="nil"/>
            </w:tcBorders>
            <w:vAlign w:val="center"/>
          </w:tcPr>
          <w:p w14:paraId="0B424763">
            <w:pPr>
              <w:keepNext w:val="0"/>
              <w:keepLines w:val="0"/>
              <w:pageBreakBefore w:val="0"/>
              <w:widowControl w:val="0"/>
              <w:kinsoku/>
              <w:wordWrap/>
              <w:overflowPunct/>
              <w:topLinePunct w:val="0"/>
              <w:autoSpaceDE/>
              <w:autoSpaceDN/>
              <w:bidi w:val="0"/>
              <w:adjustRightInd/>
              <w:snapToGrid/>
              <w:spacing w:before="63" w:line="240" w:lineRule="exact"/>
              <w:jc w:val="center"/>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4"/>
                <w:sz w:val="18"/>
                <w:szCs w:val="18"/>
                <w:highlight w:val="none"/>
              </w:rPr>
              <w:t>消防安全</w:t>
            </w:r>
          </w:p>
        </w:tc>
        <w:tc>
          <w:tcPr>
            <w:tcW w:w="4782" w:type="dxa"/>
            <w:vAlign w:val="top"/>
          </w:tcPr>
          <w:p w14:paraId="1BA5CD3C">
            <w:pPr>
              <w:keepNext w:val="0"/>
              <w:keepLines w:val="0"/>
              <w:pageBreakBefore w:val="0"/>
              <w:widowControl w:val="0"/>
              <w:kinsoku/>
              <w:wordWrap/>
              <w:overflowPunct/>
              <w:topLinePunct w:val="0"/>
              <w:autoSpaceDE/>
              <w:autoSpaceDN/>
              <w:bidi w:val="0"/>
              <w:adjustRightInd/>
              <w:snapToGrid/>
              <w:spacing w:before="63" w:line="240" w:lineRule="exact"/>
              <w:ind w:left="109" w:right="105" w:firstLine="12"/>
              <w:jc w:val="both"/>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2"/>
                <w:sz w:val="18"/>
                <w:szCs w:val="18"/>
                <w:highlight w:val="none"/>
              </w:rPr>
              <w:t>动火作业“四个一律”是否落实到位（一律持证上岗、一律申请批准、一律条件核查、一律现场监管</w:t>
            </w:r>
            <w:r>
              <w:rPr>
                <w:rFonts w:ascii="方正公文仿宋" w:hAnsi="方正公文仿宋" w:eastAsia="方正公文仿宋" w:cs="方正公文仿宋"/>
                <w:color w:val="auto"/>
                <w:spacing w:val="-36"/>
                <w:sz w:val="18"/>
                <w:szCs w:val="18"/>
                <w:highlight w:val="none"/>
              </w:rPr>
              <w:t>）；</w:t>
            </w:r>
            <w:r>
              <w:rPr>
                <w:rFonts w:ascii="方正公文仿宋" w:hAnsi="方正公文仿宋" w:eastAsia="方正公文仿宋" w:cs="方正公文仿宋"/>
                <w:color w:val="auto"/>
                <w:spacing w:val="-2"/>
                <w:sz w:val="18"/>
                <w:szCs w:val="18"/>
                <w:highlight w:val="none"/>
              </w:rPr>
              <w:t>现场有无可</w:t>
            </w:r>
            <w:r>
              <w:rPr>
                <w:rFonts w:ascii="方正公文仿宋" w:hAnsi="方正公文仿宋" w:eastAsia="方正公文仿宋" w:cs="方正公文仿宋"/>
                <w:color w:val="auto"/>
                <w:spacing w:val="-1"/>
                <w:sz w:val="18"/>
                <w:szCs w:val="18"/>
                <w:highlight w:val="none"/>
              </w:rPr>
              <w:t>燃易燃物品；作业时是否进行防火分隔；</w:t>
            </w:r>
          </w:p>
        </w:tc>
        <w:tc>
          <w:tcPr>
            <w:tcW w:w="2863" w:type="dxa"/>
            <w:vAlign w:val="top"/>
          </w:tcPr>
          <w:p w14:paraId="59A86D8E">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5EE500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616" w:type="dxa"/>
            <w:vMerge w:val="continue"/>
            <w:tcBorders>
              <w:top w:val="nil"/>
              <w:bottom w:val="nil"/>
            </w:tcBorders>
            <w:vAlign w:val="top"/>
          </w:tcPr>
          <w:p w14:paraId="0D67047F">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tc>
        <w:tc>
          <w:tcPr>
            <w:tcW w:w="1049" w:type="dxa"/>
            <w:vMerge w:val="continue"/>
            <w:tcBorders>
              <w:top w:val="nil"/>
              <w:bottom w:val="nil"/>
            </w:tcBorders>
            <w:vAlign w:val="top"/>
          </w:tcPr>
          <w:p w14:paraId="693D3093">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c>
          <w:tcPr>
            <w:tcW w:w="4782" w:type="dxa"/>
            <w:vAlign w:val="top"/>
          </w:tcPr>
          <w:p w14:paraId="7923DC15">
            <w:pPr>
              <w:keepNext w:val="0"/>
              <w:keepLines w:val="0"/>
              <w:pageBreakBefore w:val="0"/>
              <w:widowControl w:val="0"/>
              <w:kinsoku/>
              <w:wordWrap/>
              <w:overflowPunct/>
              <w:topLinePunct w:val="0"/>
              <w:autoSpaceDE/>
              <w:autoSpaceDN/>
              <w:bidi w:val="0"/>
              <w:adjustRightInd/>
              <w:snapToGrid/>
              <w:spacing w:before="117" w:line="240" w:lineRule="exact"/>
              <w:ind w:left="121"/>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1"/>
                <w:sz w:val="18"/>
                <w:szCs w:val="18"/>
                <w:highlight w:val="none"/>
              </w:rPr>
              <w:t>动火作业是否有旁站监护；是否配备灭火器材；</w:t>
            </w:r>
          </w:p>
        </w:tc>
        <w:tc>
          <w:tcPr>
            <w:tcW w:w="2863" w:type="dxa"/>
            <w:vAlign w:val="top"/>
          </w:tcPr>
          <w:p w14:paraId="695C45BC">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5AC8B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616" w:type="dxa"/>
            <w:vMerge w:val="continue"/>
            <w:tcBorders>
              <w:top w:val="nil"/>
              <w:bottom w:val="nil"/>
            </w:tcBorders>
            <w:vAlign w:val="top"/>
          </w:tcPr>
          <w:p w14:paraId="2B94FC14">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tc>
        <w:tc>
          <w:tcPr>
            <w:tcW w:w="1049" w:type="dxa"/>
            <w:vMerge w:val="continue"/>
            <w:tcBorders>
              <w:top w:val="nil"/>
              <w:bottom w:val="nil"/>
            </w:tcBorders>
            <w:vAlign w:val="top"/>
          </w:tcPr>
          <w:p w14:paraId="29B477EE">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c>
          <w:tcPr>
            <w:tcW w:w="4782" w:type="dxa"/>
            <w:vAlign w:val="top"/>
          </w:tcPr>
          <w:p w14:paraId="6100B6E9">
            <w:pPr>
              <w:keepNext w:val="0"/>
              <w:keepLines w:val="0"/>
              <w:pageBreakBefore w:val="0"/>
              <w:widowControl w:val="0"/>
              <w:kinsoku/>
              <w:wordWrap/>
              <w:overflowPunct/>
              <w:topLinePunct w:val="0"/>
              <w:autoSpaceDE/>
              <w:autoSpaceDN/>
              <w:bidi w:val="0"/>
              <w:adjustRightInd/>
              <w:snapToGrid/>
              <w:spacing w:before="74" w:line="240" w:lineRule="exact"/>
              <w:ind w:left="113"/>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1"/>
                <w:sz w:val="18"/>
                <w:szCs w:val="18"/>
                <w:highlight w:val="none"/>
              </w:rPr>
              <w:t>是否擅自拆除消防设施；疏散通道是否占堵；</w:t>
            </w:r>
          </w:p>
        </w:tc>
        <w:tc>
          <w:tcPr>
            <w:tcW w:w="2863" w:type="dxa"/>
            <w:vAlign w:val="top"/>
          </w:tcPr>
          <w:p w14:paraId="7243BF6B">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7C40F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616" w:type="dxa"/>
            <w:vMerge w:val="continue"/>
            <w:tcBorders>
              <w:top w:val="nil"/>
            </w:tcBorders>
            <w:vAlign w:val="top"/>
          </w:tcPr>
          <w:p w14:paraId="1D097D31">
            <w:pPr>
              <w:pStyle w:val="9"/>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highlight w:val="none"/>
              </w:rPr>
            </w:pPr>
          </w:p>
        </w:tc>
        <w:tc>
          <w:tcPr>
            <w:tcW w:w="1049" w:type="dxa"/>
            <w:vMerge w:val="continue"/>
            <w:tcBorders>
              <w:top w:val="nil"/>
            </w:tcBorders>
            <w:vAlign w:val="top"/>
          </w:tcPr>
          <w:p w14:paraId="1C702AF3">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c>
          <w:tcPr>
            <w:tcW w:w="4782" w:type="dxa"/>
            <w:vAlign w:val="top"/>
          </w:tcPr>
          <w:p w14:paraId="3B33BF13">
            <w:pPr>
              <w:keepNext w:val="0"/>
              <w:keepLines w:val="0"/>
              <w:pageBreakBefore w:val="0"/>
              <w:widowControl w:val="0"/>
              <w:kinsoku/>
              <w:wordWrap/>
              <w:overflowPunct/>
              <w:topLinePunct w:val="0"/>
              <w:autoSpaceDE/>
              <w:autoSpaceDN/>
              <w:bidi w:val="0"/>
              <w:adjustRightInd/>
              <w:snapToGrid/>
              <w:spacing w:before="75" w:line="240" w:lineRule="exact"/>
              <w:ind w:left="114"/>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1"/>
                <w:sz w:val="18"/>
                <w:szCs w:val="18"/>
                <w:highlight w:val="none"/>
              </w:rPr>
              <w:t>氧气乙炔、油漆、保温板、易燃易爆品等是否专门存放；</w:t>
            </w:r>
          </w:p>
        </w:tc>
        <w:tc>
          <w:tcPr>
            <w:tcW w:w="2863" w:type="dxa"/>
            <w:vAlign w:val="top"/>
          </w:tcPr>
          <w:p w14:paraId="13A06A7E">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2D67E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616" w:type="dxa"/>
            <w:vAlign w:val="top"/>
          </w:tcPr>
          <w:p w14:paraId="2B2BBE69">
            <w:pPr>
              <w:keepNext w:val="0"/>
              <w:keepLines w:val="0"/>
              <w:pageBreakBefore w:val="0"/>
              <w:widowControl w:val="0"/>
              <w:kinsoku/>
              <w:wordWrap/>
              <w:overflowPunct/>
              <w:topLinePunct w:val="0"/>
              <w:autoSpaceDE/>
              <w:autoSpaceDN/>
              <w:bidi w:val="0"/>
              <w:adjustRightInd/>
              <w:snapToGrid/>
              <w:spacing w:before="199" w:line="240" w:lineRule="exact"/>
              <w:ind w:left="261"/>
              <w:textAlignment w:val="auto"/>
              <w:rPr>
                <w:rFonts w:hint="default" w:ascii="Times New Roman" w:hAnsi="Times New Roman" w:eastAsia="方正公文仿宋" w:cs="Times New Roman"/>
                <w:color w:val="auto"/>
                <w:sz w:val="18"/>
                <w:szCs w:val="18"/>
                <w:highlight w:val="none"/>
              </w:rPr>
            </w:pPr>
            <w:r>
              <w:rPr>
                <w:rFonts w:hint="default" w:ascii="Times New Roman" w:hAnsi="Times New Roman" w:eastAsia="方正公文仿宋" w:cs="Times New Roman"/>
                <w:color w:val="auto"/>
                <w:position w:val="2"/>
                <w:sz w:val="18"/>
                <w:szCs w:val="18"/>
                <w:highlight w:val="none"/>
              </w:rPr>
              <w:t>4</w:t>
            </w:r>
          </w:p>
        </w:tc>
        <w:tc>
          <w:tcPr>
            <w:tcW w:w="1049" w:type="dxa"/>
            <w:vAlign w:val="top"/>
          </w:tcPr>
          <w:p w14:paraId="21390E46">
            <w:pPr>
              <w:keepNext w:val="0"/>
              <w:keepLines w:val="0"/>
              <w:pageBreakBefore w:val="0"/>
              <w:widowControl w:val="0"/>
              <w:kinsoku/>
              <w:wordWrap/>
              <w:overflowPunct/>
              <w:topLinePunct w:val="0"/>
              <w:autoSpaceDE/>
              <w:autoSpaceDN/>
              <w:bidi w:val="0"/>
              <w:adjustRightInd/>
              <w:snapToGrid/>
              <w:spacing w:before="198" w:line="240" w:lineRule="exact"/>
              <w:ind w:left="178"/>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5"/>
                <w:sz w:val="18"/>
                <w:szCs w:val="18"/>
                <w:highlight w:val="none"/>
              </w:rPr>
              <w:t>临时用电</w:t>
            </w:r>
          </w:p>
        </w:tc>
        <w:tc>
          <w:tcPr>
            <w:tcW w:w="4782" w:type="dxa"/>
            <w:vAlign w:val="top"/>
          </w:tcPr>
          <w:p w14:paraId="5A470C06">
            <w:pPr>
              <w:keepNext w:val="0"/>
              <w:keepLines w:val="0"/>
              <w:pageBreakBefore w:val="0"/>
              <w:widowControl w:val="0"/>
              <w:kinsoku/>
              <w:wordWrap/>
              <w:overflowPunct/>
              <w:topLinePunct w:val="0"/>
              <w:autoSpaceDE/>
              <w:autoSpaceDN/>
              <w:bidi w:val="0"/>
              <w:adjustRightInd/>
              <w:snapToGrid/>
              <w:spacing w:before="65" w:line="240" w:lineRule="exact"/>
              <w:ind w:left="114" w:right="171" w:hanging="1"/>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1"/>
                <w:sz w:val="18"/>
                <w:szCs w:val="18"/>
                <w:highlight w:val="none"/>
              </w:rPr>
              <w:t>是否私拉乱接；施工机具（电焊机、切割机、卷扬机等）有无安全防护装置、电线电缆有无破损、泡水等；</w:t>
            </w:r>
          </w:p>
        </w:tc>
        <w:tc>
          <w:tcPr>
            <w:tcW w:w="2863" w:type="dxa"/>
            <w:vAlign w:val="top"/>
          </w:tcPr>
          <w:p w14:paraId="403B6E23">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5388E7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616" w:type="dxa"/>
            <w:vAlign w:val="top"/>
          </w:tcPr>
          <w:p w14:paraId="1A153030">
            <w:pPr>
              <w:keepNext w:val="0"/>
              <w:keepLines w:val="0"/>
              <w:pageBreakBefore w:val="0"/>
              <w:widowControl w:val="0"/>
              <w:kinsoku/>
              <w:wordWrap/>
              <w:overflowPunct/>
              <w:topLinePunct w:val="0"/>
              <w:autoSpaceDE/>
              <w:autoSpaceDN/>
              <w:bidi w:val="0"/>
              <w:adjustRightInd/>
              <w:snapToGrid/>
              <w:spacing w:before="128" w:line="240" w:lineRule="exact"/>
              <w:ind w:left="265"/>
              <w:textAlignment w:val="auto"/>
              <w:rPr>
                <w:rFonts w:hint="default" w:ascii="Times New Roman" w:hAnsi="Times New Roman" w:eastAsia="方正公文仿宋" w:cs="Times New Roman"/>
                <w:color w:val="auto"/>
                <w:sz w:val="18"/>
                <w:szCs w:val="18"/>
                <w:highlight w:val="none"/>
              </w:rPr>
            </w:pPr>
            <w:r>
              <w:rPr>
                <w:rFonts w:hint="default" w:ascii="Times New Roman" w:hAnsi="Times New Roman" w:eastAsia="方正公文仿宋" w:cs="Times New Roman"/>
                <w:color w:val="auto"/>
                <w:position w:val="2"/>
                <w:sz w:val="18"/>
                <w:szCs w:val="18"/>
                <w:highlight w:val="none"/>
              </w:rPr>
              <w:t>5</w:t>
            </w:r>
          </w:p>
        </w:tc>
        <w:tc>
          <w:tcPr>
            <w:tcW w:w="1049" w:type="dxa"/>
            <w:vAlign w:val="top"/>
          </w:tcPr>
          <w:p w14:paraId="07CAADE5">
            <w:pPr>
              <w:keepNext w:val="0"/>
              <w:keepLines w:val="0"/>
              <w:pageBreakBefore w:val="0"/>
              <w:widowControl w:val="0"/>
              <w:kinsoku/>
              <w:wordWrap/>
              <w:overflowPunct/>
              <w:topLinePunct w:val="0"/>
              <w:autoSpaceDE/>
              <w:autoSpaceDN/>
              <w:bidi w:val="0"/>
              <w:adjustRightInd/>
              <w:snapToGrid/>
              <w:spacing w:before="128" w:line="240" w:lineRule="exact"/>
              <w:ind w:left="173"/>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4"/>
                <w:sz w:val="18"/>
                <w:szCs w:val="18"/>
                <w:highlight w:val="none"/>
              </w:rPr>
              <w:t>管线安全</w:t>
            </w:r>
          </w:p>
        </w:tc>
        <w:tc>
          <w:tcPr>
            <w:tcW w:w="4782" w:type="dxa"/>
            <w:vAlign w:val="top"/>
          </w:tcPr>
          <w:p w14:paraId="51CCCA18">
            <w:pPr>
              <w:keepNext w:val="0"/>
              <w:keepLines w:val="0"/>
              <w:pageBreakBefore w:val="0"/>
              <w:widowControl w:val="0"/>
              <w:kinsoku/>
              <w:wordWrap/>
              <w:overflowPunct/>
              <w:topLinePunct w:val="0"/>
              <w:autoSpaceDE/>
              <w:autoSpaceDN/>
              <w:bidi w:val="0"/>
              <w:adjustRightInd/>
              <w:snapToGrid/>
              <w:spacing w:before="127" w:line="240" w:lineRule="exact"/>
              <w:ind w:left="117"/>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1"/>
                <w:sz w:val="18"/>
                <w:szCs w:val="18"/>
                <w:highlight w:val="none"/>
              </w:rPr>
              <w:t>开挖作业前是否进行四方交底；</w:t>
            </w:r>
          </w:p>
        </w:tc>
        <w:tc>
          <w:tcPr>
            <w:tcW w:w="2863" w:type="dxa"/>
            <w:vAlign w:val="top"/>
          </w:tcPr>
          <w:p w14:paraId="6556664B">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22B6C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16" w:type="dxa"/>
            <w:vAlign w:val="top"/>
          </w:tcPr>
          <w:p w14:paraId="6854828C">
            <w:pPr>
              <w:keepNext w:val="0"/>
              <w:keepLines w:val="0"/>
              <w:pageBreakBefore w:val="0"/>
              <w:widowControl w:val="0"/>
              <w:kinsoku/>
              <w:wordWrap/>
              <w:overflowPunct/>
              <w:topLinePunct w:val="0"/>
              <w:autoSpaceDE/>
              <w:autoSpaceDN/>
              <w:bidi w:val="0"/>
              <w:adjustRightInd/>
              <w:snapToGrid/>
              <w:spacing w:before="199" w:line="240" w:lineRule="exact"/>
              <w:ind w:left="269"/>
              <w:textAlignment w:val="auto"/>
              <w:rPr>
                <w:rFonts w:hint="default" w:ascii="Times New Roman" w:hAnsi="Times New Roman" w:eastAsia="方正公文仿宋" w:cs="Times New Roman"/>
                <w:color w:val="auto"/>
                <w:sz w:val="18"/>
                <w:szCs w:val="18"/>
                <w:highlight w:val="none"/>
              </w:rPr>
            </w:pPr>
            <w:r>
              <w:rPr>
                <w:rFonts w:hint="default" w:ascii="Times New Roman" w:hAnsi="Times New Roman" w:eastAsia="方正公文仿宋" w:cs="Times New Roman"/>
                <w:color w:val="auto"/>
                <w:position w:val="1"/>
                <w:sz w:val="18"/>
                <w:szCs w:val="18"/>
                <w:highlight w:val="none"/>
              </w:rPr>
              <w:t>6</w:t>
            </w:r>
          </w:p>
        </w:tc>
        <w:tc>
          <w:tcPr>
            <w:tcW w:w="1049" w:type="dxa"/>
            <w:vAlign w:val="top"/>
          </w:tcPr>
          <w:p w14:paraId="484C30E0">
            <w:pPr>
              <w:keepNext w:val="0"/>
              <w:keepLines w:val="0"/>
              <w:pageBreakBefore w:val="0"/>
              <w:widowControl w:val="0"/>
              <w:kinsoku/>
              <w:wordWrap/>
              <w:overflowPunct/>
              <w:topLinePunct w:val="0"/>
              <w:autoSpaceDE/>
              <w:autoSpaceDN/>
              <w:bidi w:val="0"/>
              <w:adjustRightInd/>
              <w:snapToGrid/>
              <w:spacing w:before="200" w:line="240" w:lineRule="exact"/>
              <w:ind w:left="170"/>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3"/>
                <w:sz w:val="18"/>
                <w:szCs w:val="18"/>
                <w:highlight w:val="none"/>
              </w:rPr>
              <w:t>结构安全</w:t>
            </w:r>
          </w:p>
        </w:tc>
        <w:tc>
          <w:tcPr>
            <w:tcW w:w="4782" w:type="dxa"/>
            <w:vAlign w:val="top"/>
          </w:tcPr>
          <w:p w14:paraId="0C10B13D">
            <w:pPr>
              <w:keepNext w:val="0"/>
              <w:keepLines w:val="0"/>
              <w:pageBreakBefore w:val="0"/>
              <w:widowControl w:val="0"/>
              <w:kinsoku/>
              <w:wordWrap/>
              <w:overflowPunct/>
              <w:topLinePunct w:val="0"/>
              <w:autoSpaceDE/>
              <w:autoSpaceDN/>
              <w:bidi w:val="0"/>
              <w:adjustRightInd/>
              <w:snapToGrid/>
              <w:spacing w:before="63" w:line="240" w:lineRule="exact"/>
              <w:ind w:left="110" w:right="172" w:firstLine="3"/>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1"/>
                <w:sz w:val="18"/>
                <w:szCs w:val="18"/>
                <w:highlight w:val="none"/>
              </w:rPr>
              <w:t>是否拆改梁、柱、板等主体承重结构；是否有擅自增设楼板、开挖地下室等违反规划情况；</w:t>
            </w:r>
          </w:p>
        </w:tc>
        <w:tc>
          <w:tcPr>
            <w:tcW w:w="2863" w:type="dxa"/>
            <w:vAlign w:val="top"/>
          </w:tcPr>
          <w:p w14:paraId="45D45BE7">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429C6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616" w:type="dxa"/>
            <w:vAlign w:val="top"/>
          </w:tcPr>
          <w:p w14:paraId="5446F478">
            <w:pPr>
              <w:keepNext w:val="0"/>
              <w:keepLines w:val="0"/>
              <w:pageBreakBefore w:val="0"/>
              <w:widowControl w:val="0"/>
              <w:kinsoku/>
              <w:wordWrap/>
              <w:overflowPunct/>
              <w:topLinePunct w:val="0"/>
              <w:autoSpaceDE/>
              <w:autoSpaceDN/>
              <w:bidi w:val="0"/>
              <w:adjustRightInd/>
              <w:snapToGrid/>
              <w:spacing w:before="200" w:line="240" w:lineRule="exact"/>
              <w:ind w:left="266"/>
              <w:textAlignment w:val="auto"/>
              <w:rPr>
                <w:rFonts w:hint="default" w:ascii="Times New Roman" w:hAnsi="Times New Roman" w:eastAsia="方正公文仿宋" w:cs="Times New Roman"/>
                <w:color w:val="auto"/>
                <w:sz w:val="18"/>
                <w:szCs w:val="18"/>
                <w:highlight w:val="none"/>
              </w:rPr>
            </w:pPr>
            <w:r>
              <w:rPr>
                <w:rFonts w:hint="default" w:ascii="Times New Roman" w:hAnsi="Times New Roman" w:eastAsia="方正公文仿宋" w:cs="Times New Roman"/>
                <w:color w:val="auto"/>
                <w:position w:val="2"/>
                <w:sz w:val="18"/>
                <w:szCs w:val="18"/>
                <w:highlight w:val="none"/>
              </w:rPr>
              <w:t>7</w:t>
            </w:r>
          </w:p>
        </w:tc>
        <w:tc>
          <w:tcPr>
            <w:tcW w:w="1049" w:type="dxa"/>
            <w:vAlign w:val="top"/>
          </w:tcPr>
          <w:p w14:paraId="6EE588E3">
            <w:pPr>
              <w:keepNext w:val="0"/>
              <w:keepLines w:val="0"/>
              <w:pageBreakBefore w:val="0"/>
              <w:widowControl w:val="0"/>
              <w:kinsoku/>
              <w:wordWrap/>
              <w:overflowPunct/>
              <w:topLinePunct w:val="0"/>
              <w:autoSpaceDE/>
              <w:autoSpaceDN/>
              <w:bidi w:val="0"/>
              <w:adjustRightInd/>
              <w:snapToGrid/>
              <w:spacing w:before="200" w:line="240" w:lineRule="exact"/>
              <w:ind w:left="170"/>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3"/>
                <w:sz w:val="18"/>
                <w:szCs w:val="18"/>
                <w:highlight w:val="none"/>
              </w:rPr>
              <w:t>其他安全</w:t>
            </w:r>
          </w:p>
        </w:tc>
        <w:tc>
          <w:tcPr>
            <w:tcW w:w="4782" w:type="dxa"/>
            <w:vAlign w:val="top"/>
          </w:tcPr>
          <w:p w14:paraId="34CF12E6">
            <w:pPr>
              <w:keepNext w:val="0"/>
              <w:keepLines w:val="0"/>
              <w:pageBreakBefore w:val="0"/>
              <w:widowControl w:val="0"/>
              <w:kinsoku/>
              <w:wordWrap/>
              <w:overflowPunct/>
              <w:topLinePunct w:val="0"/>
              <w:autoSpaceDE/>
              <w:autoSpaceDN/>
              <w:bidi w:val="0"/>
              <w:adjustRightInd/>
              <w:snapToGrid/>
              <w:spacing w:before="65" w:line="240" w:lineRule="exact"/>
              <w:ind w:left="117" w:right="172" w:hanging="7"/>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1"/>
                <w:sz w:val="18"/>
                <w:szCs w:val="18"/>
                <w:highlight w:val="none"/>
              </w:rPr>
              <w:t>起重吊装、脚手架、模板支撑、基坑沟槽、拆除等作业是否落实安全技术防范措施；是否按操作规程作业。</w:t>
            </w:r>
          </w:p>
        </w:tc>
        <w:tc>
          <w:tcPr>
            <w:tcW w:w="2863" w:type="dxa"/>
            <w:vAlign w:val="top"/>
          </w:tcPr>
          <w:p w14:paraId="5E7335A2">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r w14:paraId="5224A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1665" w:type="dxa"/>
            <w:gridSpan w:val="2"/>
            <w:vAlign w:val="center"/>
          </w:tcPr>
          <w:p w14:paraId="07156F43">
            <w:pPr>
              <w:keepNext w:val="0"/>
              <w:keepLines w:val="0"/>
              <w:pageBreakBefore w:val="0"/>
              <w:widowControl w:val="0"/>
              <w:kinsoku/>
              <w:wordWrap/>
              <w:overflowPunct/>
              <w:topLinePunct w:val="0"/>
              <w:autoSpaceDE/>
              <w:autoSpaceDN/>
              <w:bidi w:val="0"/>
              <w:adjustRightInd/>
              <w:snapToGrid/>
              <w:spacing w:before="64" w:line="240" w:lineRule="exact"/>
              <w:jc w:val="center"/>
              <w:textAlignment w:val="auto"/>
              <w:rPr>
                <w:rFonts w:ascii="方正公文仿宋" w:hAnsi="方正公文仿宋" w:eastAsia="方正公文仿宋" w:cs="方正公文仿宋"/>
                <w:color w:val="auto"/>
                <w:sz w:val="18"/>
                <w:szCs w:val="18"/>
                <w:highlight w:val="none"/>
              </w:rPr>
            </w:pPr>
            <w:r>
              <w:rPr>
                <w:rFonts w:ascii="方正公文仿宋" w:hAnsi="方正公文仿宋" w:eastAsia="方正公文仿宋" w:cs="方正公文仿宋"/>
                <w:color w:val="auto"/>
                <w:spacing w:val="-3"/>
                <w:sz w:val="18"/>
                <w:szCs w:val="18"/>
                <w:highlight w:val="none"/>
              </w:rPr>
              <w:t>整改要求</w:t>
            </w:r>
          </w:p>
        </w:tc>
        <w:tc>
          <w:tcPr>
            <w:tcW w:w="7645" w:type="dxa"/>
            <w:gridSpan w:val="2"/>
            <w:vAlign w:val="top"/>
          </w:tcPr>
          <w:p w14:paraId="2DC0F91D">
            <w:pPr>
              <w:pStyle w:val="9"/>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p>
        </w:tc>
      </w:tr>
    </w:tbl>
    <w:p w14:paraId="4509E929">
      <w:pPr>
        <w:pStyle w:val="2"/>
        <w:keepNext w:val="0"/>
        <w:keepLines w:val="0"/>
        <w:pageBreakBefore w:val="0"/>
        <w:widowControl w:val="0"/>
        <w:kinsoku/>
        <w:wordWrap/>
        <w:overflowPunct/>
        <w:topLinePunct w:val="0"/>
        <w:autoSpaceDE/>
        <w:autoSpaceDN/>
        <w:bidi w:val="0"/>
        <w:adjustRightInd/>
        <w:snapToGrid/>
        <w:spacing w:line="240" w:lineRule="auto"/>
        <w:ind w:left="510"/>
        <w:textAlignment w:val="auto"/>
        <w:rPr>
          <w:color w:val="auto"/>
          <w:sz w:val="24"/>
          <w:szCs w:val="24"/>
          <w:highlight w:val="none"/>
          <w:u w:val="single" w:color="auto"/>
        </w:rPr>
      </w:pPr>
      <w:r>
        <w:rPr>
          <w:color w:val="auto"/>
          <w:spacing w:val="-3"/>
          <w:sz w:val="24"/>
          <w:szCs w:val="24"/>
          <w:highlight w:val="none"/>
        </w:rPr>
        <w:t>建设方：</w:t>
      </w:r>
      <w:r>
        <w:rPr>
          <w:color w:val="auto"/>
          <w:spacing w:val="5"/>
          <w:sz w:val="24"/>
          <w:szCs w:val="24"/>
          <w:highlight w:val="none"/>
          <w:u w:val="single" w:color="auto"/>
        </w:rPr>
        <w:t xml:space="preserve">            </w:t>
      </w:r>
      <w:r>
        <w:rPr>
          <w:rFonts w:hint="eastAsia"/>
          <w:color w:val="auto"/>
          <w:spacing w:val="5"/>
          <w:sz w:val="24"/>
          <w:szCs w:val="24"/>
          <w:highlight w:val="none"/>
          <w:u w:val="single" w:color="auto"/>
          <w:lang w:val="en-US" w:eastAsia="zh-CN"/>
        </w:rPr>
        <w:t xml:space="preserve"> </w:t>
      </w:r>
      <w:r>
        <w:rPr>
          <w:color w:val="auto"/>
          <w:spacing w:val="5"/>
          <w:sz w:val="24"/>
          <w:szCs w:val="24"/>
          <w:highlight w:val="none"/>
          <w:u w:val="single" w:color="auto"/>
        </w:rPr>
        <w:t xml:space="preserve">     </w:t>
      </w:r>
      <w:r>
        <w:rPr>
          <w:color w:val="auto"/>
          <w:spacing w:val="4"/>
          <w:sz w:val="24"/>
          <w:szCs w:val="24"/>
          <w:highlight w:val="none"/>
        </w:rPr>
        <w:t xml:space="preserve">          </w:t>
      </w:r>
      <w:r>
        <w:rPr>
          <w:color w:val="auto"/>
          <w:spacing w:val="-3"/>
          <w:sz w:val="24"/>
          <w:szCs w:val="24"/>
          <w:highlight w:val="none"/>
        </w:rPr>
        <w:t>施工方：</w:t>
      </w:r>
      <w:r>
        <w:rPr>
          <w:color w:val="auto"/>
          <w:sz w:val="24"/>
          <w:szCs w:val="24"/>
          <w:highlight w:val="none"/>
          <w:u w:val="single" w:color="auto"/>
        </w:rPr>
        <w:t xml:space="preserve">                          </w:t>
      </w:r>
    </w:p>
    <w:p w14:paraId="330CF3D1">
      <w:pPr>
        <w:pStyle w:val="2"/>
        <w:keepNext w:val="0"/>
        <w:keepLines w:val="0"/>
        <w:pageBreakBefore w:val="0"/>
        <w:widowControl w:val="0"/>
        <w:kinsoku/>
        <w:wordWrap/>
        <w:overflowPunct/>
        <w:topLinePunct w:val="0"/>
        <w:autoSpaceDE/>
        <w:autoSpaceDN/>
        <w:bidi w:val="0"/>
        <w:adjustRightInd/>
        <w:snapToGrid/>
        <w:spacing w:line="240" w:lineRule="auto"/>
        <w:ind w:left="510"/>
        <w:textAlignment w:val="auto"/>
        <w:rPr>
          <w:color w:val="auto"/>
          <w:sz w:val="24"/>
          <w:szCs w:val="24"/>
          <w:highlight w:val="none"/>
        </w:rPr>
      </w:pPr>
      <w:r>
        <w:rPr>
          <w:color w:val="auto"/>
          <w:spacing w:val="-1"/>
          <w:sz w:val="24"/>
          <w:szCs w:val="24"/>
          <w:highlight w:val="none"/>
        </w:rPr>
        <w:t>检查人员：</w:t>
      </w:r>
      <w:r>
        <w:rPr>
          <w:color w:val="auto"/>
          <w:spacing w:val="-1"/>
          <w:sz w:val="24"/>
          <w:szCs w:val="24"/>
          <w:highlight w:val="none"/>
          <w:u w:val="single" w:color="auto"/>
        </w:rPr>
        <w:t xml:space="preserve">                     </w:t>
      </w:r>
      <w:r>
        <w:rPr>
          <w:color w:val="auto"/>
          <w:spacing w:val="-1"/>
          <w:sz w:val="24"/>
          <w:szCs w:val="24"/>
          <w:highlight w:val="none"/>
        </w:rPr>
        <w:t xml:space="preserve">     </w:t>
      </w:r>
      <w:r>
        <w:rPr>
          <w:color w:val="auto"/>
          <w:spacing w:val="-2"/>
          <w:sz w:val="24"/>
          <w:szCs w:val="24"/>
          <w:highlight w:val="none"/>
        </w:rPr>
        <w:t xml:space="preserve">  联系方式：</w:t>
      </w:r>
      <w:r>
        <w:rPr>
          <w:color w:val="auto"/>
          <w:spacing w:val="-2"/>
          <w:sz w:val="24"/>
          <w:szCs w:val="24"/>
          <w:highlight w:val="none"/>
          <w:u w:val="single" w:color="auto"/>
        </w:rPr>
        <w:t xml:space="preserve">                         </w:t>
      </w:r>
    </w:p>
    <w:p w14:paraId="4BA94F63">
      <w:pPr>
        <w:pStyle w:val="2"/>
        <w:keepNext w:val="0"/>
        <w:keepLines w:val="0"/>
        <w:pageBreakBefore w:val="0"/>
        <w:widowControl w:val="0"/>
        <w:kinsoku/>
        <w:wordWrap/>
        <w:overflowPunct/>
        <w:topLinePunct w:val="0"/>
        <w:autoSpaceDE/>
        <w:autoSpaceDN/>
        <w:bidi w:val="0"/>
        <w:adjustRightInd/>
        <w:snapToGrid/>
        <w:spacing w:before="168" w:line="225" w:lineRule="auto"/>
        <w:ind w:left="513"/>
        <w:textAlignment w:val="auto"/>
        <w:rPr>
          <w:color w:val="auto"/>
          <w:spacing w:val="-1"/>
          <w:sz w:val="24"/>
          <w:szCs w:val="24"/>
          <w:highlight w:val="none"/>
        </w:rPr>
        <w:sectPr>
          <w:pgSz w:w="11906" w:h="16838"/>
          <w:pgMar w:top="1440" w:right="1293" w:bottom="1157" w:left="1293" w:header="851" w:footer="992" w:gutter="0"/>
          <w:pgNumType w:fmt="decimal"/>
          <w:cols w:space="425" w:num="1"/>
          <w:docGrid w:type="lines" w:linePitch="312" w:charSpace="0"/>
        </w:sectPr>
      </w:pPr>
      <w:r>
        <w:rPr>
          <w:color w:val="auto"/>
          <w:sz w:val="24"/>
          <w:szCs w:val="24"/>
          <w:highlight w:val="none"/>
        </w:rPr>
        <w:t>备注：此表一式两份，一份交由建设方（施工方）签收</w:t>
      </w:r>
      <w:r>
        <w:rPr>
          <w:color w:val="auto"/>
          <w:spacing w:val="-1"/>
          <w:sz w:val="24"/>
          <w:szCs w:val="24"/>
          <w:highlight w:val="none"/>
        </w:rPr>
        <w:t>，一份属地存档备查。</w:t>
      </w:r>
    </w:p>
    <w:p w14:paraId="164254F6">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eastAsia" w:ascii="方正公文黑体" w:hAnsi="方正公文黑体" w:eastAsia="方正公文黑体" w:cs="方正公文黑体"/>
          <w:color w:val="auto"/>
          <w:spacing w:val="10"/>
          <w:sz w:val="32"/>
          <w:szCs w:val="32"/>
          <w:highlight w:val="none"/>
          <w:lang w:val="en-US" w:eastAsia="zh-CN"/>
        </w:rPr>
      </w:pPr>
      <w:r>
        <w:rPr>
          <w:rFonts w:hint="eastAsia" w:ascii="方正公文黑体" w:hAnsi="方正公文黑体" w:eastAsia="方正公文黑体" w:cs="方正公文黑体"/>
          <w:color w:val="auto"/>
          <w:spacing w:val="10"/>
          <w:sz w:val="32"/>
          <w:szCs w:val="32"/>
          <w:highlight w:val="none"/>
          <w:lang w:val="en-US" w:eastAsia="zh-CN"/>
        </w:rPr>
        <w:t>附件</w:t>
      </w:r>
      <w:r>
        <w:rPr>
          <w:rFonts w:hint="default" w:ascii="Times New Roman" w:hAnsi="Times New Roman" w:eastAsia="方正公文黑体" w:cs="Times New Roman"/>
          <w:color w:val="auto"/>
          <w:spacing w:val="10"/>
          <w:sz w:val="32"/>
          <w:szCs w:val="32"/>
          <w:highlight w:val="none"/>
          <w:lang w:val="en-US" w:eastAsia="zh-CN"/>
        </w:rPr>
        <w:t>4</w:t>
      </w:r>
      <w:r>
        <w:rPr>
          <w:rFonts w:hint="eastAsia" w:ascii="方正公文黑体" w:hAnsi="方正公文黑体" w:eastAsia="方正公文黑体" w:cs="方正公文黑体"/>
          <w:color w:val="auto"/>
          <w:spacing w:val="10"/>
          <w:sz w:val="32"/>
          <w:szCs w:val="32"/>
          <w:highlight w:val="none"/>
          <w:lang w:val="en-US" w:eastAsia="zh-CN"/>
        </w:rPr>
        <w:t>：</w:t>
      </w:r>
    </w:p>
    <w:p w14:paraId="7EE53EDF">
      <w:pPr>
        <w:spacing w:before="201" w:line="185" w:lineRule="auto"/>
        <w:ind w:left="2735" w:firstLine="376" w:firstLineChars="100"/>
        <w:outlineLvl w:val="1"/>
        <w:rPr>
          <w:rFonts w:hint="eastAsia" w:ascii="方正公文黑体" w:hAnsi="方正公文黑体" w:eastAsia="方正公文黑体" w:cs="方正公文黑体"/>
          <w:color w:val="auto"/>
          <w:sz w:val="37"/>
          <w:szCs w:val="37"/>
          <w:highlight w:val="none"/>
        </w:rPr>
      </w:pPr>
      <w:r>
        <w:rPr>
          <w:rFonts w:hint="eastAsia" w:ascii="方正公文黑体" w:hAnsi="方正公文黑体" w:eastAsia="方正公文黑体" w:cs="方正公文黑体"/>
          <w:color w:val="auto"/>
          <w:spacing w:val="3"/>
          <w:sz w:val="37"/>
          <w:szCs w:val="37"/>
          <w:highlight w:val="none"/>
        </w:rPr>
        <w:t>限额以下工程完工登记表</w:t>
      </w:r>
    </w:p>
    <w:p w14:paraId="5F9B59D1">
      <w:pPr>
        <w:spacing w:line="173" w:lineRule="exact"/>
        <w:rPr>
          <w:color w:val="auto"/>
          <w:highlight w:val="none"/>
        </w:rPr>
      </w:pPr>
    </w:p>
    <w:tbl>
      <w:tblPr>
        <w:tblStyle w:val="10"/>
        <w:tblW w:w="10200" w:type="dxa"/>
        <w:tblInd w:w="19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65"/>
        <w:gridCol w:w="2580"/>
        <w:gridCol w:w="2430"/>
        <w:gridCol w:w="2625"/>
      </w:tblGrid>
      <w:tr w14:paraId="23E50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2565" w:type="dxa"/>
            <w:vAlign w:val="top"/>
          </w:tcPr>
          <w:p w14:paraId="0C740183">
            <w:pPr>
              <w:pStyle w:val="9"/>
              <w:keepNext w:val="0"/>
              <w:keepLines w:val="0"/>
              <w:pageBreakBefore w:val="0"/>
              <w:widowControl w:val="0"/>
              <w:kinsoku/>
              <w:wordWrap/>
              <w:overflowPunct/>
              <w:topLinePunct w:val="0"/>
              <w:autoSpaceDE/>
              <w:autoSpaceDN/>
              <w:bidi w:val="0"/>
              <w:adjustRightInd/>
              <w:snapToGrid/>
              <w:spacing w:before="197" w:line="400" w:lineRule="exact"/>
              <w:jc w:val="center"/>
              <w:textAlignment w:val="auto"/>
              <w:rPr>
                <w:color w:val="auto"/>
                <w:highlight w:val="none"/>
              </w:rPr>
            </w:pPr>
            <w:r>
              <w:rPr>
                <w:color w:val="auto"/>
                <w:spacing w:val="-6"/>
                <w:highlight w:val="none"/>
              </w:rPr>
              <w:t>工程名称</w:t>
            </w:r>
          </w:p>
        </w:tc>
        <w:tc>
          <w:tcPr>
            <w:tcW w:w="7635" w:type="dxa"/>
            <w:gridSpan w:val="3"/>
            <w:vAlign w:val="top"/>
          </w:tcPr>
          <w:p w14:paraId="18C03F8F">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color w:val="auto"/>
                <w:sz w:val="21"/>
                <w:highlight w:val="none"/>
              </w:rPr>
            </w:pPr>
          </w:p>
        </w:tc>
      </w:tr>
      <w:tr w14:paraId="304273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2565" w:type="dxa"/>
            <w:vAlign w:val="top"/>
          </w:tcPr>
          <w:p w14:paraId="008A6A88">
            <w:pPr>
              <w:pStyle w:val="9"/>
              <w:keepNext w:val="0"/>
              <w:keepLines w:val="0"/>
              <w:pageBreakBefore w:val="0"/>
              <w:widowControl w:val="0"/>
              <w:kinsoku/>
              <w:wordWrap/>
              <w:overflowPunct/>
              <w:topLinePunct w:val="0"/>
              <w:autoSpaceDE/>
              <w:autoSpaceDN/>
              <w:bidi w:val="0"/>
              <w:adjustRightInd/>
              <w:snapToGrid/>
              <w:spacing w:before="79" w:line="400" w:lineRule="exact"/>
              <w:ind w:left="174" w:right="28" w:hanging="150"/>
              <w:jc w:val="center"/>
              <w:textAlignment w:val="auto"/>
              <w:rPr>
                <w:color w:val="auto"/>
                <w:highlight w:val="none"/>
              </w:rPr>
            </w:pPr>
            <w:r>
              <w:rPr>
                <w:color w:val="auto"/>
                <w:spacing w:val="-3"/>
                <w:highlight w:val="none"/>
              </w:rPr>
              <w:t>是否按开工登</w:t>
            </w:r>
            <w:r>
              <w:rPr>
                <w:color w:val="auto"/>
                <w:spacing w:val="-4"/>
                <w:highlight w:val="none"/>
              </w:rPr>
              <w:t>记内容实施</w:t>
            </w:r>
          </w:p>
        </w:tc>
        <w:tc>
          <w:tcPr>
            <w:tcW w:w="7635" w:type="dxa"/>
            <w:gridSpan w:val="3"/>
            <w:vAlign w:val="top"/>
          </w:tcPr>
          <w:p w14:paraId="27B3DDAD">
            <w:pPr>
              <w:pStyle w:val="9"/>
              <w:keepNext w:val="0"/>
              <w:keepLines w:val="0"/>
              <w:pageBreakBefore w:val="0"/>
              <w:widowControl w:val="0"/>
              <w:kinsoku/>
              <w:wordWrap/>
              <w:overflowPunct/>
              <w:topLinePunct w:val="0"/>
              <w:autoSpaceDE/>
              <w:autoSpaceDN/>
              <w:bidi w:val="0"/>
              <w:adjustRightInd/>
              <w:snapToGrid/>
              <w:spacing w:before="311" w:line="400" w:lineRule="exact"/>
              <w:ind w:left="692"/>
              <w:textAlignment w:val="auto"/>
              <w:rPr>
                <w:color w:val="auto"/>
                <w:highlight w:val="none"/>
              </w:rPr>
            </w:pPr>
            <w:r>
              <w:rPr>
                <w:rFonts w:ascii="微软雅黑" w:hAnsi="微软雅黑" w:eastAsia="微软雅黑" w:cs="微软雅黑"/>
                <w:color w:val="auto"/>
                <w:spacing w:val="11"/>
                <w:highlight w:val="none"/>
              </w:rPr>
              <w:t>□</w:t>
            </w:r>
            <w:r>
              <w:rPr>
                <w:color w:val="auto"/>
                <w:spacing w:val="11"/>
                <w:highlight w:val="none"/>
              </w:rPr>
              <w:t>是</w:t>
            </w:r>
            <w:r>
              <w:rPr>
                <w:color w:val="auto"/>
                <w:spacing w:val="1"/>
                <w:highlight w:val="none"/>
              </w:rPr>
              <w:t xml:space="preserve">                  </w:t>
            </w:r>
            <w:r>
              <w:rPr>
                <w:rFonts w:ascii="微软雅黑" w:hAnsi="微软雅黑" w:eastAsia="微软雅黑" w:cs="微软雅黑"/>
                <w:color w:val="auto"/>
                <w:spacing w:val="11"/>
                <w:highlight w:val="none"/>
              </w:rPr>
              <w:t>□</w:t>
            </w:r>
            <w:r>
              <w:rPr>
                <w:color w:val="auto"/>
                <w:spacing w:val="11"/>
                <w:highlight w:val="none"/>
              </w:rPr>
              <w:t>否：</w:t>
            </w:r>
            <w:r>
              <w:rPr>
                <w:color w:val="auto"/>
                <w:spacing w:val="11"/>
                <w:highlight w:val="none"/>
                <w:u w:val="single" w:color="auto"/>
              </w:rPr>
              <w:t xml:space="preserve">               </w:t>
            </w:r>
          </w:p>
        </w:tc>
      </w:tr>
      <w:tr w14:paraId="1AC167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2565" w:type="dxa"/>
            <w:vAlign w:val="top"/>
          </w:tcPr>
          <w:p w14:paraId="15A746ED">
            <w:pPr>
              <w:pStyle w:val="9"/>
              <w:keepNext w:val="0"/>
              <w:keepLines w:val="0"/>
              <w:pageBreakBefore w:val="0"/>
              <w:widowControl w:val="0"/>
              <w:kinsoku/>
              <w:wordWrap/>
              <w:overflowPunct/>
              <w:topLinePunct w:val="0"/>
              <w:autoSpaceDE/>
              <w:autoSpaceDN/>
              <w:bidi w:val="0"/>
              <w:adjustRightInd/>
              <w:snapToGrid/>
              <w:spacing w:before="108" w:line="400" w:lineRule="exact"/>
              <w:jc w:val="center"/>
              <w:textAlignment w:val="auto"/>
              <w:rPr>
                <w:color w:val="auto"/>
                <w:highlight w:val="none"/>
              </w:rPr>
            </w:pPr>
            <w:r>
              <w:rPr>
                <w:color w:val="auto"/>
                <w:spacing w:val="-2"/>
                <w:highlight w:val="none"/>
              </w:rPr>
              <w:t>实际工期</w:t>
            </w:r>
          </w:p>
        </w:tc>
        <w:tc>
          <w:tcPr>
            <w:tcW w:w="7635" w:type="dxa"/>
            <w:gridSpan w:val="3"/>
            <w:vAlign w:val="top"/>
          </w:tcPr>
          <w:p w14:paraId="456A425E">
            <w:pPr>
              <w:pStyle w:val="9"/>
              <w:keepNext w:val="0"/>
              <w:keepLines w:val="0"/>
              <w:pageBreakBefore w:val="0"/>
              <w:widowControl w:val="0"/>
              <w:kinsoku/>
              <w:wordWrap/>
              <w:overflowPunct/>
              <w:topLinePunct w:val="0"/>
              <w:autoSpaceDE/>
              <w:autoSpaceDN/>
              <w:bidi w:val="0"/>
              <w:adjustRightInd/>
              <w:snapToGrid/>
              <w:spacing w:before="108" w:line="400" w:lineRule="exact"/>
              <w:jc w:val="center"/>
              <w:textAlignment w:val="auto"/>
              <w:rPr>
                <w:color w:val="auto"/>
                <w:highlight w:val="none"/>
              </w:rPr>
            </w:pPr>
            <w:r>
              <w:rPr>
                <w:color w:val="auto"/>
                <w:spacing w:val="-20"/>
                <w:highlight w:val="none"/>
              </w:rPr>
              <w:t>年</w:t>
            </w:r>
            <w:r>
              <w:rPr>
                <w:color w:val="auto"/>
                <w:spacing w:val="9"/>
                <w:highlight w:val="none"/>
              </w:rPr>
              <w:t xml:space="preserve">   </w:t>
            </w:r>
            <w:r>
              <w:rPr>
                <w:color w:val="auto"/>
                <w:spacing w:val="-20"/>
                <w:highlight w:val="none"/>
              </w:rPr>
              <w:t>月</w:t>
            </w:r>
            <w:r>
              <w:rPr>
                <w:color w:val="auto"/>
                <w:spacing w:val="27"/>
                <w:highlight w:val="none"/>
              </w:rPr>
              <w:t xml:space="preserve">   </w:t>
            </w:r>
            <w:r>
              <w:rPr>
                <w:color w:val="auto"/>
                <w:spacing w:val="-20"/>
                <w:highlight w:val="none"/>
              </w:rPr>
              <w:t>日</w:t>
            </w:r>
            <w:r>
              <w:rPr>
                <w:color w:val="auto"/>
                <w:spacing w:val="68"/>
                <w:highlight w:val="none"/>
              </w:rPr>
              <w:t xml:space="preserve">  </w:t>
            </w:r>
            <w:r>
              <w:rPr>
                <w:color w:val="auto"/>
                <w:spacing w:val="-20"/>
                <w:highlight w:val="none"/>
              </w:rPr>
              <w:t>——</w:t>
            </w:r>
            <w:r>
              <w:rPr>
                <w:color w:val="auto"/>
                <w:spacing w:val="2"/>
                <w:highlight w:val="none"/>
              </w:rPr>
              <w:t xml:space="preserve">      </w:t>
            </w:r>
            <w:r>
              <w:rPr>
                <w:color w:val="auto"/>
                <w:spacing w:val="-20"/>
                <w:highlight w:val="none"/>
              </w:rPr>
              <w:t>年</w:t>
            </w:r>
            <w:r>
              <w:rPr>
                <w:color w:val="auto"/>
                <w:spacing w:val="9"/>
                <w:highlight w:val="none"/>
              </w:rPr>
              <w:t xml:space="preserve">   </w:t>
            </w:r>
            <w:r>
              <w:rPr>
                <w:color w:val="auto"/>
                <w:spacing w:val="-20"/>
                <w:highlight w:val="none"/>
              </w:rPr>
              <w:t>月</w:t>
            </w:r>
            <w:r>
              <w:rPr>
                <w:color w:val="auto"/>
                <w:spacing w:val="27"/>
                <w:highlight w:val="none"/>
              </w:rPr>
              <w:t xml:space="preserve">   </w:t>
            </w:r>
            <w:r>
              <w:rPr>
                <w:color w:val="auto"/>
                <w:spacing w:val="-20"/>
                <w:highlight w:val="none"/>
              </w:rPr>
              <w:t>日</w:t>
            </w:r>
          </w:p>
        </w:tc>
      </w:tr>
      <w:tr w14:paraId="08F95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5" w:hRule="atLeast"/>
        </w:trPr>
        <w:tc>
          <w:tcPr>
            <w:tcW w:w="2565" w:type="dxa"/>
            <w:vAlign w:val="center"/>
          </w:tcPr>
          <w:p w14:paraId="594FF6C4">
            <w:pPr>
              <w:pStyle w:val="9"/>
              <w:keepNext w:val="0"/>
              <w:keepLines w:val="0"/>
              <w:pageBreakBefore w:val="0"/>
              <w:widowControl w:val="0"/>
              <w:kinsoku/>
              <w:wordWrap/>
              <w:overflowPunct/>
              <w:topLinePunct w:val="0"/>
              <w:autoSpaceDE/>
              <w:autoSpaceDN/>
              <w:bidi w:val="0"/>
              <w:adjustRightInd/>
              <w:snapToGrid/>
              <w:spacing w:before="38" w:line="400" w:lineRule="exact"/>
              <w:ind w:right="28"/>
              <w:jc w:val="center"/>
              <w:textAlignment w:val="auto"/>
              <w:rPr>
                <w:color w:val="auto"/>
                <w:spacing w:val="-6"/>
                <w:highlight w:val="none"/>
              </w:rPr>
            </w:pPr>
            <w:r>
              <w:rPr>
                <w:color w:val="auto"/>
                <w:spacing w:val="-4"/>
                <w:highlight w:val="none"/>
              </w:rPr>
              <w:t>是否发生</w:t>
            </w:r>
            <w:r>
              <w:rPr>
                <w:color w:val="auto"/>
                <w:spacing w:val="-6"/>
                <w:highlight w:val="none"/>
              </w:rPr>
              <w:t>生产安全</w:t>
            </w:r>
          </w:p>
          <w:p w14:paraId="57CB00CE">
            <w:pPr>
              <w:pStyle w:val="9"/>
              <w:keepNext w:val="0"/>
              <w:keepLines w:val="0"/>
              <w:pageBreakBefore w:val="0"/>
              <w:widowControl w:val="0"/>
              <w:kinsoku/>
              <w:wordWrap/>
              <w:overflowPunct/>
              <w:topLinePunct w:val="0"/>
              <w:autoSpaceDE/>
              <w:autoSpaceDN/>
              <w:bidi w:val="0"/>
              <w:adjustRightInd/>
              <w:snapToGrid/>
              <w:spacing w:before="38" w:line="400" w:lineRule="exact"/>
              <w:ind w:right="28"/>
              <w:jc w:val="center"/>
              <w:textAlignment w:val="auto"/>
              <w:rPr>
                <w:color w:val="auto"/>
                <w:highlight w:val="none"/>
              </w:rPr>
            </w:pPr>
            <w:r>
              <w:rPr>
                <w:color w:val="auto"/>
                <w:spacing w:val="-6"/>
                <w:highlight w:val="none"/>
              </w:rPr>
              <w:t>事故</w:t>
            </w:r>
          </w:p>
        </w:tc>
        <w:tc>
          <w:tcPr>
            <w:tcW w:w="7635" w:type="dxa"/>
            <w:gridSpan w:val="3"/>
            <w:vAlign w:val="top"/>
          </w:tcPr>
          <w:p w14:paraId="3231A9A9">
            <w:pPr>
              <w:pStyle w:val="9"/>
              <w:keepNext w:val="0"/>
              <w:keepLines w:val="0"/>
              <w:pageBreakBefore w:val="0"/>
              <w:widowControl w:val="0"/>
              <w:kinsoku/>
              <w:wordWrap/>
              <w:overflowPunct/>
              <w:topLinePunct w:val="0"/>
              <w:autoSpaceDE/>
              <w:autoSpaceDN/>
              <w:bidi w:val="0"/>
              <w:adjustRightInd/>
              <w:snapToGrid/>
              <w:spacing w:before="270" w:line="400" w:lineRule="exact"/>
              <w:jc w:val="center"/>
              <w:textAlignment w:val="auto"/>
              <w:rPr>
                <w:color w:val="auto"/>
                <w:highlight w:val="none"/>
              </w:rPr>
            </w:pPr>
            <w:r>
              <w:rPr>
                <w:rFonts w:ascii="微软雅黑" w:hAnsi="微软雅黑" w:eastAsia="微软雅黑" w:cs="微软雅黑"/>
                <w:color w:val="auto"/>
                <w:spacing w:val="11"/>
                <w:highlight w:val="none"/>
              </w:rPr>
              <w:t>□</w:t>
            </w:r>
            <w:r>
              <w:rPr>
                <w:color w:val="auto"/>
                <w:spacing w:val="11"/>
                <w:highlight w:val="none"/>
              </w:rPr>
              <w:t>是：</w:t>
            </w:r>
            <w:r>
              <w:rPr>
                <w:color w:val="auto"/>
                <w:spacing w:val="11"/>
                <w:highlight w:val="none"/>
                <w:u w:val="single" w:color="auto"/>
              </w:rPr>
              <w:t xml:space="preserve">               </w:t>
            </w:r>
            <w:r>
              <w:rPr>
                <w:color w:val="auto"/>
                <w:spacing w:val="11"/>
                <w:highlight w:val="none"/>
              </w:rPr>
              <w:t xml:space="preserve"> </w:t>
            </w:r>
            <w:r>
              <w:rPr>
                <w:color w:val="auto"/>
                <w:spacing w:val="10"/>
                <w:highlight w:val="none"/>
              </w:rPr>
              <w:t xml:space="preserve"> </w:t>
            </w:r>
            <w:r>
              <w:rPr>
                <w:rFonts w:ascii="微软雅黑" w:hAnsi="微软雅黑" w:eastAsia="微软雅黑" w:cs="微软雅黑"/>
                <w:color w:val="auto"/>
                <w:spacing w:val="10"/>
                <w:highlight w:val="none"/>
              </w:rPr>
              <w:t>□</w:t>
            </w:r>
            <w:r>
              <w:rPr>
                <w:color w:val="auto"/>
                <w:spacing w:val="10"/>
                <w:highlight w:val="none"/>
              </w:rPr>
              <w:t>否：</w:t>
            </w:r>
          </w:p>
        </w:tc>
      </w:tr>
      <w:tr w14:paraId="312C2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2565" w:type="dxa"/>
            <w:vAlign w:val="top"/>
          </w:tcPr>
          <w:p w14:paraId="77DC1A2B">
            <w:pPr>
              <w:pStyle w:val="9"/>
              <w:keepNext w:val="0"/>
              <w:keepLines w:val="0"/>
              <w:pageBreakBefore w:val="0"/>
              <w:widowControl w:val="0"/>
              <w:kinsoku/>
              <w:wordWrap/>
              <w:overflowPunct/>
              <w:topLinePunct w:val="0"/>
              <w:autoSpaceDE/>
              <w:autoSpaceDN/>
              <w:bidi w:val="0"/>
              <w:adjustRightInd/>
              <w:snapToGrid/>
              <w:spacing w:before="196" w:line="400" w:lineRule="exact"/>
              <w:jc w:val="center"/>
              <w:textAlignment w:val="auto"/>
              <w:rPr>
                <w:color w:val="auto"/>
                <w:highlight w:val="none"/>
              </w:rPr>
            </w:pPr>
            <w:r>
              <w:rPr>
                <w:color w:val="auto"/>
                <w:spacing w:val="-5"/>
                <w:position w:val="1"/>
                <w:highlight w:val="none"/>
              </w:rPr>
              <w:t>建设方</w:t>
            </w:r>
          </w:p>
        </w:tc>
        <w:tc>
          <w:tcPr>
            <w:tcW w:w="2580" w:type="dxa"/>
            <w:vAlign w:val="top"/>
          </w:tcPr>
          <w:p w14:paraId="3952C090">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color w:val="auto"/>
                <w:sz w:val="21"/>
                <w:highlight w:val="none"/>
              </w:rPr>
            </w:pPr>
          </w:p>
        </w:tc>
        <w:tc>
          <w:tcPr>
            <w:tcW w:w="2430" w:type="dxa"/>
            <w:vAlign w:val="top"/>
          </w:tcPr>
          <w:p w14:paraId="3251F7C0">
            <w:pPr>
              <w:pStyle w:val="9"/>
              <w:keepNext w:val="0"/>
              <w:keepLines w:val="0"/>
              <w:pageBreakBefore w:val="0"/>
              <w:widowControl w:val="0"/>
              <w:kinsoku/>
              <w:wordWrap/>
              <w:overflowPunct/>
              <w:topLinePunct w:val="0"/>
              <w:autoSpaceDE/>
              <w:autoSpaceDN/>
              <w:bidi w:val="0"/>
              <w:adjustRightInd/>
              <w:snapToGrid/>
              <w:spacing w:before="196" w:line="400" w:lineRule="exact"/>
              <w:jc w:val="center"/>
              <w:textAlignment w:val="auto"/>
              <w:rPr>
                <w:color w:val="auto"/>
                <w:highlight w:val="none"/>
              </w:rPr>
            </w:pPr>
            <w:r>
              <w:rPr>
                <w:color w:val="auto"/>
                <w:spacing w:val="-4"/>
                <w:highlight w:val="none"/>
              </w:rPr>
              <w:t>负责人及联系电话</w:t>
            </w:r>
          </w:p>
        </w:tc>
        <w:tc>
          <w:tcPr>
            <w:tcW w:w="2625" w:type="dxa"/>
            <w:vAlign w:val="top"/>
          </w:tcPr>
          <w:p w14:paraId="50B076EF">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color w:val="auto"/>
                <w:sz w:val="21"/>
                <w:highlight w:val="none"/>
              </w:rPr>
            </w:pPr>
          </w:p>
        </w:tc>
      </w:tr>
      <w:tr w14:paraId="4FD60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2565" w:type="dxa"/>
            <w:vAlign w:val="top"/>
          </w:tcPr>
          <w:p w14:paraId="6D7713B4">
            <w:pPr>
              <w:pStyle w:val="9"/>
              <w:keepNext w:val="0"/>
              <w:keepLines w:val="0"/>
              <w:pageBreakBefore w:val="0"/>
              <w:widowControl w:val="0"/>
              <w:kinsoku/>
              <w:wordWrap/>
              <w:overflowPunct/>
              <w:topLinePunct w:val="0"/>
              <w:autoSpaceDE/>
              <w:autoSpaceDN/>
              <w:bidi w:val="0"/>
              <w:adjustRightInd/>
              <w:snapToGrid/>
              <w:spacing w:before="196" w:line="400" w:lineRule="exact"/>
              <w:jc w:val="center"/>
              <w:textAlignment w:val="auto"/>
              <w:rPr>
                <w:color w:val="auto"/>
                <w:highlight w:val="none"/>
              </w:rPr>
            </w:pPr>
            <w:r>
              <w:rPr>
                <w:color w:val="auto"/>
                <w:position w:val="1"/>
                <w:highlight w:val="none"/>
              </w:rPr>
              <w:t>施工方</w:t>
            </w:r>
          </w:p>
        </w:tc>
        <w:tc>
          <w:tcPr>
            <w:tcW w:w="2580" w:type="dxa"/>
            <w:vAlign w:val="top"/>
          </w:tcPr>
          <w:p w14:paraId="34EFDBD4">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color w:val="auto"/>
                <w:sz w:val="21"/>
                <w:highlight w:val="none"/>
              </w:rPr>
            </w:pPr>
          </w:p>
        </w:tc>
        <w:tc>
          <w:tcPr>
            <w:tcW w:w="2430" w:type="dxa"/>
            <w:vAlign w:val="top"/>
          </w:tcPr>
          <w:p w14:paraId="62BCBCF1">
            <w:pPr>
              <w:pStyle w:val="9"/>
              <w:keepNext w:val="0"/>
              <w:keepLines w:val="0"/>
              <w:pageBreakBefore w:val="0"/>
              <w:widowControl w:val="0"/>
              <w:kinsoku/>
              <w:wordWrap/>
              <w:overflowPunct/>
              <w:topLinePunct w:val="0"/>
              <w:autoSpaceDE/>
              <w:autoSpaceDN/>
              <w:bidi w:val="0"/>
              <w:adjustRightInd/>
              <w:snapToGrid/>
              <w:spacing w:before="196" w:line="400" w:lineRule="exact"/>
              <w:jc w:val="center"/>
              <w:textAlignment w:val="auto"/>
              <w:rPr>
                <w:color w:val="auto"/>
                <w:highlight w:val="none"/>
              </w:rPr>
            </w:pPr>
            <w:r>
              <w:rPr>
                <w:color w:val="auto"/>
                <w:spacing w:val="-4"/>
                <w:highlight w:val="none"/>
              </w:rPr>
              <w:t>负责人及联系电话</w:t>
            </w:r>
          </w:p>
        </w:tc>
        <w:tc>
          <w:tcPr>
            <w:tcW w:w="2625" w:type="dxa"/>
            <w:vAlign w:val="top"/>
          </w:tcPr>
          <w:p w14:paraId="0A374F68">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color w:val="auto"/>
                <w:sz w:val="21"/>
                <w:highlight w:val="none"/>
              </w:rPr>
            </w:pPr>
          </w:p>
        </w:tc>
      </w:tr>
      <w:tr w14:paraId="5DF64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2565" w:type="dxa"/>
            <w:vAlign w:val="top"/>
          </w:tcPr>
          <w:p w14:paraId="5A044153">
            <w:pPr>
              <w:pStyle w:val="9"/>
              <w:keepNext w:val="0"/>
              <w:keepLines w:val="0"/>
              <w:pageBreakBefore w:val="0"/>
              <w:widowControl w:val="0"/>
              <w:kinsoku/>
              <w:wordWrap/>
              <w:overflowPunct/>
              <w:topLinePunct w:val="0"/>
              <w:autoSpaceDE/>
              <w:autoSpaceDN/>
              <w:bidi w:val="0"/>
              <w:adjustRightInd/>
              <w:snapToGrid/>
              <w:spacing w:before="195" w:line="400" w:lineRule="exact"/>
              <w:jc w:val="center"/>
              <w:textAlignment w:val="auto"/>
              <w:rPr>
                <w:color w:val="auto"/>
                <w:highlight w:val="none"/>
              </w:rPr>
            </w:pPr>
            <w:r>
              <w:rPr>
                <w:color w:val="auto"/>
                <w:spacing w:val="-5"/>
                <w:highlight w:val="none"/>
              </w:rPr>
              <w:t>设计方</w:t>
            </w:r>
          </w:p>
        </w:tc>
        <w:tc>
          <w:tcPr>
            <w:tcW w:w="2580" w:type="dxa"/>
            <w:vAlign w:val="top"/>
          </w:tcPr>
          <w:p w14:paraId="16812213">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color w:val="auto"/>
                <w:sz w:val="21"/>
                <w:highlight w:val="none"/>
              </w:rPr>
            </w:pPr>
          </w:p>
        </w:tc>
        <w:tc>
          <w:tcPr>
            <w:tcW w:w="2430" w:type="dxa"/>
            <w:vAlign w:val="top"/>
          </w:tcPr>
          <w:p w14:paraId="6DE1CF93">
            <w:pPr>
              <w:pStyle w:val="9"/>
              <w:keepNext w:val="0"/>
              <w:keepLines w:val="0"/>
              <w:pageBreakBefore w:val="0"/>
              <w:widowControl w:val="0"/>
              <w:kinsoku/>
              <w:wordWrap/>
              <w:overflowPunct/>
              <w:topLinePunct w:val="0"/>
              <w:autoSpaceDE/>
              <w:autoSpaceDN/>
              <w:bidi w:val="0"/>
              <w:adjustRightInd/>
              <w:snapToGrid/>
              <w:spacing w:before="196" w:line="400" w:lineRule="exact"/>
              <w:jc w:val="center"/>
              <w:textAlignment w:val="auto"/>
              <w:rPr>
                <w:color w:val="auto"/>
                <w:highlight w:val="none"/>
              </w:rPr>
            </w:pPr>
            <w:r>
              <w:rPr>
                <w:color w:val="auto"/>
                <w:spacing w:val="-4"/>
                <w:highlight w:val="none"/>
              </w:rPr>
              <w:t>负责人及联系电话</w:t>
            </w:r>
          </w:p>
        </w:tc>
        <w:tc>
          <w:tcPr>
            <w:tcW w:w="2625" w:type="dxa"/>
            <w:vAlign w:val="top"/>
          </w:tcPr>
          <w:p w14:paraId="0DD97803">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color w:val="auto"/>
                <w:sz w:val="21"/>
                <w:highlight w:val="none"/>
              </w:rPr>
            </w:pPr>
          </w:p>
        </w:tc>
      </w:tr>
      <w:tr w14:paraId="3249C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2565" w:type="dxa"/>
            <w:vAlign w:val="top"/>
          </w:tcPr>
          <w:p w14:paraId="2F5725AF">
            <w:pPr>
              <w:pStyle w:val="9"/>
              <w:keepNext w:val="0"/>
              <w:keepLines w:val="0"/>
              <w:pageBreakBefore w:val="0"/>
              <w:widowControl w:val="0"/>
              <w:kinsoku/>
              <w:wordWrap/>
              <w:overflowPunct/>
              <w:topLinePunct w:val="0"/>
              <w:autoSpaceDE/>
              <w:autoSpaceDN/>
              <w:bidi w:val="0"/>
              <w:adjustRightInd/>
              <w:snapToGrid/>
              <w:spacing w:before="195" w:line="400" w:lineRule="exact"/>
              <w:jc w:val="center"/>
              <w:textAlignment w:val="auto"/>
              <w:rPr>
                <w:color w:val="auto"/>
                <w:highlight w:val="none"/>
              </w:rPr>
            </w:pPr>
            <w:r>
              <w:rPr>
                <w:color w:val="auto"/>
                <w:spacing w:val="-6"/>
                <w:position w:val="1"/>
                <w:highlight w:val="none"/>
              </w:rPr>
              <w:t>监理方</w:t>
            </w:r>
          </w:p>
        </w:tc>
        <w:tc>
          <w:tcPr>
            <w:tcW w:w="2580" w:type="dxa"/>
            <w:vAlign w:val="top"/>
          </w:tcPr>
          <w:p w14:paraId="14747F20">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color w:val="auto"/>
                <w:sz w:val="21"/>
                <w:highlight w:val="none"/>
              </w:rPr>
            </w:pPr>
          </w:p>
        </w:tc>
        <w:tc>
          <w:tcPr>
            <w:tcW w:w="2430" w:type="dxa"/>
            <w:vAlign w:val="top"/>
          </w:tcPr>
          <w:p w14:paraId="79176A1C">
            <w:pPr>
              <w:pStyle w:val="9"/>
              <w:keepNext w:val="0"/>
              <w:keepLines w:val="0"/>
              <w:pageBreakBefore w:val="0"/>
              <w:widowControl w:val="0"/>
              <w:kinsoku/>
              <w:wordWrap/>
              <w:overflowPunct/>
              <w:topLinePunct w:val="0"/>
              <w:autoSpaceDE/>
              <w:autoSpaceDN/>
              <w:bidi w:val="0"/>
              <w:adjustRightInd/>
              <w:snapToGrid/>
              <w:spacing w:before="196" w:line="400" w:lineRule="exact"/>
              <w:jc w:val="center"/>
              <w:textAlignment w:val="auto"/>
              <w:rPr>
                <w:color w:val="auto"/>
                <w:highlight w:val="none"/>
              </w:rPr>
            </w:pPr>
            <w:r>
              <w:rPr>
                <w:color w:val="auto"/>
                <w:spacing w:val="-4"/>
                <w:highlight w:val="none"/>
              </w:rPr>
              <w:t>负责人及联系电话</w:t>
            </w:r>
          </w:p>
        </w:tc>
        <w:tc>
          <w:tcPr>
            <w:tcW w:w="2625" w:type="dxa"/>
            <w:vAlign w:val="top"/>
          </w:tcPr>
          <w:p w14:paraId="4894C655">
            <w:pPr>
              <w:keepNext w:val="0"/>
              <w:keepLines w:val="0"/>
              <w:pageBreakBefore w:val="0"/>
              <w:widowControl w:val="0"/>
              <w:kinsoku/>
              <w:wordWrap/>
              <w:overflowPunct/>
              <w:topLinePunct w:val="0"/>
              <w:autoSpaceDE/>
              <w:autoSpaceDN/>
              <w:bidi w:val="0"/>
              <w:adjustRightInd/>
              <w:snapToGrid/>
              <w:spacing w:line="400" w:lineRule="exact"/>
              <w:textAlignment w:val="auto"/>
              <w:rPr>
                <w:rFonts w:ascii="Arial"/>
                <w:color w:val="auto"/>
                <w:sz w:val="21"/>
                <w:highlight w:val="none"/>
              </w:rPr>
            </w:pPr>
          </w:p>
        </w:tc>
      </w:tr>
      <w:tr w14:paraId="6D9BF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0" w:hRule="atLeast"/>
        </w:trPr>
        <w:tc>
          <w:tcPr>
            <w:tcW w:w="2565" w:type="dxa"/>
            <w:vAlign w:val="top"/>
          </w:tcPr>
          <w:p w14:paraId="7FCDCC13">
            <w:pPr>
              <w:pStyle w:val="9"/>
              <w:keepNext w:val="0"/>
              <w:keepLines w:val="0"/>
              <w:pageBreakBefore w:val="0"/>
              <w:widowControl w:val="0"/>
              <w:kinsoku/>
              <w:wordWrap/>
              <w:overflowPunct/>
              <w:topLinePunct w:val="0"/>
              <w:autoSpaceDE/>
              <w:autoSpaceDN/>
              <w:bidi w:val="0"/>
              <w:adjustRightInd/>
              <w:snapToGrid/>
              <w:spacing w:before="97" w:line="400" w:lineRule="exact"/>
              <w:ind w:right="168"/>
              <w:jc w:val="center"/>
              <w:textAlignment w:val="auto"/>
              <w:rPr>
                <w:color w:val="auto"/>
                <w:highlight w:val="none"/>
              </w:rPr>
            </w:pPr>
            <w:r>
              <w:rPr>
                <w:color w:val="auto"/>
                <w:spacing w:val="-6"/>
                <w:highlight w:val="none"/>
              </w:rPr>
              <w:t>完工登记应</w:t>
            </w:r>
            <w:r>
              <w:rPr>
                <w:color w:val="auto"/>
                <w:spacing w:val="-3"/>
                <w:highlight w:val="none"/>
              </w:rPr>
              <w:t>提供的资料</w:t>
            </w:r>
          </w:p>
        </w:tc>
        <w:tc>
          <w:tcPr>
            <w:tcW w:w="7635" w:type="dxa"/>
            <w:gridSpan w:val="3"/>
            <w:vAlign w:val="top"/>
          </w:tcPr>
          <w:p w14:paraId="420E129C">
            <w:pPr>
              <w:pStyle w:val="9"/>
              <w:keepNext w:val="0"/>
              <w:keepLines w:val="0"/>
              <w:pageBreakBefore w:val="0"/>
              <w:widowControl w:val="0"/>
              <w:kinsoku/>
              <w:wordWrap/>
              <w:overflowPunct/>
              <w:topLinePunct w:val="0"/>
              <w:autoSpaceDE/>
              <w:autoSpaceDN/>
              <w:bidi w:val="0"/>
              <w:adjustRightInd/>
              <w:snapToGrid/>
              <w:spacing w:before="283" w:line="400" w:lineRule="exact"/>
              <w:ind w:left="795"/>
              <w:textAlignment w:val="auto"/>
              <w:rPr>
                <w:color w:val="auto"/>
                <w:highlight w:val="none"/>
              </w:rPr>
            </w:pPr>
            <w:r>
              <w:rPr>
                <w:rFonts w:hint="default" w:ascii="Times New Roman" w:hAnsi="Times New Roman" w:eastAsia="Times New Roman" w:cs="Times New Roman"/>
                <w:color w:val="auto"/>
                <w:spacing w:val="-2"/>
                <w:highlight w:val="none"/>
              </w:rPr>
              <w:t>1.</w:t>
            </w:r>
            <w:r>
              <w:rPr>
                <w:rFonts w:hint="default" w:ascii="Times New Roman" w:hAnsi="Times New Roman" w:cs="Times New Roman"/>
                <w:color w:val="auto"/>
                <w:spacing w:val="-2"/>
                <w:highlight w:val="none"/>
              </w:rPr>
              <w:t>竣工图纸；</w:t>
            </w:r>
            <w:r>
              <w:rPr>
                <w:rFonts w:hint="default" w:ascii="Times New Roman" w:hAnsi="Times New Roman" w:eastAsia="Times New Roman" w:cs="Times New Roman"/>
                <w:color w:val="auto"/>
                <w:spacing w:val="-2"/>
                <w:highlight w:val="none"/>
              </w:rPr>
              <w:t>2.</w:t>
            </w:r>
            <w:r>
              <w:rPr>
                <w:rFonts w:hint="default" w:ascii="Times New Roman" w:hAnsi="Times New Roman" w:cs="Times New Roman"/>
                <w:color w:val="auto"/>
                <w:spacing w:val="-2"/>
                <w:highlight w:val="none"/>
              </w:rPr>
              <w:t>其他应当满足规定要求的相应资料</w:t>
            </w:r>
            <w:r>
              <w:rPr>
                <w:color w:val="auto"/>
                <w:spacing w:val="-2"/>
                <w:highlight w:val="none"/>
              </w:rPr>
              <w:t>。</w:t>
            </w:r>
          </w:p>
        </w:tc>
      </w:tr>
      <w:tr w14:paraId="418FF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8" w:hRule="atLeast"/>
        </w:trPr>
        <w:tc>
          <w:tcPr>
            <w:tcW w:w="10200" w:type="dxa"/>
            <w:gridSpan w:val="4"/>
            <w:tcBorders>
              <w:bottom w:val="nil"/>
            </w:tcBorders>
            <w:vAlign w:val="top"/>
          </w:tcPr>
          <w:p w14:paraId="556FBA84">
            <w:pPr>
              <w:pStyle w:val="9"/>
              <w:keepNext w:val="0"/>
              <w:keepLines w:val="0"/>
              <w:pageBreakBefore w:val="0"/>
              <w:widowControl w:val="0"/>
              <w:kinsoku/>
              <w:wordWrap/>
              <w:overflowPunct/>
              <w:topLinePunct w:val="0"/>
              <w:autoSpaceDE/>
              <w:autoSpaceDN/>
              <w:bidi w:val="0"/>
              <w:adjustRightInd/>
              <w:snapToGrid/>
              <w:spacing w:before="287" w:line="400" w:lineRule="exact"/>
              <w:ind w:left="141" w:right="111" w:firstLine="525"/>
              <w:textAlignment w:val="auto"/>
              <w:rPr>
                <w:color w:val="auto"/>
                <w:highlight w:val="none"/>
              </w:rPr>
            </w:pPr>
            <w:r>
              <w:rPr>
                <w:color w:val="auto"/>
                <w:spacing w:val="4"/>
                <w:highlight w:val="none"/>
              </w:rPr>
              <w:t>本单位（人）郑重承诺：上述登记内容真实完整，工</w:t>
            </w:r>
            <w:r>
              <w:rPr>
                <w:color w:val="auto"/>
                <w:spacing w:val="3"/>
                <w:highlight w:val="none"/>
              </w:rPr>
              <w:t>程建设内容已全部</w:t>
            </w:r>
            <w:r>
              <w:rPr>
                <w:color w:val="auto"/>
                <w:spacing w:val="-1"/>
                <w:highlight w:val="none"/>
              </w:rPr>
              <w:t>完成，施工过程符合相关法律法规，无遗留安全</w:t>
            </w:r>
            <w:r>
              <w:rPr>
                <w:color w:val="auto"/>
                <w:spacing w:val="-2"/>
                <w:highlight w:val="none"/>
              </w:rPr>
              <w:t>隐患。</w:t>
            </w:r>
          </w:p>
        </w:tc>
      </w:tr>
      <w:tr w14:paraId="435F2F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4" w:hRule="atLeast"/>
        </w:trPr>
        <w:tc>
          <w:tcPr>
            <w:tcW w:w="2565" w:type="dxa"/>
            <w:tcBorders>
              <w:top w:val="nil"/>
              <w:right w:val="nil"/>
            </w:tcBorders>
            <w:vAlign w:val="top"/>
          </w:tcPr>
          <w:p w14:paraId="4BEC0FCC">
            <w:pPr>
              <w:pStyle w:val="9"/>
              <w:keepNext w:val="0"/>
              <w:keepLines w:val="0"/>
              <w:pageBreakBefore w:val="0"/>
              <w:widowControl w:val="0"/>
              <w:kinsoku/>
              <w:wordWrap/>
              <w:overflowPunct/>
              <w:topLinePunct w:val="0"/>
              <w:autoSpaceDE/>
              <w:autoSpaceDN/>
              <w:bidi w:val="0"/>
              <w:adjustRightInd/>
              <w:snapToGrid/>
              <w:spacing w:before="167" w:line="400" w:lineRule="exact"/>
              <w:ind w:left="688"/>
              <w:textAlignment w:val="auto"/>
              <w:rPr>
                <w:color w:val="auto"/>
                <w:highlight w:val="none"/>
              </w:rPr>
            </w:pPr>
            <w:r>
              <w:rPr>
                <w:color w:val="auto"/>
                <w:spacing w:val="-3"/>
                <w:highlight w:val="none"/>
              </w:rPr>
              <w:t>建设方（盖章</w:t>
            </w:r>
            <w:r>
              <w:rPr>
                <w:color w:val="auto"/>
                <w:spacing w:val="2"/>
                <w:highlight w:val="none"/>
              </w:rPr>
              <w:t>）：</w:t>
            </w:r>
          </w:p>
          <w:p w14:paraId="5D05E6C8">
            <w:pPr>
              <w:pStyle w:val="9"/>
              <w:keepNext w:val="0"/>
              <w:keepLines w:val="0"/>
              <w:pageBreakBefore w:val="0"/>
              <w:widowControl w:val="0"/>
              <w:kinsoku/>
              <w:wordWrap/>
              <w:overflowPunct/>
              <w:topLinePunct w:val="0"/>
              <w:autoSpaceDE/>
              <w:autoSpaceDN/>
              <w:bidi w:val="0"/>
              <w:adjustRightInd/>
              <w:snapToGrid/>
              <w:spacing w:before="192" w:line="400" w:lineRule="exact"/>
              <w:ind w:left="705"/>
              <w:textAlignment w:val="auto"/>
              <w:rPr>
                <w:color w:val="auto"/>
                <w:highlight w:val="none"/>
              </w:rPr>
            </w:pPr>
            <w:r>
              <w:rPr>
                <w:color w:val="auto"/>
                <w:spacing w:val="-6"/>
                <w:position w:val="1"/>
                <w:highlight w:val="none"/>
              </w:rPr>
              <w:t>负责人（签字</w:t>
            </w:r>
            <w:r>
              <w:rPr>
                <w:color w:val="auto"/>
                <w:spacing w:val="-13"/>
                <w:position w:val="1"/>
                <w:highlight w:val="none"/>
              </w:rPr>
              <w:t>）：</w:t>
            </w:r>
          </w:p>
          <w:p w14:paraId="0CC78D26">
            <w:pPr>
              <w:pStyle w:val="9"/>
              <w:keepNext w:val="0"/>
              <w:keepLines w:val="0"/>
              <w:pageBreakBefore w:val="0"/>
              <w:widowControl w:val="0"/>
              <w:kinsoku/>
              <w:wordWrap/>
              <w:overflowPunct/>
              <w:topLinePunct w:val="0"/>
              <w:autoSpaceDE/>
              <w:autoSpaceDN/>
              <w:bidi w:val="0"/>
              <w:adjustRightInd/>
              <w:snapToGrid/>
              <w:spacing w:before="192" w:line="400" w:lineRule="exact"/>
              <w:ind w:left="923"/>
              <w:textAlignment w:val="auto"/>
              <w:rPr>
                <w:color w:val="auto"/>
                <w:highlight w:val="none"/>
              </w:rPr>
            </w:pPr>
            <w:r>
              <w:rPr>
                <w:color w:val="auto"/>
                <w:spacing w:val="-14"/>
                <w:highlight w:val="none"/>
              </w:rPr>
              <w:t>年</w:t>
            </w:r>
            <w:r>
              <w:rPr>
                <w:color w:val="auto"/>
                <w:spacing w:val="14"/>
                <w:highlight w:val="none"/>
              </w:rPr>
              <w:t xml:space="preserve">  </w:t>
            </w:r>
            <w:r>
              <w:rPr>
                <w:color w:val="auto"/>
                <w:spacing w:val="-14"/>
                <w:highlight w:val="none"/>
              </w:rPr>
              <w:t>月</w:t>
            </w:r>
            <w:r>
              <w:rPr>
                <w:color w:val="auto"/>
                <w:spacing w:val="39"/>
                <w:highlight w:val="none"/>
              </w:rPr>
              <w:t xml:space="preserve">  </w:t>
            </w:r>
            <w:r>
              <w:rPr>
                <w:color w:val="auto"/>
                <w:spacing w:val="-14"/>
                <w:highlight w:val="none"/>
              </w:rPr>
              <w:t>日</w:t>
            </w:r>
          </w:p>
        </w:tc>
        <w:tc>
          <w:tcPr>
            <w:tcW w:w="7635" w:type="dxa"/>
            <w:gridSpan w:val="3"/>
            <w:tcBorders>
              <w:top w:val="nil"/>
              <w:left w:val="nil"/>
            </w:tcBorders>
            <w:vAlign w:val="top"/>
          </w:tcPr>
          <w:p w14:paraId="03EB105F">
            <w:pPr>
              <w:pStyle w:val="9"/>
              <w:keepNext w:val="0"/>
              <w:keepLines w:val="0"/>
              <w:pageBreakBefore w:val="0"/>
              <w:widowControl w:val="0"/>
              <w:kinsoku/>
              <w:wordWrap/>
              <w:overflowPunct/>
              <w:topLinePunct w:val="0"/>
              <w:autoSpaceDE/>
              <w:autoSpaceDN/>
              <w:bidi w:val="0"/>
              <w:adjustRightInd/>
              <w:snapToGrid/>
              <w:spacing w:before="167" w:line="400" w:lineRule="exact"/>
              <w:ind w:left="1277" w:firstLine="1988" w:firstLineChars="700"/>
              <w:textAlignment w:val="auto"/>
              <w:rPr>
                <w:color w:val="auto"/>
                <w:highlight w:val="none"/>
              </w:rPr>
            </w:pPr>
            <w:r>
              <w:rPr>
                <w:color w:val="auto"/>
                <w:spacing w:val="2"/>
                <w:highlight w:val="none"/>
              </w:rPr>
              <w:t>施工方（盖章</w:t>
            </w:r>
            <w:r>
              <w:rPr>
                <w:color w:val="auto"/>
                <w:spacing w:val="-2"/>
                <w:highlight w:val="none"/>
              </w:rPr>
              <w:t>）：</w:t>
            </w:r>
          </w:p>
          <w:p w14:paraId="421E0B04">
            <w:pPr>
              <w:pStyle w:val="9"/>
              <w:keepNext w:val="0"/>
              <w:keepLines w:val="0"/>
              <w:pageBreakBefore w:val="0"/>
              <w:widowControl w:val="0"/>
              <w:kinsoku/>
              <w:wordWrap/>
              <w:overflowPunct/>
              <w:topLinePunct w:val="0"/>
              <w:autoSpaceDE/>
              <w:autoSpaceDN/>
              <w:bidi w:val="0"/>
              <w:adjustRightInd/>
              <w:snapToGrid/>
              <w:spacing w:before="192" w:line="400" w:lineRule="exact"/>
              <w:ind w:left="1289" w:firstLine="2144" w:firstLineChars="800"/>
              <w:textAlignment w:val="auto"/>
              <w:rPr>
                <w:color w:val="auto"/>
                <w:highlight w:val="none"/>
              </w:rPr>
            </w:pPr>
            <w:r>
              <w:rPr>
                <w:color w:val="auto"/>
                <w:spacing w:val="-6"/>
                <w:position w:val="1"/>
                <w:highlight w:val="none"/>
              </w:rPr>
              <w:t>负责人（签字</w:t>
            </w:r>
            <w:r>
              <w:rPr>
                <w:color w:val="auto"/>
                <w:spacing w:val="-13"/>
                <w:position w:val="1"/>
                <w:highlight w:val="none"/>
              </w:rPr>
              <w:t>）：</w:t>
            </w:r>
          </w:p>
          <w:p w14:paraId="184AC4D0">
            <w:pPr>
              <w:pStyle w:val="9"/>
              <w:keepNext w:val="0"/>
              <w:keepLines w:val="0"/>
              <w:pageBreakBefore w:val="0"/>
              <w:widowControl w:val="0"/>
              <w:kinsoku/>
              <w:wordWrap/>
              <w:overflowPunct/>
              <w:topLinePunct w:val="0"/>
              <w:autoSpaceDE/>
              <w:autoSpaceDN/>
              <w:bidi w:val="0"/>
              <w:adjustRightInd/>
              <w:snapToGrid/>
              <w:spacing w:before="192" w:line="400" w:lineRule="exact"/>
              <w:ind w:left="1506" w:firstLine="2268" w:firstLineChars="900"/>
              <w:textAlignment w:val="auto"/>
              <w:rPr>
                <w:color w:val="auto"/>
                <w:highlight w:val="none"/>
              </w:rPr>
            </w:pPr>
            <w:r>
              <w:rPr>
                <w:color w:val="auto"/>
                <w:spacing w:val="-14"/>
                <w:highlight w:val="none"/>
              </w:rPr>
              <w:t>年</w:t>
            </w:r>
            <w:r>
              <w:rPr>
                <w:color w:val="auto"/>
                <w:spacing w:val="12"/>
                <w:highlight w:val="none"/>
              </w:rPr>
              <w:t xml:space="preserve">  </w:t>
            </w:r>
            <w:r>
              <w:rPr>
                <w:color w:val="auto"/>
                <w:spacing w:val="-14"/>
                <w:highlight w:val="none"/>
              </w:rPr>
              <w:t>月</w:t>
            </w:r>
            <w:r>
              <w:rPr>
                <w:color w:val="auto"/>
                <w:spacing w:val="41"/>
                <w:highlight w:val="none"/>
              </w:rPr>
              <w:t xml:space="preserve">  </w:t>
            </w:r>
            <w:r>
              <w:rPr>
                <w:color w:val="auto"/>
                <w:spacing w:val="-14"/>
                <w:highlight w:val="none"/>
              </w:rPr>
              <w:t>日</w:t>
            </w:r>
          </w:p>
        </w:tc>
      </w:tr>
    </w:tbl>
    <w:p w14:paraId="6DBBDD41">
      <w:pPr>
        <w:pStyle w:val="2"/>
        <w:keepNext w:val="0"/>
        <w:keepLines w:val="0"/>
        <w:pageBreakBefore w:val="0"/>
        <w:widowControl w:val="0"/>
        <w:kinsoku/>
        <w:wordWrap/>
        <w:overflowPunct/>
        <w:topLinePunct w:val="0"/>
        <w:autoSpaceDE/>
        <w:autoSpaceDN/>
        <w:bidi w:val="0"/>
        <w:adjustRightInd/>
        <w:snapToGrid/>
        <w:spacing w:before="231" w:line="400" w:lineRule="exact"/>
        <w:ind w:left="147" w:right="113" w:hanging="34"/>
        <w:jc w:val="both"/>
        <w:textAlignment w:val="auto"/>
        <w:rPr>
          <w:color w:val="auto"/>
          <w:spacing w:val="-3"/>
          <w:sz w:val="28"/>
          <w:szCs w:val="28"/>
          <w:highlight w:val="none"/>
        </w:rPr>
      </w:pPr>
    </w:p>
    <w:p w14:paraId="44D7B6BE">
      <w:pPr>
        <w:pStyle w:val="2"/>
        <w:keepNext w:val="0"/>
        <w:keepLines w:val="0"/>
        <w:pageBreakBefore w:val="0"/>
        <w:widowControl w:val="0"/>
        <w:kinsoku/>
        <w:wordWrap/>
        <w:overflowPunct/>
        <w:topLinePunct w:val="0"/>
        <w:autoSpaceDE/>
        <w:autoSpaceDN/>
        <w:bidi w:val="0"/>
        <w:adjustRightInd/>
        <w:snapToGrid/>
        <w:spacing w:before="231" w:line="400" w:lineRule="exact"/>
        <w:ind w:left="147" w:right="113" w:hanging="34"/>
        <w:jc w:val="both"/>
        <w:textAlignment w:val="auto"/>
        <w:rPr>
          <w:rFonts w:hint="default"/>
          <w:color w:val="auto"/>
          <w:spacing w:val="-1"/>
          <w:sz w:val="24"/>
          <w:szCs w:val="24"/>
          <w:highlight w:val="none"/>
          <w:lang w:val="en-US" w:eastAsia="zh-CN"/>
        </w:rPr>
      </w:pPr>
      <w:r>
        <w:rPr>
          <w:color w:val="auto"/>
          <w:spacing w:val="-3"/>
          <w:sz w:val="28"/>
          <w:szCs w:val="28"/>
          <w:highlight w:val="none"/>
        </w:rPr>
        <w:t>注：</w:t>
      </w:r>
      <w:r>
        <w:rPr>
          <w:rFonts w:ascii="Times New Roman" w:hAnsi="Times New Roman" w:eastAsia="Times New Roman" w:cs="Times New Roman"/>
          <w:color w:val="auto"/>
          <w:spacing w:val="-3"/>
          <w:sz w:val="28"/>
          <w:szCs w:val="28"/>
          <w:highlight w:val="none"/>
        </w:rPr>
        <w:t>1.</w:t>
      </w:r>
      <w:r>
        <w:rPr>
          <w:color w:val="auto"/>
          <w:spacing w:val="-3"/>
          <w:sz w:val="28"/>
          <w:szCs w:val="28"/>
          <w:highlight w:val="none"/>
        </w:rPr>
        <w:t>建设方（个人）应准确填写登记内容，如实提供相关资料，并承担由此</w:t>
      </w:r>
      <w:r>
        <w:rPr>
          <w:color w:val="auto"/>
          <w:spacing w:val="-2"/>
          <w:sz w:val="28"/>
          <w:szCs w:val="28"/>
          <w:highlight w:val="none"/>
        </w:rPr>
        <w:t>引起的法律责任</w:t>
      </w:r>
      <w:r>
        <w:rPr>
          <w:rFonts w:hint="eastAsia"/>
          <w:color w:val="auto"/>
          <w:spacing w:val="-2"/>
          <w:sz w:val="28"/>
          <w:szCs w:val="28"/>
          <w:highlight w:val="none"/>
          <w:lang w:eastAsia="zh-CN"/>
        </w:rPr>
        <w:t>；</w:t>
      </w:r>
      <w:r>
        <w:rPr>
          <w:rFonts w:ascii="Times New Roman" w:hAnsi="Times New Roman" w:eastAsia="Times New Roman" w:cs="Times New Roman"/>
          <w:color w:val="auto"/>
          <w:spacing w:val="-2"/>
          <w:sz w:val="28"/>
          <w:szCs w:val="28"/>
          <w:highlight w:val="none"/>
        </w:rPr>
        <w:t>2.</w:t>
      </w:r>
      <w:r>
        <w:rPr>
          <w:color w:val="auto"/>
          <w:spacing w:val="-2"/>
          <w:sz w:val="28"/>
          <w:szCs w:val="28"/>
          <w:highlight w:val="none"/>
        </w:rPr>
        <w:t>本表</w:t>
      </w:r>
      <w:r>
        <w:rPr>
          <w:rFonts w:hint="eastAsia"/>
          <w:color w:val="auto"/>
          <w:spacing w:val="-2"/>
          <w:sz w:val="28"/>
          <w:szCs w:val="28"/>
          <w:highlight w:val="none"/>
          <w:lang w:eastAsia="zh-CN"/>
        </w:rPr>
        <w:t>一式两份</w:t>
      </w:r>
      <w:r>
        <w:rPr>
          <w:color w:val="auto"/>
          <w:spacing w:val="-2"/>
          <w:sz w:val="28"/>
          <w:szCs w:val="28"/>
          <w:highlight w:val="none"/>
        </w:rPr>
        <w:t>，街道（镇、园区）、建设方各一份；</w:t>
      </w:r>
      <w:r>
        <w:rPr>
          <w:rFonts w:ascii="Times New Roman" w:hAnsi="Times New Roman" w:eastAsia="Times New Roman" w:cs="Times New Roman"/>
          <w:color w:val="auto"/>
          <w:spacing w:val="-2"/>
          <w:sz w:val="28"/>
          <w:szCs w:val="28"/>
          <w:highlight w:val="none"/>
        </w:rPr>
        <w:t>3.</w:t>
      </w:r>
      <w:r>
        <w:rPr>
          <w:color w:val="auto"/>
          <w:spacing w:val="-2"/>
          <w:sz w:val="28"/>
          <w:szCs w:val="28"/>
          <w:highlight w:val="none"/>
        </w:rPr>
        <w:t>项</w:t>
      </w:r>
      <w:r>
        <w:rPr>
          <w:color w:val="auto"/>
          <w:spacing w:val="-3"/>
          <w:sz w:val="28"/>
          <w:szCs w:val="28"/>
          <w:highlight w:val="none"/>
        </w:rPr>
        <w:t>目编号由街道（镇、园区）填写。</w:t>
      </w:r>
    </w:p>
    <w:p w14:paraId="2A0504A6">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方正公文黑体" w:hAnsi="方正公文黑体" w:eastAsia="方正公文黑体" w:cs="方正公文黑体"/>
          <w:color w:val="auto"/>
          <w:spacing w:val="10"/>
          <w:sz w:val="32"/>
          <w:szCs w:val="32"/>
          <w:highlight w:val="none"/>
          <w:lang w:val="en-US" w:eastAsia="zh-CN"/>
        </w:rPr>
      </w:pPr>
    </w:p>
    <w:p w14:paraId="4937D2E7">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方正公文黑体" w:hAnsi="方正公文黑体" w:eastAsia="方正公文黑体" w:cs="方正公文黑体"/>
          <w:color w:val="auto"/>
          <w:spacing w:val="10"/>
          <w:sz w:val="32"/>
          <w:szCs w:val="32"/>
          <w:highlight w:val="none"/>
          <w:lang w:val="en-US" w:eastAsia="zh-CN"/>
        </w:rPr>
      </w:pPr>
    </w:p>
    <w:p w14:paraId="65E85496">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方正公文黑体" w:cs="Times New Roman"/>
          <w:color w:val="auto"/>
          <w:spacing w:val="10"/>
          <w:sz w:val="32"/>
          <w:szCs w:val="32"/>
          <w:highlight w:val="none"/>
          <w:lang w:val="en-US" w:eastAsia="zh-CN"/>
        </w:rPr>
      </w:pPr>
      <w:r>
        <w:rPr>
          <w:rFonts w:hint="default" w:ascii="Times New Roman" w:hAnsi="Times New Roman" w:eastAsia="方正公文黑体" w:cs="Times New Roman"/>
          <w:color w:val="auto"/>
          <w:spacing w:val="10"/>
          <w:sz w:val="32"/>
          <w:szCs w:val="32"/>
          <w:highlight w:val="none"/>
          <w:lang w:val="en-US" w:eastAsia="zh-CN"/>
        </w:rPr>
        <w:t>附件</w:t>
      </w:r>
      <w:r>
        <w:rPr>
          <w:rFonts w:hint="eastAsia" w:ascii="Times New Roman" w:hAnsi="Times New Roman" w:eastAsia="方正公文黑体" w:cs="Times New Roman"/>
          <w:color w:val="auto"/>
          <w:spacing w:val="10"/>
          <w:sz w:val="32"/>
          <w:szCs w:val="32"/>
          <w:highlight w:val="none"/>
          <w:lang w:val="en-US" w:eastAsia="zh-CN"/>
        </w:rPr>
        <w:t>5</w:t>
      </w:r>
      <w:r>
        <w:rPr>
          <w:rFonts w:hint="default" w:ascii="Times New Roman" w:hAnsi="Times New Roman" w:eastAsia="方正公文黑体" w:cs="Times New Roman"/>
          <w:color w:val="auto"/>
          <w:spacing w:val="10"/>
          <w:sz w:val="32"/>
          <w:szCs w:val="32"/>
          <w:highlight w:val="none"/>
          <w:lang w:val="en-US" w:eastAsia="zh-CN"/>
        </w:rPr>
        <w:t>：</w:t>
      </w:r>
    </w:p>
    <w:p w14:paraId="04512CC3">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方正公文黑体" w:hAnsi="方正公文黑体" w:eastAsia="方正公文黑体" w:cs="方正公文黑体"/>
          <w:color w:val="auto"/>
          <w:spacing w:val="10"/>
          <w:sz w:val="32"/>
          <w:szCs w:val="32"/>
          <w:highlight w:val="none"/>
          <w:lang w:val="en-US" w:eastAsia="zh-CN"/>
        </w:rPr>
      </w:pPr>
      <w:r>
        <w:rPr>
          <w:rFonts w:hint="default" w:ascii="方正公文黑体" w:hAnsi="方正公文黑体" w:eastAsia="方正公文黑体" w:cs="方正公文黑体"/>
          <w:color w:val="auto"/>
          <w:spacing w:val="10"/>
          <w:sz w:val="32"/>
          <w:szCs w:val="32"/>
          <w:highlight w:val="none"/>
          <w:lang w:val="en-US" w:eastAsia="zh-CN"/>
        </w:rPr>
        <w:drawing>
          <wp:anchor distT="0" distB="0" distL="114300" distR="114300" simplePos="0" relativeHeight="251659264" behindDoc="0" locked="0" layoutInCell="1" allowOverlap="1">
            <wp:simplePos x="0" y="0"/>
            <wp:positionH relativeFrom="column">
              <wp:posOffset>184150</wp:posOffset>
            </wp:positionH>
            <wp:positionV relativeFrom="paragraph">
              <wp:posOffset>150495</wp:posOffset>
            </wp:positionV>
            <wp:extent cx="6315710" cy="6730365"/>
            <wp:effectExtent l="0" t="0" r="0" b="0"/>
            <wp:wrapTopAndBottom/>
            <wp:docPr id="4" name="图片 4" descr="1dcba682cccc2dc9346611425c6a07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dcba682cccc2dc9346611425c6a07fd"/>
                    <pic:cNvPicPr>
                      <a:picLocks noChangeAspect="1"/>
                    </pic:cNvPicPr>
                  </pic:nvPicPr>
                  <pic:blipFill>
                    <a:blip r:embed="rId5"/>
                    <a:stretch>
                      <a:fillRect/>
                    </a:stretch>
                  </pic:blipFill>
                  <pic:spPr>
                    <a:xfrm>
                      <a:off x="0" y="0"/>
                      <a:ext cx="6315710" cy="6730365"/>
                    </a:xfrm>
                    <a:prstGeom prst="rect">
                      <a:avLst/>
                    </a:prstGeom>
                  </pic:spPr>
                </pic:pic>
              </a:graphicData>
            </a:graphic>
          </wp:anchor>
        </w:drawing>
      </w:r>
    </w:p>
    <w:sectPr>
      <w:pgSz w:w="11906" w:h="16838"/>
      <w:pgMar w:top="567" w:right="567" w:bottom="567" w:left="56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方正公文仿宋">
    <w:altName w:val="方正仿宋_GBK"/>
    <w:panose1 w:val="02000500000000000000"/>
    <w:charset w:val="86"/>
    <w:family w:val="auto"/>
    <w:pitch w:val="default"/>
    <w:sig w:usb0="00000000" w:usb1="00000000" w:usb2="00000016" w:usb3="00000000" w:csb0="00040001" w:csb1="00000000"/>
  </w:font>
  <w:font w:name="方正公文楷体">
    <w:altName w:val="楷体_GB2312"/>
    <w:panose1 w:val="02000500000000000000"/>
    <w:charset w:val="86"/>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公文黑体">
    <w:altName w:val="黑体"/>
    <w:panose1 w:val="02000500000000000000"/>
    <w:charset w:val="86"/>
    <w:family w:val="auto"/>
    <w:pitch w:val="default"/>
    <w:sig w:usb0="00000000" w:usb1="00000000"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87418">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4DEBE8">
                          <w:pPr>
                            <w:pStyle w:val="3"/>
                            <w:rPr>
                              <w:rFonts w:hint="default" w:ascii="Times New Roman" w:hAnsi="Times New Roman" w:cs="Times New Roman"/>
                              <w:sz w:val="28"/>
                              <w:szCs w:val="28"/>
                            </w:rPr>
                          </w:pPr>
                          <w:r>
                            <w:rPr>
                              <w:rFonts w:hint="default" w:ascii="Times New Roman" w:hAnsi="Times New Roman" w:cs="Times New Roman"/>
                              <w:sz w:val="28"/>
                              <w:szCs w:val="28"/>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34DEBE8">
                    <w:pPr>
                      <w:pStyle w:val="3"/>
                      <w:rPr>
                        <w:rFonts w:hint="default" w:ascii="Times New Roman" w:hAnsi="Times New Roman" w:cs="Times New Roman"/>
                        <w:sz w:val="28"/>
                        <w:szCs w:val="28"/>
                      </w:rPr>
                    </w:pPr>
                    <w:r>
                      <w:rPr>
                        <w:rFonts w:hint="default" w:ascii="Times New Roman" w:hAnsi="Times New Roman" w:cs="Times New Roman"/>
                        <w:sz w:val="28"/>
                        <w:szCs w:val="28"/>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D04D56"/>
    <w:rsid w:val="071F2612"/>
    <w:rsid w:val="085841E8"/>
    <w:rsid w:val="0CED228F"/>
    <w:rsid w:val="130628D8"/>
    <w:rsid w:val="1327642D"/>
    <w:rsid w:val="174F1398"/>
    <w:rsid w:val="1A881A08"/>
    <w:rsid w:val="1AB30E7F"/>
    <w:rsid w:val="1AD27C6F"/>
    <w:rsid w:val="1CF30371"/>
    <w:rsid w:val="1D9531D6"/>
    <w:rsid w:val="1FE082AE"/>
    <w:rsid w:val="1FFF72A8"/>
    <w:rsid w:val="20331523"/>
    <w:rsid w:val="203C3DDD"/>
    <w:rsid w:val="2194798B"/>
    <w:rsid w:val="21D50045"/>
    <w:rsid w:val="22344DB3"/>
    <w:rsid w:val="22FA4115"/>
    <w:rsid w:val="23641680"/>
    <w:rsid w:val="24C8729E"/>
    <w:rsid w:val="26435EC5"/>
    <w:rsid w:val="27906412"/>
    <w:rsid w:val="2A2E4796"/>
    <w:rsid w:val="2F8F6DC1"/>
    <w:rsid w:val="32523601"/>
    <w:rsid w:val="370D2EB9"/>
    <w:rsid w:val="39CF2763"/>
    <w:rsid w:val="3BC96A15"/>
    <w:rsid w:val="3D320875"/>
    <w:rsid w:val="3DFEDE1F"/>
    <w:rsid w:val="3F485EA2"/>
    <w:rsid w:val="421D3616"/>
    <w:rsid w:val="4420119C"/>
    <w:rsid w:val="450B59A8"/>
    <w:rsid w:val="45E32481"/>
    <w:rsid w:val="485F063C"/>
    <w:rsid w:val="493A2A3B"/>
    <w:rsid w:val="4AF14D34"/>
    <w:rsid w:val="4D43097F"/>
    <w:rsid w:val="4D930072"/>
    <w:rsid w:val="4F1F487D"/>
    <w:rsid w:val="528935DB"/>
    <w:rsid w:val="537D63DC"/>
    <w:rsid w:val="54CB44BE"/>
    <w:rsid w:val="57BC4C92"/>
    <w:rsid w:val="58D04D56"/>
    <w:rsid w:val="595B6559"/>
    <w:rsid w:val="59AD39B6"/>
    <w:rsid w:val="59D764EA"/>
    <w:rsid w:val="5CD10E2D"/>
    <w:rsid w:val="5D7F7794"/>
    <w:rsid w:val="5E5D506F"/>
    <w:rsid w:val="5FE9D198"/>
    <w:rsid w:val="61FA1BD2"/>
    <w:rsid w:val="624578CE"/>
    <w:rsid w:val="64F32289"/>
    <w:rsid w:val="671D35ED"/>
    <w:rsid w:val="6953972E"/>
    <w:rsid w:val="6A895035"/>
    <w:rsid w:val="6C385376"/>
    <w:rsid w:val="6C6A0632"/>
    <w:rsid w:val="6D9009C4"/>
    <w:rsid w:val="727B38BE"/>
    <w:rsid w:val="73117272"/>
    <w:rsid w:val="748868E5"/>
    <w:rsid w:val="766C59F7"/>
    <w:rsid w:val="7703196F"/>
    <w:rsid w:val="78EE3E0E"/>
    <w:rsid w:val="7D7122CE"/>
    <w:rsid w:val="7FDF8644"/>
    <w:rsid w:val="7FF71F13"/>
    <w:rsid w:val="7FFFFBD5"/>
    <w:rsid w:val="BBFB99AB"/>
    <w:rsid w:val="C7FDDD7A"/>
    <w:rsid w:val="F7CDAE0D"/>
    <w:rsid w:val="FD1F2F19"/>
    <w:rsid w:val="FE4B6965"/>
    <w:rsid w:val="FFEF4959"/>
    <w:rsid w:val="FFFD75CA"/>
    <w:rsid w:val="FFFF8D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paragraph" w:customStyle="1" w:styleId="9">
    <w:name w:val="Table Text"/>
    <w:basedOn w:val="1"/>
    <w:semiHidden/>
    <w:qFormat/>
    <w:uiPriority w:val="0"/>
    <w:rPr>
      <w:rFonts w:ascii="仿宋" w:hAnsi="仿宋" w:eastAsia="仿宋" w:cs="仿宋"/>
      <w:sz w:val="28"/>
      <w:szCs w:val="28"/>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dc9d9341-3b2a-47b2-884a-257a587e81f6</errorID>
      <errorWord xmlns="http://schemas.wps.cn/vas-ai-hub/contract-review">法》《建设工程安全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法》和《建设工程安全</item>
      </candidateList>
      <explain xmlns="http://schemas.wps.cn/vas-ai-hub/contract-review"/>
      <paraID xmlns="http://schemas.wps.cn/vas-ai-hub/contract-review">7BA616F9</paraID>
      <start xmlns="http://schemas.wps.cn/vas-ai-hub/contract-review">71</start>
      <end xmlns="http://schemas.wps.cn/vas-ai-hub/contract-review">80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bbe32b67-161e-434b-adfd-5b5139b91f0e</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75A28274</paraID>
      <start xmlns="http://schemas.wps.cn/vas-ai-hub/contract-review">37</start>
      <end xmlns="http://schemas.wps.cn/vas-ai-hub/contract-review">39</end>
      <status xmlns="http://schemas.wps.cn/vas-ai-hub/contract-review">modified</status>
      <modifiedWord xmlns="http://schemas.wps.cn/vas-ai-hub/contract-review">，并</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1365ca-ed66-4fa9-b807-cead2e7e2efe}">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898</Words>
  <Characters>906</Characters>
  <Lines>0</Lines>
  <Paragraphs>0</Paragraphs>
  <TotalTime>1</TotalTime>
  <ScaleCrop>false</ScaleCrop>
  <LinksUpToDate>false</LinksUpToDate>
  <CharactersWithSpaces>908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2026-08-04T00:30:00Z</dcterms:created>
  <dc:creator>刘帆</dc:creator>
  <cp:lastModifiedBy>thtf</cp:lastModifiedBy>
  <dcterms:modified xsi:type="dcterms:W3CDTF">2026-10-10T15:45:21Z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2084A1E5D8A94E0F947963E6E254C5B1_13</vt:lpwstr>
  </property>
  <property fmtid="{D5CDD505-2E9C-101B-9397-08002B2CF9AE}" pid="4" name="KSOTemplateDocerSaveRecord">
    <vt:lpwstr>eyJoZGlkIjoiMjNjNzM3ZmIzMGEzNjQyZTY3MzVlM2I3MGM5NTdkZjMiLCJ1c2VySWQiOiIzNDMyMDI5NDAifQ==</vt:lpwstr>
  </property>
</Properties>
</file>