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6BC33">
      <w:pPr>
        <w:adjustRightInd w:val="0"/>
        <w:snapToGrid w:val="0"/>
        <w:spacing w:line="360" w:lineRule="exact"/>
        <w:rPr>
          <w:rFonts w:ascii="Times New Roman" w:hAnsi="Times New Roman" w:eastAsia="方正公文仿宋" w:cs="Times New Roman"/>
          <w:color w:val="000000" w:themeColor="text1"/>
          <w:sz w:val="32"/>
          <w:szCs w:val="32"/>
          <w14:textFill>
            <w14:solidFill>
              <w14:schemeClr w14:val="tx1"/>
            </w14:solidFill>
          </w14:textFill>
        </w:rPr>
      </w:pPr>
      <w:r>
        <w:rPr>
          <w:rFonts w:hint="eastAsia" w:ascii="Times New Roman" w:hAnsi="方正公文仿宋" w:eastAsia="方正公文仿宋" w:cs="Times New Roman"/>
          <w:color w:val="000000" w:themeColor="text1"/>
          <w:sz w:val="32"/>
          <w:szCs w:val="32"/>
          <w14:textFill>
            <w14:solidFill>
              <w14:schemeClr w14:val="tx1"/>
            </w14:solidFill>
          </w14:textFill>
        </w:rPr>
        <w:t>附件</w:t>
      </w:r>
      <w:r>
        <w:rPr>
          <w:rFonts w:hint="eastAsia" w:ascii="Times New Roman" w:hAnsi="Times New Roman" w:eastAsia="方正公文仿宋" w:cs="Times New Roman"/>
          <w:color w:val="000000" w:themeColor="text1"/>
          <w:sz w:val="32"/>
          <w:szCs w:val="32"/>
          <w14:textFill>
            <w14:solidFill>
              <w14:schemeClr w14:val="tx1"/>
            </w14:solidFill>
          </w14:textFill>
        </w:rPr>
        <w:t>1</w:t>
      </w:r>
    </w:p>
    <w:p w14:paraId="4A453BDA">
      <w:pPr>
        <w:adjustRightInd w:val="0"/>
        <w:snapToGrid w:val="0"/>
        <w:spacing w:line="360" w:lineRule="exact"/>
        <w:jc w:val="left"/>
        <w:rPr>
          <w:rFonts w:ascii="Times New Roman" w:hAnsi="Times New Roman" w:eastAsia="方正公文仿宋" w:cs="Times New Roman"/>
          <w:color w:val="000000" w:themeColor="text1"/>
          <w:sz w:val="44"/>
          <w:szCs w:val="44"/>
          <w14:textFill>
            <w14:solidFill>
              <w14:schemeClr w14:val="tx1"/>
            </w14:solidFill>
          </w14:textFill>
        </w:rPr>
      </w:pPr>
    </w:p>
    <w:p w14:paraId="43F79BFB">
      <w:pPr>
        <w:adjustRightInd w:val="0"/>
        <w:snapToGrid w:val="0"/>
        <w:spacing w:line="560" w:lineRule="exact"/>
        <w:jc w:val="center"/>
        <w:rPr>
          <w:rFonts w:ascii="Times New Roman" w:hAnsi="Times New Roman" w:eastAsia="方正小标宋_GBK" w:cs="Times New Roman"/>
          <w:color w:val="000000" w:themeColor="text1"/>
          <w:sz w:val="44"/>
          <w:szCs w:val="44"/>
          <w14:textFill>
            <w14:solidFill>
              <w14:schemeClr w14:val="tx1"/>
            </w14:solidFill>
          </w14:textFill>
        </w:rPr>
      </w:pPr>
      <w:r>
        <w:rPr>
          <w:rFonts w:ascii="Times New Roman" w:hAnsi="Times New Roman" w:eastAsia="方正小标宋_GBK" w:cs="Times New Roman"/>
          <w:color w:val="000000" w:themeColor="text1"/>
          <w:sz w:val="44"/>
          <w:szCs w:val="44"/>
          <w14:textFill>
            <w14:solidFill>
              <w14:schemeClr w14:val="tx1"/>
            </w14:solidFill>
          </w14:textFill>
        </w:rPr>
        <w:t>设施蔬菜园艺项目扶持目录</w:t>
      </w:r>
    </w:p>
    <w:p w14:paraId="491E2304">
      <w:pPr>
        <w:adjustRightInd w:val="0"/>
        <w:snapToGrid w:val="0"/>
        <w:spacing w:line="200" w:lineRule="exact"/>
        <w:jc w:val="center"/>
        <w:rPr>
          <w:rFonts w:ascii="Times New Roman" w:hAnsi="Times New Roman" w:eastAsia="仿宋_GB2312" w:cs="Times New Roman"/>
          <w:color w:val="000000" w:themeColor="text1"/>
          <w:sz w:val="32"/>
          <w:szCs w:val="32"/>
          <w14:textFill>
            <w14:solidFill>
              <w14:schemeClr w14:val="tx1"/>
            </w14:solidFill>
          </w14:textFill>
        </w:rPr>
      </w:pPr>
    </w:p>
    <w:tbl>
      <w:tblPr>
        <w:tblStyle w:val="2"/>
        <w:tblW w:w="9640"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77"/>
        <w:gridCol w:w="8363"/>
      </w:tblGrid>
      <w:tr w14:paraId="6CAA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2" w:hRule="exact"/>
        </w:trPr>
        <w:tc>
          <w:tcPr>
            <w:tcW w:w="1277" w:type="dxa"/>
            <w:vMerge w:val="restart"/>
            <w:noWrap/>
            <w:vAlign w:val="center"/>
          </w:tcPr>
          <w:p w14:paraId="5B7F7127">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类别</w:t>
            </w:r>
          </w:p>
        </w:tc>
        <w:tc>
          <w:tcPr>
            <w:tcW w:w="8363" w:type="dxa"/>
            <w:noWrap/>
            <w:vAlign w:val="center"/>
          </w:tcPr>
          <w:p w14:paraId="1184A084">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参考技术标准和要求</w:t>
            </w:r>
            <w:r>
              <w:rPr>
                <w:rFonts w:hint="eastAsia" w:ascii="Times New Roman" w:hAnsi="Times New Roman" w:eastAsia="方正公文仿宋" w:cs="Times New Roman"/>
                <w:b/>
                <w:color w:val="000000" w:themeColor="text1"/>
                <w:kern w:val="0"/>
                <w:sz w:val="24"/>
                <w:szCs w:val="24"/>
                <w14:textFill>
                  <w14:solidFill>
                    <w14:schemeClr w14:val="tx1"/>
                  </w14:solidFill>
                </w14:textFill>
              </w:rPr>
              <w:t>(所有钢结构管件不应使用调直、修复后材料)</w:t>
            </w:r>
          </w:p>
        </w:tc>
      </w:tr>
      <w:tr w14:paraId="65E9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0" w:hRule="exact"/>
        </w:trPr>
        <w:tc>
          <w:tcPr>
            <w:tcW w:w="1277" w:type="dxa"/>
            <w:vMerge w:val="continue"/>
            <w:noWrap/>
            <w:vAlign w:val="center"/>
          </w:tcPr>
          <w:p w14:paraId="58D47932">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p>
        </w:tc>
        <w:tc>
          <w:tcPr>
            <w:tcW w:w="8363" w:type="dxa"/>
            <w:noWrap/>
            <w:vAlign w:val="center"/>
          </w:tcPr>
          <w:p w14:paraId="3222E673">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注：仅供参考，有国标或省标的设施类型以国标或省标为准。</w:t>
            </w:r>
          </w:p>
        </w:tc>
      </w:tr>
      <w:tr w14:paraId="0E55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1" w:hRule="exact"/>
        </w:trPr>
        <w:tc>
          <w:tcPr>
            <w:tcW w:w="1277" w:type="dxa"/>
            <w:noWrap/>
            <w:vAlign w:val="center"/>
          </w:tcPr>
          <w:p w14:paraId="5A53D986">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8332钢架大棚</w:t>
            </w:r>
          </w:p>
        </w:tc>
        <w:tc>
          <w:tcPr>
            <w:tcW w:w="8363" w:type="dxa"/>
            <w:noWrap/>
            <w:vAlign w:val="center"/>
          </w:tcPr>
          <w:p w14:paraId="05C11EE9">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建设钢架大棚，棚体8米宽、棚高3.2米以上、肩高1.8米以上，热镀锌钢管、管径32mm以上，拱管间距</w:t>
            </w:r>
            <w:r>
              <w:rPr>
                <w:rFonts w:hint="eastAsia" w:ascii="Times New Roman" w:hAnsi="Times New Roman" w:eastAsia="方正公文仿宋" w:cs="Times New Roman"/>
                <w:color w:val="000000" w:themeColor="text1"/>
                <w:kern w:val="0"/>
                <w:sz w:val="24"/>
                <w:szCs w:val="24"/>
                <w:u w:val="single"/>
                <w14:textFill>
                  <w14:solidFill>
                    <w14:schemeClr w14:val="tx1"/>
                  </w14:solidFill>
                </w14:textFill>
              </w:rPr>
              <w:t>80cm</w:t>
            </w:r>
            <w:r>
              <w:rPr>
                <w:rFonts w:hint="eastAsia" w:ascii="Times New Roman" w:hAnsi="Times New Roman" w:eastAsia="方正公文仿宋" w:cs="Times New Roman"/>
                <w:color w:val="000000" w:themeColor="text1"/>
                <w:kern w:val="0"/>
                <w:sz w:val="24"/>
                <w:szCs w:val="24"/>
                <w14:textFill>
                  <w14:solidFill>
                    <w14:schemeClr w14:val="tx1"/>
                  </w14:solidFill>
                </w14:textFill>
              </w:rPr>
              <w:t>，棚间距不小于1.5m。</w:t>
            </w:r>
          </w:p>
        </w:tc>
      </w:tr>
      <w:tr w14:paraId="7120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3" w:hRule="exact"/>
        </w:trPr>
        <w:tc>
          <w:tcPr>
            <w:tcW w:w="1277" w:type="dxa"/>
            <w:noWrap/>
            <w:vAlign w:val="center"/>
          </w:tcPr>
          <w:p w14:paraId="2AC17F7E">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钢架避雨设施</w:t>
            </w:r>
          </w:p>
        </w:tc>
        <w:tc>
          <w:tcPr>
            <w:tcW w:w="8363" w:type="dxa"/>
            <w:noWrap/>
            <w:vAlign w:val="center"/>
          </w:tcPr>
          <w:p w14:paraId="776DD935">
            <w:pPr>
              <w:widowControl/>
              <w:spacing w:line="320" w:lineRule="exac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以壁厚2mm，管径25mm钢管为支柱（或100 mm *100 mm水泥柱），高2.1m，埋深60-100cm，管径25mm热镀锌钢管为主拱，拱管间距80cm，6米开间的钢架避雨设施。</w:t>
            </w:r>
          </w:p>
        </w:tc>
      </w:tr>
      <w:tr w14:paraId="09BF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33" w:hRule="exact"/>
        </w:trPr>
        <w:tc>
          <w:tcPr>
            <w:tcW w:w="1277" w:type="dxa"/>
            <w:noWrap/>
            <w:vAlign w:val="center"/>
          </w:tcPr>
          <w:p w14:paraId="6B626985">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连栋塑料温室</w:t>
            </w:r>
          </w:p>
        </w:tc>
        <w:tc>
          <w:tcPr>
            <w:tcW w:w="8363" w:type="dxa"/>
            <w:noWrap/>
            <w:vAlign w:val="center"/>
          </w:tcPr>
          <w:p w14:paraId="30435896">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圆拱型、热镀锌低碳钢材骨架，立柱不准许焊接。温室跨度8m，开间4m，肩高（天沟高度）3m，顶高约4.8m，外遮阳高度约5.5m；主立柱80×60×3或100×50×2.5或Ф80×3；侧墙副立柱60×40×2（间距2m）或50×50×2（间距2m）或Ф32×1.5（间距1m）；山墙副立柱60×40×2或50×50×2，每跨≥2支；主拱管间距4m，60×40×2或Ф75×30×2或Ф50×2；副拱杆间距1m，Ф32×1.5mm；天沟厚度不低于2mm热浸镀锌板。建议单栋连栋温室面积不超过5000平米。配套外遮阳系统、风扇-湿帘降温系统和辅助加温系统（每1000m2配置不小于10万大卡的加温设备）。为了应对大雪，建议开间方向相邻立柱间可增加副立柱或者沿天沟方向在天沟下部增加一矩形管作为加固。</w:t>
            </w:r>
          </w:p>
        </w:tc>
      </w:tr>
      <w:tr w14:paraId="1A79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3" w:hRule="exact"/>
        </w:trPr>
        <w:tc>
          <w:tcPr>
            <w:tcW w:w="1277" w:type="dxa"/>
            <w:noWrap/>
            <w:vAlign w:val="center"/>
          </w:tcPr>
          <w:p w14:paraId="1C038AC7">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玻璃温室</w:t>
            </w:r>
          </w:p>
        </w:tc>
        <w:tc>
          <w:tcPr>
            <w:tcW w:w="8363" w:type="dxa"/>
            <w:noWrap/>
            <w:vAlign w:val="center"/>
          </w:tcPr>
          <w:p w14:paraId="5C7DF47C">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建设标准为钢结构，肩高4米以上，8米开间，立柱120×80×4㎜热镀锌方管，配套内外遮阳、升（降）温通风系统。</w:t>
            </w:r>
          </w:p>
        </w:tc>
      </w:tr>
      <w:tr w14:paraId="6B0D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1" w:hRule="exact"/>
        </w:trPr>
        <w:tc>
          <w:tcPr>
            <w:tcW w:w="1277" w:type="dxa"/>
            <w:noWrap/>
            <w:vAlign w:val="center"/>
          </w:tcPr>
          <w:p w14:paraId="14AFF8F8">
            <w:pPr>
              <w:widowControl/>
              <w:spacing w:line="320" w:lineRule="exact"/>
              <w:jc w:val="center"/>
              <w:rPr>
                <w:rFonts w:ascii="Times New Roman" w:hAnsi="Times New Roman" w:eastAsia="方正公文仿宋" w:cs="Times New Roman"/>
                <w:color w:val="000000" w:themeColor="text1"/>
                <w:sz w:val="24"/>
                <w:szCs w:val="24"/>
                <w14:textFill>
                  <w14:solidFill>
                    <w14:schemeClr w14:val="tx1"/>
                  </w14:solidFill>
                </w14:textFill>
              </w:rPr>
            </w:pPr>
            <w:r>
              <w:rPr>
                <w:rFonts w:hint="eastAsia" w:ascii="Times New Roman" w:hAnsi="Times New Roman" w:eastAsia="方正公文仿宋" w:cs="Times New Roman"/>
                <w:color w:val="000000" w:themeColor="text1"/>
                <w:sz w:val="24"/>
                <w:szCs w:val="24"/>
                <w14:textFill>
                  <w14:solidFill>
                    <w14:schemeClr w14:val="tx1"/>
                  </w14:solidFill>
                </w14:textFill>
              </w:rPr>
              <w:t>茶园防霜设施</w:t>
            </w:r>
          </w:p>
        </w:tc>
        <w:tc>
          <w:tcPr>
            <w:tcW w:w="8363" w:type="dxa"/>
            <w:noWrap/>
            <w:vAlign w:val="center"/>
          </w:tcPr>
          <w:p w14:paraId="3A10EACE">
            <w:pPr>
              <w:widowControl/>
              <w:spacing w:line="320" w:lineRule="exact"/>
              <w:jc w:val="left"/>
              <w:rPr>
                <w:rFonts w:ascii="Times New Roman" w:hAnsi="Times New Roman" w:eastAsia="方正公文仿宋" w:cs="Times New Roman"/>
                <w:color w:val="000000" w:themeColor="text1"/>
                <w:sz w:val="24"/>
                <w:szCs w:val="24"/>
                <w14:textFill>
                  <w14:solidFill>
                    <w14:schemeClr w14:val="tx1"/>
                  </w14:solidFill>
                </w14:textFill>
              </w:rPr>
            </w:pPr>
            <w:r>
              <w:rPr>
                <w:rFonts w:hint="eastAsia" w:ascii="Times New Roman" w:hAnsi="Times New Roman" w:eastAsia="方正公文仿宋" w:cs="Times New Roman"/>
                <w:color w:val="000000" w:themeColor="text1"/>
                <w:sz w:val="24"/>
                <w:szCs w:val="24"/>
                <w14:textFill>
                  <w14:solidFill>
                    <w14:schemeClr w14:val="tx1"/>
                  </w14:solidFill>
                </w14:textFill>
              </w:rPr>
              <w:t>水泥或热镀锌钢架柱高2米，株距4米，行距6米，立柱间以钢丝绳相连，上面覆盖75号黑色遮阳网，并配备电动外遮阳系统（电动收放机、配电系统、基础设施）；或配备防霜扇设施，须按国际标准建设。</w:t>
            </w:r>
          </w:p>
        </w:tc>
      </w:tr>
      <w:tr w14:paraId="5649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8" w:hRule="exact"/>
        </w:trPr>
        <w:tc>
          <w:tcPr>
            <w:tcW w:w="1277" w:type="dxa"/>
            <w:noWrap/>
            <w:vAlign w:val="center"/>
          </w:tcPr>
          <w:p w14:paraId="404AF07F">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防鸟网</w:t>
            </w:r>
          </w:p>
        </w:tc>
        <w:tc>
          <w:tcPr>
            <w:tcW w:w="8363" w:type="dxa"/>
            <w:noWrap/>
            <w:vAlign w:val="center"/>
          </w:tcPr>
          <w:p w14:paraId="15885895">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kern w:val="0"/>
                <w:sz w:val="24"/>
                <w:szCs w:val="24"/>
              </w:rPr>
              <w:t>采用钢管或水泥柱作支撑架，</w:t>
            </w:r>
            <w:r>
              <w:rPr>
                <w:rFonts w:hint="eastAsia" w:ascii="Times New Roman" w:hAnsi="Times New Roman" w:eastAsia="方正公文仿宋" w:cs="Times New Roman"/>
                <w:b/>
                <w:color w:val="000000" w:themeColor="text1"/>
                <w:kern w:val="0"/>
                <w:sz w:val="24"/>
                <w:szCs w:val="24"/>
                <w14:textFill>
                  <w14:solidFill>
                    <w14:schemeClr w14:val="tx1"/>
                  </w14:solidFill>
                </w14:textFill>
              </w:rPr>
              <w:t>支撑钢管不准许焊接</w:t>
            </w:r>
            <w:r>
              <w:rPr>
                <w:rFonts w:hint="eastAsia" w:ascii="Times New Roman" w:hAnsi="Times New Roman" w:eastAsia="方正公文仿宋" w:cs="Times New Roman"/>
                <w:color w:val="000000" w:themeColor="text1"/>
                <w:kern w:val="0"/>
                <w:sz w:val="24"/>
                <w:szCs w:val="24"/>
                <w14:textFill>
                  <w14:solidFill>
                    <w14:schemeClr w14:val="tx1"/>
                  </w14:solidFill>
                </w14:textFill>
              </w:rPr>
              <w:t>。</w:t>
            </w:r>
            <w:r>
              <w:rPr>
                <w:rFonts w:hint="eastAsia" w:ascii="Times New Roman" w:hAnsi="Times New Roman" w:eastAsia="方正公文仿宋" w:cs="Times New Roman"/>
                <w:kern w:val="0"/>
                <w:sz w:val="24"/>
                <w:szCs w:val="24"/>
              </w:rPr>
              <w:t>地上高2.5-4m，地下埋深50-100cm，间隔5m左右。四角的钢管直径75mm以上，壁厚3.2mm以上，借助水泥墩生根，并用钢索斜拉固定。四边的钢管直径50mm以上，壁厚3mm以上，用钢索斜拉固定。中间支撑钢管直径40mm以上，壁厚2.5mm以上。水泥立柱（100 mm *100 mm）内置4根直径6 mm钢筋，4道钢筋扎箍，四角水泥柱借助水泥墩生根，四边水泥柱用钢索斜拉固定。顶端用直径8-10mm的多股钢索拉紧形成整体框架。根据生产实际需要上覆尼龙浸塑或聚乙烯单丝防鸟网，网眼4*4cm以内。单个田块面积20亩左右为宜。</w:t>
            </w:r>
          </w:p>
        </w:tc>
      </w:tr>
      <w:tr w14:paraId="15F3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2" w:hRule="exact"/>
        </w:trPr>
        <w:tc>
          <w:tcPr>
            <w:tcW w:w="1277" w:type="dxa"/>
            <w:noWrap/>
            <w:vAlign w:val="center"/>
          </w:tcPr>
          <w:p w14:paraId="3538EFC8">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高架式水平防虫网</w:t>
            </w:r>
          </w:p>
        </w:tc>
        <w:tc>
          <w:tcPr>
            <w:tcW w:w="8363" w:type="dxa"/>
            <w:noWrap/>
            <w:vAlign w:val="center"/>
          </w:tcPr>
          <w:p w14:paraId="391F8254">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采用60 mm *60 mm方钢管或100 mm *100 mm水泥柱作支撑架。立柱高2.6-3米，埋深60-80厘米，间距8米，四周立柱用钢索斜拉固定；顶部用钢索或衍架连接并固定。顶部和四周分别根据生产实际需要覆盖防虫网，成棚面积以3亩左右为宜。防虫网目数范围在18—22目之间。水泥柱内置4根直径5.5 mm钢筋，4道钢筋扎箍，上端用橡胶皮包扎。</w:t>
            </w:r>
          </w:p>
        </w:tc>
      </w:tr>
      <w:tr w14:paraId="5D9C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3" w:hRule="exact"/>
        </w:trPr>
        <w:tc>
          <w:tcPr>
            <w:tcW w:w="1277" w:type="dxa"/>
            <w:noWrap/>
            <w:vAlign w:val="center"/>
          </w:tcPr>
          <w:p w14:paraId="33012D28">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智能工厂化菇房</w:t>
            </w:r>
          </w:p>
        </w:tc>
        <w:tc>
          <w:tcPr>
            <w:tcW w:w="8363" w:type="dxa"/>
            <w:noWrap/>
            <w:vAlign w:val="center"/>
          </w:tcPr>
          <w:p w14:paraId="3CB31088">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菇房建筑面积</w:t>
            </w:r>
            <w:r>
              <w:rPr>
                <w:rFonts w:hint="eastAsia" w:ascii="Times New Roman" w:hAnsi="Times New Roman" w:eastAsia="方正公文仿宋" w:cs="Times New Roman"/>
                <w:color w:val="000000" w:themeColor="text1"/>
                <w:kern w:val="0"/>
                <w:sz w:val="24"/>
                <w:szCs w:val="24"/>
                <w:u w:val="single"/>
                <w14:textFill>
                  <w14:solidFill>
                    <w14:schemeClr w14:val="tx1"/>
                  </w14:solidFill>
                </w14:textFill>
              </w:rPr>
              <w:t>4000</w:t>
            </w:r>
            <w:r>
              <w:rPr>
                <w:rFonts w:hint="eastAsia" w:ascii="Times New Roman" w:hAnsi="Times New Roman" w:eastAsia="方正公文仿宋" w:cs="Times New Roman"/>
                <w:color w:val="000000" w:themeColor="text1"/>
                <w:kern w:val="0"/>
                <w:sz w:val="24"/>
                <w:szCs w:val="24"/>
                <w14:textFill>
                  <w14:solidFill>
                    <w14:schemeClr w14:val="tx1"/>
                  </w14:solidFill>
                </w14:textFill>
              </w:rPr>
              <w:t>平方米以上，墙体、地面应用保温材料建设，配备自动控温、通风、照明等系统，配备生产床架，配套建设生产管理用房及其它必备的生产附属设施。</w:t>
            </w:r>
          </w:p>
        </w:tc>
      </w:tr>
      <w:tr w14:paraId="47FC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7" w:hRule="exact"/>
        </w:trPr>
        <w:tc>
          <w:tcPr>
            <w:tcW w:w="1277" w:type="dxa"/>
            <w:noWrap/>
            <w:vAlign w:val="center"/>
          </w:tcPr>
          <w:p w14:paraId="0EB6D9F3">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喷滴灌系统</w:t>
            </w:r>
          </w:p>
        </w:tc>
        <w:tc>
          <w:tcPr>
            <w:tcW w:w="8363" w:type="dxa"/>
            <w:noWrap/>
            <w:vAlign w:val="center"/>
          </w:tcPr>
          <w:p w14:paraId="56B670FA">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每亩配置各类滴灌带200米以上，或各类管上滴头50个以上，或各类微喷头20个以上，或各类大田喷头8个以上；田间地埋PVC主管20米以上；配置首部系统（包括5kw以上水泵1台、控制柜、过滤器等）。根据需要配套泵站、蓄水池、主灌溉渠道等附属设施。</w:t>
            </w:r>
          </w:p>
        </w:tc>
      </w:tr>
      <w:tr w14:paraId="517F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4" w:hRule="exact"/>
        </w:trPr>
        <w:tc>
          <w:tcPr>
            <w:tcW w:w="1277" w:type="dxa"/>
            <w:noWrap/>
            <w:vAlign w:val="center"/>
          </w:tcPr>
          <w:p w14:paraId="2DB61C25">
            <w:pPr>
              <w:widowControl/>
              <w:spacing w:line="320" w:lineRule="exact"/>
              <w:jc w:val="center"/>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10-20米宽体钢架大棚</w:t>
            </w:r>
          </w:p>
        </w:tc>
        <w:tc>
          <w:tcPr>
            <w:tcW w:w="8363" w:type="dxa"/>
            <w:noWrap/>
            <w:vAlign w:val="center"/>
          </w:tcPr>
          <w:p w14:paraId="5A0C8352">
            <w:pPr>
              <w:widowControl/>
              <w:spacing w:line="320" w:lineRule="exact"/>
              <w:jc w:val="left"/>
              <w:rPr>
                <w:rFonts w:ascii="Times New Roman" w:hAnsi="Times New Roman" w:eastAsia="方正公文仿宋" w:cs="Times New Roman"/>
                <w:color w:val="000000" w:themeColor="text1"/>
                <w:kern w:val="0"/>
                <w:sz w:val="24"/>
                <w:szCs w:val="24"/>
                <w14:textFill>
                  <w14:solidFill>
                    <w14:schemeClr w14:val="tx1"/>
                  </w14:solidFill>
                </w14:textFill>
              </w:rPr>
            </w:pPr>
            <w:r>
              <w:rPr>
                <w:rFonts w:hint="eastAsia" w:ascii="Times New Roman" w:hAnsi="Times New Roman" w:eastAsia="方正公文仿宋" w:cs="Times New Roman"/>
                <w:color w:val="000000" w:themeColor="text1"/>
                <w:kern w:val="0"/>
                <w:sz w:val="24"/>
                <w:szCs w:val="24"/>
                <w14:textFill>
                  <w14:solidFill>
                    <w14:schemeClr w14:val="tx1"/>
                  </w14:solidFill>
                </w14:textFill>
              </w:rPr>
              <w:t>钢架构管件使用热镀锌钢管，外棚跨度10-20米，顶高3.7-5.5米，肩高2-2.8米，拱管间距1.1米；内棚跨度9-19米，顶高2.7-4.5米，肩高1.7-2.5米，拱管间距1-1.5米；棚体纵向呈南北走向；中央立柱高3.7-5.5米，间距3.3-4米；热镀锌钢管、管径32mm-70mm，棚间距1.5m-3m。</w:t>
            </w:r>
          </w:p>
        </w:tc>
      </w:tr>
    </w:tbl>
    <w:p w14:paraId="19CE7BF4">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2C8D2496">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3DEE86E1">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3D3A1E30">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1AA188D8">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7FEAC0AE">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7793409D">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664A0756">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2C9D9707">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5DB8F4EA">
      <w:pPr>
        <w:adjustRightInd w:val="0"/>
        <w:snapToGrid w:val="0"/>
        <w:spacing w:line="590" w:lineRule="exact"/>
        <w:jc w:val="left"/>
        <w:rPr>
          <w:rFonts w:ascii="Times New Roman" w:hAnsi="方正公文仿宋" w:eastAsia="方正公文仿宋" w:cs="宋体"/>
          <w:bCs/>
          <w:color w:val="000000" w:themeColor="text1"/>
          <w:kern w:val="0"/>
          <w:sz w:val="32"/>
          <w:szCs w:val="32"/>
          <w14:textFill>
            <w14:solidFill>
              <w14:schemeClr w14:val="tx1"/>
            </w14:solidFill>
          </w14:textFill>
        </w:rPr>
      </w:pPr>
    </w:p>
    <w:p w14:paraId="012ABA3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公文仿宋">
    <w:panose1 w:val="02000500000000000000"/>
    <w:charset w:val="86"/>
    <w:family w:val="auto"/>
    <w:pitch w:val="default"/>
    <w:sig w:usb0="A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52BC21"/>
    <w:rsid w:val="5D52BC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2026-10-27T15:25:00Z</dcterms:created>
  <dc:creator>uos</dc:creator>
  <cp:lastModifiedBy>uos</cp:lastModifiedBy>
  <dcterms:modified xsi:type="dcterms:W3CDTF">2026-10-27T15:25:53Z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5B81EE87031A20F6D851E06AE5631547_41</vt:lpwstr>
  </property>
</Properties>
</file>