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4CF5D">
      <w:pPr>
        <w:widowControl w:val="0"/>
        <w:spacing w:line="720" w:lineRule="exact"/>
        <w:ind w:firstLine="0" w:firstLineChars="0"/>
        <w:jc w:val="center"/>
        <w:rPr>
          <w:rFonts w:ascii="方正小标宋简体" w:hAnsi="Times New Roman" w:eastAsia="方正小标宋简体" w:cs="Times New Roman"/>
          <w:sz w:val="44"/>
          <w:szCs w:val="44"/>
        </w:rPr>
      </w:pPr>
      <w:bookmarkStart w:id="0" w:name="_GoBack"/>
      <w:bookmarkEnd w:id="0"/>
    </w:p>
    <w:p w14:paraId="3EE3ED7D">
      <w:pPr>
        <w:widowControl w:val="0"/>
        <w:spacing w:line="720" w:lineRule="exact"/>
        <w:ind w:firstLine="0" w:firstLineChars="0"/>
        <w:jc w:val="center"/>
        <w:rPr>
          <w:rFonts w:ascii="方正小标宋简体" w:hAnsi="Times New Roman" w:eastAsia="方正小标宋简体" w:cs="Times New Roman"/>
          <w:sz w:val="48"/>
          <w:szCs w:val="48"/>
        </w:rPr>
      </w:pPr>
      <w:r>
        <w:rPr>
          <w:rFonts w:hint="eastAsia" w:ascii="方正小标宋简体" w:hAnsi="Times New Roman" w:eastAsia="方正小标宋简体" w:cs="Times New Roman"/>
          <w:sz w:val="48"/>
          <w:szCs w:val="48"/>
        </w:rPr>
        <w:t>关于调整南京市溧水区征地区片综合</w:t>
      </w:r>
    </w:p>
    <w:p w14:paraId="491AB1EC">
      <w:pPr>
        <w:widowControl w:val="0"/>
        <w:spacing w:line="720" w:lineRule="exact"/>
        <w:ind w:firstLine="0" w:firstLineChars="0"/>
        <w:jc w:val="center"/>
        <w:rPr>
          <w:rFonts w:ascii="方正小标宋简体" w:hAnsi="Times New Roman" w:eastAsia="方正小标宋简体" w:cs="Times New Roman"/>
          <w:sz w:val="48"/>
          <w:szCs w:val="48"/>
        </w:rPr>
      </w:pPr>
      <w:r>
        <w:rPr>
          <w:rFonts w:hint="eastAsia" w:ascii="方正小标宋简体" w:hAnsi="Times New Roman" w:eastAsia="方正小标宋简体" w:cs="Times New Roman"/>
          <w:sz w:val="48"/>
          <w:szCs w:val="48"/>
        </w:rPr>
        <w:t>地价标准的通知</w:t>
      </w:r>
    </w:p>
    <w:p w14:paraId="20287896">
      <w:pPr>
        <w:widowControl w:val="0"/>
        <w:spacing w:line="240" w:lineRule="auto"/>
        <w:ind w:firstLine="0" w:firstLineChars="0"/>
        <w:jc w:val="center"/>
        <w:rPr>
          <w:rFonts w:ascii="楷体_GB2312" w:hAnsi="Times New Roman" w:eastAsia="楷体_GB2312" w:cs="Times New Roman"/>
          <w:sz w:val="32"/>
          <w:szCs w:val="32"/>
        </w:rPr>
      </w:pPr>
      <w:r>
        <w:rPr>
          <w:rFonts w:hint="eastAsia" w:ascii="楷体_GB2312" w:hAnsi="Times New Roman" w:eastAsia="楷体_GB2312" w:cs="Times New Roman"/>
          <w:sz w:val="32"/>
          <w:szCs w:val="32"/>
        </w:rPr>
        <w:t>（征求意见稿）</w:t>
      </w:r>
    </w:p>
    <w:p w14:paraId="4BA6E1C4">
      <w:pPr>
        <w:pStyle w:val="6"/>
        <w:spacing w:before="0" w:beforeAutospacing="0" w:after="0" w:afterAutospacing="0" w:line="560" w:lineRule="exact"/>
        <w:ind w:firstLine="640" w:firstLineChars="200"/>
        <w:jc w:val="both"/>
        <w:rPr>
          <w:rFonts w:ascii="Times New Roman" w:hAnsi="Times New Roman" w:eastAsia="仿宋_GB2312"/>
          <w:sz w:val="32"/>
          <w:szCs w:val="32"/>
        </w:rPr>
      </w:pPr>
    </w:p>
    <w:p w14:paraId="5C2FFCC9">
      <w:pPr>
        <w:pStyle w:val="6"/>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为落实《中华人民共和国土地管理法》《中华人民共和国土地管理法实施条例》《江苏省土地管理条例》规定，维护被征地农民和农村集体经济组织的合法权益，切实做好土地征收工作，根据</w:t>
      </w:r>
      <w:r>
        <w:rPr>
          <w:rFonts w:hint="eastAsia" w:ascii="Times New Roman" w:hAnsi="Times New Roman" w:eastAsia="仿宋_GB2312" w:cs="Times New Roman"/>
          <w:sz w:val="32"/>
          <w:szCs w:val="32"/>
        </w:rPr>
        <w:t>江苏省自然资源厅</w:t>
      </w:r>
      <w:r>
        <w:rPr>
          <w:rFonts w:ascii="Times New Roman" w:hAnsi="Times New Roman" w:eastAsia="仿宋_GB2312" w:cs="Times New Roman"/>
          <w:sz w:val="32"/>
          <w:szCs w:val="32"/>
        </w:rPr>
        <w:t>《关于开展2025年征地区片综合地价调整工作的通知》要求，结合</w:t>
      </w:r>
      <w:r>
        <w:rPr>
          <w:rFonts w:hint="eastAsia" w:ascii="Times New Roman" w:hAnsi="Times New Roman" w:eastAsia="仿宋_GB2312" w:cs="Times New Roman"/>
          <w:sz w:val="32"/>
          <w:szCs w:val="32"/>
        </w:rPr>
        <w:t>溧水</w:t>
      </w:r>
      <w:r>
        <w:rPr>
          <w:rFonts w:ascii="Times New Roman" w:hAnsi="Times New Roman" w:eastAsia="仿宋_GB2312" w:cs="Times New Roman"/>
          <w:sz w:val="32"/>
          <w:szCs w:val="32"/>
        </w:rPr>
        <w:t>区经济社会发展实际情况，对全区征地区片综合地价标准进行调整。现将有关事项通知如下：</w:t>
      </w:r>
    </w:p>
    <w:p w14:paraId="38018A08">
      <w:pPr>
        <w:pStyle w:val="6"/>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一、本标准适用于溧水区行政区范围内的征地补偿安置。</w:t>
      </w:r>
    </w:p>
    <w:p w14:paraId="2E1914AC">
      <w:pPr>
        <w:pStyle w:val="6"/>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二、征地区片综合地价包含土地补偿费和安置补助费，土地补偿费和安置补助费的使用按国家及省、市有关规定执行。</w:t>
      </w:r>
    </w:p>
    <w:p w14:paraId="133AD411">
      <w:pPr>
        <w:pStyle w:val="6"/>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三、征收相同区片内的集体农用地、建设用地和未利用地，均按征地区片综合地价执行。涉及征收依法取得的集体经营性建设用地采用宗地地价评估的方式确定。</w:t>
      </w:r>
    </w:p>
    <w:p w14:paraId="52E651E3">
      <w:pPr>
        <w:pStyle w:val="6"/>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全区继续执行征地补偿款预存制度，依法依规落实好土地补偿费、安置补助费以及农村村民住宅、青苗和地上附着物、用于社会保险缴费补贴的被征地农民社会保障费等补偿费用；切实保障被征地农民原有生活水平不降低、长远生计有保障。</w:t>
      </w:r>
    </w:p>
    <w:p w14:paraId="016D8D3A">
      <w:pPr>
        <w:pStyle w:val="6"/>
        <w:spacing w:before="0" w:beforeAutospacing="0" w:after="0" w:afterAutospacing="0"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本通知自2026年1月1日起施行，有效期至2028年12月31日。《南京市溧水区人民政府关于重新公布溧水区征地区片综合地价标准的通知》（溧政规〔2024〕2号）</w:t>
      </w:r>
      <w:r>
        <w:rPr>
          <w:rFonts w:ascii="Times New Roman" w:hAnsi="Times New Roman" w:eastAsia="方正仿宋_GBK" w:cs="Times New Roman"/>
          <w:sz w:val="32"/>
          <w:szCs w:val="32"/>
        </w:rPr>
        <w:t>同时废止。</w:t>
      </w:r>
    </w:p>
    <w:p w14:paraId="62CF8C63">
      <w:pPr>
        <w:pStyle w:val="6"/>
        <w:spacing w:before="0" w:beforeAutospacing="0" w:after="0" w:afterAutospacing="0" w:line="600" w:lineRule="exact"/>
        <w:ind w:firstLine="640" w:firstLineChars="200"/>
        <w:jc w:val="both"/>
        <w:rPr>
          <w:rFonts w:ascii="Times New Roman" w:hAnsi="Times New Roman" w:eastAsia="仿宋_GB2312" w:cs="Times New Roman"/>
          <w:sz w:val="32"/>
          <w:szCs w:val="32"/>
        </w:rPr>
      </w:pPr>
    </w:p>
    <w:p w14:paraId="4F499326">
      <w:pPr>
        <w:pStyle w:val="6"/>
        <w:spacing w:before="0" w:beforeAutospacing="0" w:after="0" w:afterAutospacing="0" w:line="60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仿宋_GB2312" w:cs="Times New Roman"/>
          <w:sz w:val="32"/>
          <w:szCs w:val="32"/>
        </w:rPr>
        <w:t>附件：南京市溧水区征地区片范围及区片综合地价执行标准</w:t>
      </w:r>
    </w:p>
    <w:p w14:paraId="549EEE4C">
      <w:pPr>
        <w:pStyle w:val="6"/>
        <w:spacing w:before="0" w:beforeAutospacing="0" w:after="0" w:afterAutospacing="0" w:line="600" w:lineRule="exact"/>
        <w:ind w:firstLine="640" w:firstLineChars="200"/>
        <w:jc w:val="both"/>
        <w:rPr>
          <w:rFonts w:ascii="Times New Roman" w:hAnsi="Times New Roman" w:eastAsia="方正仿宋_GBK" w:cs="Times New Roman"/>
          <w:sz w:val="32"/>
          <w:szCs w:val="32"/>
        </w:rPr>
      </w:pPr>
    </w:p>
    <w:p w14:paraId="7028BD1D">
      <w:pPr>
        <w:spacing w:line="600" w:lineRule="exact"/>
        <w:ind w:firstLine="640"/>
        <w:rPr>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425" w:num="1"/>
          <w:docGrid w:type="lines" w:linePitch="312" w:charSpace="0"/>
        </w:sectPr>
      </w:pPr>
    </w:p>
    <w:p w14:paraId="65EBE3C4">
      <w:pPr>
        <w:spacing w:after="0" w:line="240" w:lineRule="auto"/>
        <w:ind w:firstLine="0" w:firstLineChars="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附件：南京市溧水区征地区片范围及区片综合地价执行标准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8294"/>
        <w:gridCol w:w="1225"/>
        <w:gridCol w:w="1023"/>
        <w:gridCol w:w="986"/>
        <w:gridCol w:w="1007"/>
      </w:tblGrid>
      <w:tr w14:paraId="6044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451" w:type="dxa"/>
            <w:noWrap w:val="0"/>
            <w:vAlign w:val="center"/>
          </w:tcPr>
          <w:p w14:paraId="7C17D557">
            <w:pPr>
              <w:widowControl/>
              <w:spacing w:after="0" w:line="240" w:lineRule="auto"/>
              <w:ind w:firstLine="0" w:firstLineChars="0"/>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区片名称</w:t>
            </w:r>
          </w:p>
        </w:tc>
        <w:tc>
          <w:tcPr>
            <w:tcW w:w="8294" w:type="dxa"/>
            <w:noWrap w:val="0"/>
            <w:vAlign w:val="center"/>
          </w:tcPr>
          <w:p w14:paraId="4D9FE9CB">
            <w:pPr>
              <w:widowControl/>
              <w:spacing w:after="0" w:line="240" w:lineRule="auto"/>
              <w:ind w:firstLine="0" w:firstLineChars="0"/>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区片范围</w:t>
            </w:r>
          </w:p>
        </w:tc>
        <w:tc>
          <w:tcPr>
            <w:tcW w:w="1225" w:type="dxa"/>
            <w:noWrap w:val="0"/>
            <w:vAlign w:val="center"/>
          </w:tcPr>
          <w:p w14:paraId="431DEDCF">
            <w:pPr>
              <w:widowControl/>
              <w:spacing w:after="0" w:line="240" w:lineRule="auto"/>
              <w:ind w:firstLine="0" w:firstLineChars="0"/>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征地区片价补偿标准（万元/亩）</w:t>
            </w:r>
          </w:p>
        </w:tc>
        <w:tc>
          <w:tcPr>
            <w:tcW w:w="1023" w:type="dxa"/>
            <w:noWrap w:val="0"/>
            <w:vAlign w:val="center"/>
          </w:tcPr>
          <w:p w14:paraId="2B118E83">
            <w:pPr>
              <w:widowControl/>
              <w:spacing w:after="0" w:line="240" w:lineRule="auto"/>
              <w:ind w:firstLine="0" w:firstLineChars="0"/>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土地补偿费（万元/亩）</w:t>
            </w:r>
          </w:p>
        </w:tc>
        <w:tc>
          <w:tcPr>
            <w:tcW w:w="986" w:type="dxa"/>
            <w:noWrap w:val="0"/>
            <w:vAlign w:val="center"/>
          </w:tcPr>
          <w:p w14:paraId="0C3AAECA">
            <w:pPr>
              <w:widowControl/>
              <w:spacing w:after="0" w:line="240" w:lineRule="auto"/>
              <w:ind w:firstLine="0" w:firstLineChars="0"/>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安置补助费（万元/人）</w:t>
            </w:r>
          </w:p>
        </w:tc>
        <w:tc>
          <w:tcPr>
            <w:tcW w:w="1007" w:type="dxa"/>
            <w:noWrap w:val="0"/>
            <w:vAlign w:val="center"/>
          </w:tcPr>
          <w:p w14:paraId="0C96FEC8">
            <w:pPr>
              <w:widowControl/>
              <w:spacing w:after="0" w:line="240" w:lineRule="auto"/>
              <w:ind w:firstLine="0" w:firstLineChars="0"/>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基准人均土地（亩/人）</w:t>
            </w:r>
          </w:p>
        </w:tc>
      </w:tr>
      <w:tr w14:paraId="2340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1" w:type="dxa"/>
            <w:noWrap w:val="0"/>
            <w:vAlign w:val="center"/>
          </w:tcPr>
          <w:p w14:paraId="68F3EBF9">
            <w:pPr>
              <w:widowControl/>
              <w:spacing w:after="0" w:line="240" w:lineRule="auto"/>
              <w:ind w:firstLine="0" w:firstLineChars="0"/>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一级区片</w:t>
            </w:r>
          </w:p>
        </w:tc>
        <w:tc>
          <w:tcPr>
            <w:tcW w:w="8294" w:type="dxa"/>
            <w:noWrap w:val="0"/>
            <w:vAlign w:val="center"/>
          </w:tcPr>
          <w:p w14:paraId="77CBEC3E">
            <w:pPr>
              <w:widowControl/>
              <w:spacing w:after="0" w:line="240" w:lineRule="auto"/>
              <w:ind w:firstLine="0" w:firstLineChars="0"/>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溧水经济开发区（含柘塘街道）：团山社区、明珠桥社区、新安社区、前进社区、荷花社区、机场路社区、柘塘社区、空港社区、乌山社区、群力社区、康怡社区、崇贤社区、秦淮社区、沙河社区</w:t>
            </w:r>
            <w:r>
              <w:rPr>
                <w:rFonts w:hint="eastAsia" w:ascii="Times New Roman" w:hAnsi="Times New Roman" w:eastAsia="仿宋_GB2312" w:cs="Times New Roman"/>
                <w:color w:val="000000"/>
                <w:kern w:val="0"/>
                <w:szCs w:val="21"/>
                <w:lang w:bidi="ar"/>
              </w:rPr>
              <w:t>、星河社区、杨林桥社区</w:t>
            </w:r>
          </w:p>
          <w:p w14:paraId="1C92AB9A">
            <w:pPr>
              <w:widowControl/>
              <w:spacing w:after="0" w:line="240" w:lineRule="auto"/>
              <w:ind w:firstLine="0" w:firstLineChars="0"/>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永阳街道：中山路社区、秦淮路社区、庆丰路社区、毓秀路社区、东门街社区、通济街社区、状元坊社区、宝塔路社区、财贸新村社区、交通路社区、板桥社区、龙山社区、致远社区、仪凤社区、崇文社区、戴家社区、恒大社区、琴音社区、工农兵社区、城郊社区、十里牌社区、中山社区、东庐社区、石巷社区、</w:t>
            </w:r>
            <w:r>
              <w:rPr>
                <w:rFonts w:hint="eastAsia" w:ascii="Times New Roman" w:hAnsi="Times New Roman" w:eastAsia="仿宋_GB2312" w:cs="Times New Roman"/>
                <w:color w:val="000000"/>
                <w:kern w:val="0"/>
                <w:szCs w:val="21"/>
                <w:lang w:bidi="ar"/>
              </w:rPr>
              <w:t>高平社区、花塘岗社区、石燕路社区、锦绣社区、观峰社区、</w:t>
            </w:r>
            <w:r>
              <w:rPr>
                <w:rFonts w:ascii="Times New Roman" w:hAnsi="Times New Roman" w:eastAsia="仿宋_GB2312" w:cs="Times New Roman"/>
                <w:color w:val="000000"/>
                <w:kern w:val="0"/>
                <w:szCs w:val="21"/>
                <w:lang w:bidi="ar"/>
              </w:rPr>
              <w:t>东山村、高塘村、秋湖村</w:t>
            </w:r>
          </w:p>
        </w:tc>
        <w:tc>
          <w:tcPr>
            <w:tcW w:w="1225" w:type="dxa"/>
            <w:noWrap w:val="0"/>
            <w:vAlign w:val="center"/>
          </w:tcPr>
          <w:p w14:paraId="1AD509E7">
            <w:pPr>
              <w:widowControl/>
              <w:spacing w:after="0" w:line="240" w:lineRule="auto"/>
              <w:ind w:firstLine="0" w:firstLineChars="0"/>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12.</w:t>
            </w:r>
            <w:r>
              <w:rPr>
                <w:rFonts w:hint="eastAsia" w:ascii="Times New Roman" w:hAnsi="Times New Roman" w:eastAsia="仿宋_GB2312" w:cs="Times New Roman"/>
                <w:color w:val="000000"/>
                <w:kern w:val="0"/>
                <w:szCs w:val="21"/>
                <w:lang w:val="en-US" w:eastAsia="zh-CN" w:bidi="ar"/>
              </w:rPr>
              <w:t>3</w:t>
            </w:r>
            <w:r>
              <w:rPr>
                <w:rFonts w:ascii="Times New Roman" w:hAnsi="Times New Roman" w:eastAsia="仿宋_GB2312" w:cs="Times New Roman"/>
                <w:color w:val="000000"/>
                <w:kern w:val="0"/>
                <w:szCs w:val="21"/>
                <w:lang w:bidi="ar"/>
              </w:rPr>
              <w:t>6</w:t>
            </w:r>
          </w:p>
        </w:tc>
        <w:tc>
          <w:tcPr>
            <w:tcW w:w="1023" w:type="dxa"/>
            <w:noWrap w:val="0"/>
            <w:vAlign w:val="center"/>
          </w:tcPr>
          <w:p w14:paraId="48915BA4">
            <w:pPr>
              <w:widowControl/>
              <w:spacing w:after="0" w:line="240" w:lineRule="auto"/>
              <w:ind w:firstLine="0" w:firstLineChars="0"/>
              <w:jc w:val="center"/>
              <w:textAlignment w:val="center"/>
              <w:rPr>
                <w:rFonts w:hint="default" w:ascii="Times New Roman" w:hAnsi="Times New Roman" w:eastAsia="仿宋_GB2312" w:cs="Times New Roman"/>
                <w:color w:val="000000"/>
                <w:kern w:val="0"/>
                <w:szCs w:val="21"/>
                <w:lang w:val="en-US" w:eastAsia="zh-CN" w:bidi="ar"/>
              </w:rPr>
            </w:pPr>
            <w:r>
              <w:rPr>
                <w:rFonts w:hint="eastAsia" w:ascii="Times New Roman" w:hAnsi="Times New Roman" w:eastAsia="仿宋_GB2312" w:cs="Times New Roman"/>
                <w:color w:val="000000"/>
                <w:kern w:val="0"/>
                <w:szCs w:val="21"/>
                <w:lang w:val="en-US" w:eastAsia="zh-CN" w:bidi="ar"/>
              </w:rPr>
              <w:t>3.05</w:t>
            </w:r>
          </w:p>
        </w:tc>
        <w:tc>
          <w:tcPr>
            <w:tcW w:w="986" w:type="dxa"/>
            <w:noWrap w:val="0"/>
            <w:vAlign w:val="center"/>
          </w:tcPr>
          <w:p w14:paraId="33B73F3A">
            <w:pPr>
              <w:widowControl/>
              <w:spacing w:after="0" w:line="240" w:lineRule="auto"/>
              <w:ind w:firstLine="0" w:firstLineChars="0"/>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10.80</w:t>
            </w:r>
          </w:p>
        </w:tc>
        <w:tc>
          <w:tcPr>
            <w:tcW w:w="1007" w:type="dxa"/>
            <w:noWrap w:val="0"/>
            <w:vAlign w:val="center"/>
          </w:tcPr>
          <w:p w14:paraId="4AEF50BA">
            <w:pPr>
              <w:widowControl/>
              <w:spacing w:after="0" w:line="240" w:lineRule="auto"/>
              <w:ind w:firstLine="0" w:firstLineChars="0"/>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1.16</w:t>
            </w:r>
          </w:p>
        </w:tc>
      </w:tr>
      <w:tr w14:paraId="638E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9" w:hRule="atLeast"/>
          <w:jc w:val="center"/>
        </w:trPr>
        <w:tc>
          <w:tcPr>
            <w:tcW w:w="1451" w:type="dxa"/>
            <w:noWrap w:val="0"/>
            <w:vAlign w:val="center"/>
          </w:tcPr>
          <w:p w14:paraId="67A0359F">
            <w:pPr>
              <w:widowControl/>
              <w:spacing w:after="0" w:line="240" w:lineRule="auto"/>
              <w:ind w:firstLine="0" w:firstLineChars="0"/>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二级区片</w:t>
            </w:r>
          </w:p>
        </w:tc>
        <w:tc>
          <w:tcPr>
            <w:tcW w:w="8294" w:type="dxa"/>
            <w:noWrap w:val="0"/>
            <w:vAlign w:val="center"/>
          </w:tcPr>
          <w:p w14:paraId="01F17474">
            <w:pPr>
              <w:widowControl/>
              <w:spacing w:after="0" w:line="240" w:lineRule="auto"/>
              <w:ind w:firstLine="0" w:firstLineChars="0"/>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白马镇：金谷社区、白马社区、朱家边社区、白龙社区、上洋社区、革新社区、曹家桥村、石头寨村、大树下村、浮山村</w:t>
            </w:r>
          </w:p>
          <w:p w14:paraId="2ADE8BEC">
            <w:pPr>
              <w:widowControl/>
              <w:spacing w:after="0" w:line="240" w:lineRule="auto"/>
              <w:ind w:firstLine="0" w:firstLineChars="0"/>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东屏街道：方边社区、徐溪社区、长乐社区、定湖社区、金湖社区、爱廉村、爱民村、和平村、丽山村、白鹿村</w:t>
            </w:r>
          </w:p>
          <w:p w14:paraId="6EC34035">
            <w:pPr>
              <w:widowControl/>
              <w:spacing w:after="0" w:line="240" w:lineRule="auto"/>
              <w:ind w:firstLine="0" w:firstLineChars="0"/>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洪蓝街道：洪蓝社区、三里亭社区、天生桥社区、西旺社区、无想寺社区、傅家边社区、蒲塘社区、上港社区、塘西村、青锋村、陈卞村、姜家村</w:t>
            </w:r>
          </w:p>
          <w:p w14:paraId="2C94AAF0">
            <w:pPr>
              <w:widowControl/>
              <w:spacing w:after="0" w:line="240" w:lineRule="auto"/>
              <w:ind w:firstLine="0" w:firstLineChars="0"/>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石湫街道：石湫社区、塘窦村社区、明觉社区、光明社区、蟹塘社区、社东社区、东泉村、向阳村、三星村、同心村、桑园蒲村、横山村、九塘村、上方村</w:t>
            </w:r>
          </w:p>
          <w:p w14:paraId="28A25538">
            <w:pPr>
              <w:widowControl/>
              <w:spacing w:after="0" w:line="240" w:lineRule="auto"/>
              <w:ind w:firstLine="0" w:firstLineChars="0"/>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晶桥镇：陶村社区、杭村社区、新桥社区、枫香岭社区、芮家社区、水晶村、笪村、芝山村、云鹤山村、孔家村、仙坛村、邰村</w:t>
            </w:r>
          </w:p>
          <w:p w14:paraId="16521DE8">
            <w:pPr>
              <w:widowControl/>
              <w:spacing w:after="0" w:line="240" w:lineRule="auto"/>
              <w:ind w:firstLine="0" w:firstLineChars="0"/>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和凤镇：凤凰路社区、双牌石社区、毛公铺社区、沙塘庵社区、孔镇社区、乌飞塘社区、孙家巷村、张家村、骆山村、沈家山村、吴村桥村、中杨村</w:t>
            </w:r>
          </w:p>
        </w:tc>
        <w:tc>
          <w:tcPr>
            <w:tcW w:w="1225" w:type="dxa"/>
            <w:noWrap w:val="0"/>
            <w:vAlign w:val="center"/>
          </w:tcPr>
          <w:p w14:paraId="1C4E65C1">
            <w:pPr>
              <w:widowControl/>
              <w:spacing w:after="0" w:line="240" w:lineRule="auto"/>
              <w:ind w:firstLine="0" w:firstLineChars="0"/>
              <w:jc w:val="center"/>
              <w:textAlignment w:val="center"/>
              <w:rPr>
                <w:rFonts w:hint="default" w:ascii="Times New Roman" w:hAnsi="Times New Roman" w:eastAsia="仿宋_GB2312" w:cs="Times New Roman"/>
                <w:color w:val="000000"/>
                <w:kern w:val="0"/>
                <w:szCs w:val="21"/>
                <w:lang w:val="en-US" w:eastAsia="zh-CN" w:bidi="ar"/>
              </w:rPr>
            </w:pPr>
            <w:r>
              <w:rPr>
                <w:rFonts w:hint="eastAsia" w:ascii="Times New Roman" w:hAnsi="Times New Roman" w:eastAsia="仿宋_GB2312" w:cs="Times New Roman"/>
                <w:color w:val="000000"/>
                <w:kern w:val="0"/>
                <w:szCs w:val="21"/>
                <w:lang w:val="en-US" w:eastAsia="zh-CN" w:bidi="ar"/>
              </w:rPr>
              <w:t>11.55</w:t>
            </w:r>
          </w:p>
        </w:tc>
        <w:tc>
          <w:tcPr>
            <w:tcW w:w="1023" w:type="dxa"/>
            <w:noWrap w:val="0"/>
            <w:vAlign w:val="center"/>
          </w:tcPr>
          <w:p w14:paraId="1C5B8F53">
            <w:pPr>
              <w:widowControl/>
              <w:spacing w:after="0" w:line="240" w:lineRule="auto"/>
              <w:ind w:firstLine="0" w:firstLineChars="0"/>
              <w:jc w:val="center"/>
              <w:textAlignment w:val="center"/>
              <w:rPr>
                <w:rFonts w:hint="default" w:ascii="Times New Roman" w:hAnsi="Times New Roman" w:eastAsia="仿宋_GB2312" w:cs="Times New Roman"/>
                <w:color w:val="000000"/>
                <w:kern w:val="0"/>
                <w:szCs w:val="21"/>
                <w:lang w:val="en-US" w:eastAsia="zh-CN" w:bidi="ar"/>
              </w:rPr>
            </w:pPr>
            <w:r>
              <w:rPr>
                <w:rFonts w:hint="eastAsia" w:ascii="Times New Roman" w:hAnsi="Times New Roman" w:eastAsia="仿宋_GB2312" w:cs="Times New Roman"/>
                <w:color w:val="000000"/>
                <w:kern w:val="0"/>
                <w:szCs w:val="21"/>
                <w:lang w:val="en-US" w:eastAsia="zh-CN" w:bidi="ar"/>
              </w:rPr>
              <w:t>3.05</w:t>
            </w:r>
          </w:p>
        </w:tc>
        <w:tc>
          <w:tcPr>
            <w:tcW w:w="986" w:type="dxa"/>
            <w:noWrap w:val="0"/>
            <w:vAlign w:val="center"/>
          </w:tcPr>
          <w:p w14:paraId="7DE7F97C">
            <w:pPr>
              <w:widowControl/>
              <w:spacing w:after="0" w:line="240" w:lineRule="auto"/>
              <w:ind w:firstLine="0" w:firstLineChars="0"/>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10.80</w:t>
            </w:r>
          </w:p>
        </w:tc>
        <w:tc>
          <w:tcPr>
            <w:tcW w:w="1007" w:type="dxa"/>
            <w:noWrap w:val="0"/>
            <w:vAlign w:val="center"/>
          </w:tcPr>
          <w:p w14:paraId="06F8A0CC">
            <w:pPr>
              <w:widowControl/>
              <w:spacing w:after="0" w:line="240" w:lineRule="auto"/>
              <w:ind w:firstLine="0" w:firstLineChars="0"/>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1.27</w:t>
            </w:r>
          </w:p>
        </w:tc>
      </w:tr>
    </w:tbl>
    <w:p w14:paraId="07BC43D5">
      <w:pPr>
        <w:keepNext w:val="0"/>
        <w:keepLines w:val="0"/>
        <w:pageBreakBefore w:val="0"/>
        <w:widowControl/>
        <w:kinsoku/>
        <w:wordWrap/>
        <w:overflowPunct/>
        <w:topLinePunct w:val="0"/>
        <w:autoSpaceDE/>
        <w:autoSpaceDN/>
        <w:bidi w:val="0"/>
        <w:adjustRightInd/>
        <w:snapToGrid/>
        <w:spacing w:after="0" w:line="20" w:lineRule="exact"/>
        <w:ind w:firstLine="0" w:firstLineChars="0"/>
        <w:jc w:val="both"/>
        <w:textAlignment w:val="auto"/>
        <w:rPr>
          <w:rFonts w:ascii="Times New Roman" w:hAnsi="Times New Roman" w:eastAsia="仿宋_GB2312" w:cs="Times New Roman"/>
          <w:kern w:val="0"/>
          <w:szCs w:val="21"/>
        </w:rPr>
      </w:pPr>
    </w:p>
    <w:sectPr>
      <w:pgSz w:w="16838" w:h="11906" w:orient="landscape"/>
      <w:pgMar w:top="1800" w:right="1440" w:bottom="1800" w:left="144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B41E">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DE5E6">
                          <w:pPr>
                            <w:pStyle w:val="4"/>
                            <w:ind w:firstLine="0" w:firstLineChars="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- 4 -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51DE5E6">
                    <w:pPr>
                      <w:pStyle w:val="4"/>
                      <w:ind w:firstLine="0" w:firstLineChars="0"/>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- 4 -</w:t>
                    </w:r>
                    <w:r>
                      <w:rPr>
                        <w:rFonts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87846">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119C8">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20"/>
      </w:pPr>
      <w:r>
        <w:separator/>
      </w:r>
    </w:p>
  </w:footnote>
  <w:footnote w:type="continuationSeparator" w:id="1">
    <w:p>
      <w:pPr>
        <w:spacing w:before="0" w:after="0" w:line="30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2C47D">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71D54">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B65A2">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xNzNkYzk0NTJkZGNiZWYxMjljZmRjMTc5NGZlOWMifQ=="/>
  </w:docVars>
  <w:rsids>
    <w:rsidRoot w:val="00172A27"/>
    <w:rsid w:val="001671DC"/>
    <w:rsid w:val="00172A27"/>
    <w:rsid w:val="00191434"/>
    <w:rsid w:val="002F66E6"/>
    <w:rsid w:val="00443A0C"/>
    <w:rsid w:val="00462B0E"/>
    <w:rsid w:val="00583BA0"/>
    <w:rsid w:val="0068342D"/>
    <w:rsid w:val="006B1757"/>
    <w:rsid w:val="006E3C53"/>
    <w:rsid w:val="008A5F5E"/>
    <w:rsid w:val="00951F9B"/>
    <w:rsid w:val="00A87EB5"/>
    <w:rsid w:val="00AB479B"/>
    <w:rsid w:val="00E64BAE"/>
    <w:rsid w:val="00F63CBF"/>
    <w:rsid w:val="0270509D"/>
    <w:rsid w:val="05745BF5"/>
    <w:rsid w:val="084B5304"/>
    <w:rsid w:val="09EA20D0"/>
    <w:rsid w:val="0C645A19"/>
    <w:rsid w:val="10FF0C57"/>
    <w:rsid w:val="12695644"/>
    <w:rsid w:val="13B35726"/>
    <w:rsid w:val="16DB5E8A"/>
    <w:rsid w:val="171F6CF0"/>
    <w:rsid w:val="1D60144A"/>
    <w:rsid w:val="1E7F6AD1"/>
    <w:rsid w:val="1FF60FB3"/>
    <w:rsid w:val="22AA3280"/>
    <w:rsid w:val="2DFF7B45"/>
    <w:rsid w:val="2F664077"/>
    <w:rsid w:val="2F975CC7"/>
    <w:rsid w:val="2FD015F7"/>
    <w:rsid w:val="2FE47A2B"/>
    <w:rsid w:val="35B73FB6"/>
    <w:rsid w:val="394A0291"/>
    <w:rsid w:val="39D26012"/>
    <w:rsid w:val="3D7309E6"/>
    <w:rsid w:val="3DA55360"/>
    <w:rsid w:val="438770B3"/>
    <w:rsid w:val="43AA0EDA"/>
    <w:rsid w:val="44756049"/>
    <w:rsid w:val="48527CE2"/>
    <w:rsid w:val="4E525BD8"/>
    <w:rsid w:val="51041D3F"/>
    <w:rsid w:val="551F60CA"/>
    <w:rsid w:val="590D34E8"/>
    <w:rsid w:val="5E410708"/>
    <w:rsid w:val="62BE336D"/>
    <w:rsid w:val="684368BE"/>
    <w:rsid w:val="68ED074B"/>
    <w:rsid w:val="6DDE5180"/>
    <w:rsid w:val="70071B19"/>
    <w:rsid w:val="726D4FE2"/>
    <w:rsid w:val="74654400"/>
    <w:rsid w:val="74E22E01"/>
    <w:rsid w:val="75E002DF"/>
    <w:rsid w:val="79A108A3"/>
    <w:rsid w:val="7BED2578"/>
    <w:rsid w:val="7E5C6933"/>
    <w:rsid w:val="7EA64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00" w:lineRule="auto"/>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pPr>
      <w:spacing w:after="0" w:line="240" w:lineRule="auto"/>
    </w:pPr>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Normal (Web)"/>
    <w:basedOn w:val="1"/>
    <w:qFormat/>
    <w:uiPriority w:val="99"/>
    <w:pPr>
      <w:spacing w:before="100" w:beforeAutospacing="1" w:after="100" w:afterAutospacing="1" w:line="240" w:lineRule="auto"/>
      <w:ind w:firstLine="0" w:firstLineChars="0"/>
      <w:jc w:val="left"/>
    </w:pPr>
    <w:rPr>
      <w:rFonts w:ascii="Arial Unicode MS" w:hAnsi="Arial Unicode MS" w:eastAsia="Arial Unicode MS" w:cs="Arial Unicode MS"/>
      <w:kern w:val="0"/>
      <w:sz w:val="24"/>
      <w:szCs w:val="24"/>
    </w:rPr>
  </w:style>
  <w:style w:type="paragraph" w:styleId="7">
    <w:name w:val="annotation subject"/>
    <w:basedOn w:val="2"/>
    <w:next w:val="2"/>
    <w:link w:val="14"/>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font51"/>
    <w:basedOn w:val="9"/>
    <w:qFormat/>
    <w:uiPriority w:val="0"/>
    <w:rPr>
      <w:rFonts w:hint="default" w:ascii="Times New Roman" w:hAnsi="Times New Roman" w:cs="Times New Roman"/>
      <w:b/>
      <w:bCs/>
      <w:color w:val="000000"/>
      <w:sz w:val="20"/>
      <w:szCs w:val="20"/>
      <w:u w:val="none"/>
    </w:rPr>
  </w:style>
  <w:style w:type="character" w:customStyle="1" w:styleId="12">
    <w:name w:val="font11"/>
    <w:basedOn w:val="9"/>
    <w:qFormat/>
    <w:uiPriority w:val="0"/>
    <w:rPr>
      <w:rFonts w:hint="eastAsia" w:ascii="仿宋" w:hAnsi="仿宋" w:eastAsia="仿宋" w:cs="仿宋"/>
      <w:b/>
      <w:bCs/>
      <w:color w:val="000000"/>
      <w:sz w:val="20"/>
      <w:szCs w:val="20"/>
      <w:u w:val="none"/>
    </w:rPr>
  </w:style>
  <w:style w:type="character" w:customStyle="1" w:styleId="13">
    <w:name w:val="批注文字 Char"/>
    <w:basedOn w:val="9"/>
    <w:link w:val="2"/>
    <w:semiHidden/>
    <w:qFormat/>
    <w:uiPriority w:val="99"/>
    <w:rPr>
      <w:rFonts w:asciiTheme="minorHAnsi" w:hAnsiTheme="minorHAnsi" w:eastAsiaTheme="minorEastAsia" w:cstheme="minorBidi"/>
      <w:kern w:val="2"/>
      <w:sz w:val="21"/>
      <w:szCs w:val="22"/>
    </w:rPr>
  </w:style>
  <w:style w:type="character" w:customStyle="1" w:styleId="14">
    <w:name w:val="批注主题 Char"/>
    <w:basedOn w:val="13"/>
    <w:link w:val="7"/>
    <w:semiHidden/>
    <w:qFormat/>
    <w:uiPriority w:val="99"/>
    <w:rPr>
      <w:rFonts w:asciiTheme="minorHAnsi" w:hAnsiTheme="minorHAnsi" w:eastAsiaTheme="minorEastAsia" w:cstheme="minorBidi"/>
      <w:b/>
      <w:bCs/>
      <w:kern w:val="2"/>
      <w:sz w:val="21"/>
      <w:szCs w:val="22"/>
    </w:rPr>
  </w:style>
  <w:style w:type="character" w:customStyle="1" w:styleId="15">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1275</Words>
  <Characters>1317</Characters>
  <Lines>9</Lines>
  <Paragraphs>2</Paragraphs>
  <TotalTime>0</TotalTime>
  <ScaleCrop>false</ScaleCrop>
  <LinksUpToDate>false</LinksUpToDate>
  <CharactersWithSpaces>1317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2025-11-21T09:11:00Z</dcterms:created>
  <dc:creator>why</dc:creator>
  <cp:lastModifiedBy>浅唱离殇，潋若沧桑</cp:lastModifiedBy>
  <cp:lastPrinted>2023-12-18T07:35:00Z</cp:lastPrinted>
  <dcterms:modified xsi:type="dcterms:W3CDTF">2025-11-25T03:34:32Z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955C03248F2B47208FD1F69260BBA39C_13</vt:lpwstr>
  </property>
  <property fmtid="{D5CDD505-2E9C-101B-9397-08002B2CF9AE}" pid="4" name="KSOTemplateDocerSaveRecord">
    <vt:lpwstr>eyJoZGlkIjoiM2U5OWE4MmE5ODBmNzc4MTMyZjQzYzU5NzljZDliYzciLCJ1c2VySWQiOiIyMTgxMjgzNjMifQ==</vt:lpwstr>
  </property>
</Properties>
</file>