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2165F">
      <w:pPr>
        <w:spacing w:line="360" w:lineRule="auto"/>
        <w:jc w:val="center"/>
        <w:rPr>
          <w:b/>
          <w:bCs/>
          <w:sz w:val="30"/>
          <w:szCs w:val="30"/>
        </w:rPr>
      </w:pPr>
      <w:r>
        <w:rPr>
          <w:rFonts w:hint="eastAsia"/>
          <w:b/>
          <w:bCs/>
          <w:sz w:val="30"/>
          <w:szCs w:val="30"/>
        </w:rPr>
        <w:t>南京市溧水区精神病防治院后勤楼一楼食堂</w:t>
      </w:r>
      <w:r>
        <w:rPr>
          <w:rFonts w:hint="eastAsia"/>
          <w:b/>
          <w:bCs/>
          <w:sz w:val="30"/>
          <w:szCs w:val="30"/>
          <w:lang w:val="en-US" w:eastAsia="zh-CN"/>
        </w:rPr>
        <w:t>招</w:t>
      </w:r>
      <w:r>
        <w:rPr>
          <w:rFonts w:hint="eastAsia"/>
          <w:b/>
          <w:bCs/>
          <w:sz w:val="30"/>
          <w:szCs w:val="30"/>
        </w:rPr>
        <w:t>租方案</w:t>
      </w:r>
    </w:p>
    <w:p w14:paraId="77D82D58">
      <w:pPr>
        <w:spacing w:line="360" w:lineRule="auto"/>
        <w:ind w:firstLine="480" w:firstLineChars="200"/>
        <w:rPr>
          <w:sz w:val="24"/>
        </w:rPr>
      </w:pPr>
      <w:r>
        <w:rPr>
          <w:rFonts w:hint="eastAsia"/>
          <w:sz w:val="24"/>
        </w:rPr>
        <w:t>南京市溧水区精神病防治院易地改扩建于2018年2021年正式投入使用，是一所集医疗、教学、科研、康复于一体的二级甲等精神专科医院，作为区域内精神专科医院（精神心理卫生中心），承担广大城乡居民精神及心理障碍等常见多发并的预防、治疗及康复；适宜精神及心理治疗技术的推广应用；承担区域内精神及心理专科联盟单位的基层医疗卫生服务机构人员培训和技术指导；承担部分公共卫生服务以及突发公共事件应急心理干预等工作；承办医管会交办的其他任务。是溧水区精神及智力残疾鉴定、门精、贫困精神病人免费服药及城镇职工基本医疗保险及居民医疗保险定点医院。</w:t>
      </w:r>
    </w:p>
    <w:p w14:paraId="5ED9EEDD">
      <w:pPr>
        <w:spacing w:line="360" w:lineRule="auto"/>
        <w:ind w:firstLine="480" w:firstLineChars="200"/>
        <w:rPr>
          <w:sz w:val="24"/>
        </w:rPr>
      </w:pPr>
      <w:r>
        <w:rPr>
          <w:rFonts w:hint="eastAsia"/>
          <w:sz w:val="24"/>
        </w:rPr>
        <w:t>为改善职工就餐环境、方便住院患者就餐，在本院区内后勤楼一楼食堂，因现承租方租期即将到期，现就该一楼食堂重新对外招租。</w:t>
      </w:r>
    </w:p>
    <w:p w14:paraId="5E07AC65">
      <w:pPr>
        <w:numPr>
          <w:ilvl w:val="0"/>
          <w:numId w:val="1"/>
        </w:numPr>
        <w:spacing w:line="360" w:lineRule="auto"/>
        <w:ind w:firstLine="482" w:firstLineChars="200"/>
        <w:rPr>
          <w:b/>
          <w:bCs/>
          <w:sz w:val="24"/>
        </w:rPr>
      </w:pPr>
      <w:r>
        <w:rPr>
          <w:rFonts w:hint="eastAsia"/>
          <w:b/>
          <w:bCs/>
          <w:sz w:val="24"/>
        </w:rPr>
        <w:t>项目基本情况</w:t>
      </w:r>
    </w:p>
    <w:p w14:paraId="3352614B">
      <w:pPr>
        <w:spacing w:line="360" w:lineRule="auto"/>
        <w:ind w:firstLine="480" w:firstLineChars="200"/>
        <w:rPr>
          <w:sz w:val="24"/>
        </w:rPr>
      </w:pPr>
      <w:r>
        <w:rPr>
          <w:rFonts w:hint="eastAsia"/>
          <w:sz w:val="24"/>
        </w:rPr>
        <w:t>（一）项目名称：南京市溧水区精神病防治院后勤楼一楼食堂</w:t>
      </w:r>
      <w:r>
        <w:rPr>
          <w:rFonts w:hint="eastAsia"/>
          <w:sz w:val="24"/>
          <w:lang w:val="en-US" w:eastAsia="zh-CN"/>
        </w:rPr>
        <w:t>招</w:t>
      </w:r>
      <w:r>
        <w:rPr>
          <w:rFonts w:hint="eastAsia"/>
          <w:sz w:val="24"/>
        </w:rPr>
        <w:t>租</w:t>
      </w:r>
    </w:p>
    <w:p w14:paraId="14DE4E7F">
      <w:pPr>
        <w:spacing w:line="360" w:lineRule="auto"/>
        <w:ind w:firstLine="480" w:firstLineChars="200"/>
        <w:rPr>
          <w:sz w:val="24"/>
        </w:rPr>
      </w:pPr>
      <w:r>
        <w:rPr>
          <w:rFonts w:hint="eastAsia"/>
          <w:sz w:val="24"/>
        </w:rPr>
        <w:t>（二）项目编号：</w:t>
      </w:r>
    </w:p>
    <w:p w14:paraId="73CBB236">
      <w:pPr>
        <w:spacing w:line="360" w:lineRule="auto"/>
        <w:ind w:firstLine="480" w:firstLineChars="200"/>
      </w:pPr>
      <w:r>
        <w:rPr>
          <w:rFonts w:hint="eastAsia"/>
          <w:sz w:val="24"/>
        </w:rPr>
        <w:t>（三）出租底价：</w:t>
      </w:r>
      <w:r>
        <w:rPr>
          <w:rFonts w:hint="eastAsia"/>
          <w:sz w:val="24"/>
          <w:lang w:val="en-US" w:eastAsia="zh-CN"/>
        </w:rPr>
        <w:t>11.3</w:t>
      </w:r>
      <w:r>
        <w:rPr>
          <w:rFonts w:hint="eastAsia"/>
          <w:sz w:val="24"/>
        </w:rPr>
        <w:t>万元/年（资产评估报告中载明的评估价格），两年租金挂牌价</w:t>
      </w:r>
      <w:r>
        <w:rPr>
          <w:rFonts w:hint="eastAsia"/>
          <w:sz w:val="24"/>
          <w:lang w:val="en-US" w:eastAsia="zh-CN"/>
        </w:rPr>
        <w:t>22.6</w:t>
      </w:r>
      <w:r>
        <w:rPr>
          <w:rFonts w:hint="eastAsia"/>
          <w:sz w:val="24"/>
        </w:rPr>
        <w:t>万元；</w:t>
      </w:r>
    </w:p>
    <w:p w14:paraId="2D014DF1">
      <w:pPr>
        <w:spacing w:line="360" w:lineRule="auto"/>
        <w:ind w:firstLine="480" w:firstLineChars="200"/>
        <w:rPr>
          <w:sz w:val="24"/>
        </w:rPr>
      </w:pPr>
      <w:r>
        <w:rPr>
          <w:rFonts w:hint="eastAsia"/>
          <w:sz w:val="24"/>
        </w:rPr>
        <w:t>（四）租期：24个月</w:t>
      </w:r>
    </w:p>
    <w:p w14:paraId="6F5EABD9">
      <w:pPr>
        <w:pStyle w:val="2"/>
        <w:ind w:firstLine="480" w:firstLineChars="200"/>
        <w:rPr>
          <w:sz w:val="24"/>
        </w:rPr>
      </w:pPr>
      <w:r>
        <w:rPr>
          <w:rFonts w:hint="eastAsia"/>
          <w:sz w:val="24"/>
        </w:rPr>
        <w:t>（五）出租方：南京市溧水区精神病防治院</w:t>
      </w:r>
    </w:p>
    <w:p w14:paraId="6F71823A">
      <w:pPr>
        <w:spacing w:line="360" w:lineRule="auto"/>
        <w:ind w:firstLine="482" w:firstLineChars="200"/>
        <w:rPr>
          <w:b/>
          <w:bCs/>
          <w:sz w:val="24"/>
        </w:rPr>
      </w:pPr>
      <w:r>
        <w:rPr>
          <w:rFonts w:hint="eastAsia"/>
          <w:b/>
          <w:bCs/>
          <w:sz w:val="24"/>
        </w:rPr>
        <w:t>二、承租方基本资格要求</w:t>
      </w:r>
    </w:p>
    <w:p w14:paraId="66C868E5">
      <w:pPr>
        <w:spacing w:line="360" w:lineRule="auto"/>
        <w:ind w:firstLine="480" w:firstLineChars="200"/>
        <w:rPr>
          <w:sz w:val="24"/>
        </w:rPr>
      </w:pPr>
      <w:r>
        <w:rPr>
          <w:rFonts w:hint="eastAsia"/>
          <w:sz w:val="24"/>
        </w:rPr>
        <w:t xml:space="preserve">（一） </w:t>
      </w:r>
      <w:r>
        <w:rPr>
          <w:sz w:val="24"/>
        </w:rPr>
        <w:t>具有独立承担民事责任的能力</w:t>
      </w:r>
      <w:r>
        <w:rPr>
          <w:rFonts w:hint="eastAsia"/>
          <w:sz w:val="24"/>
        </w:rPr>
        <w:t>；</w:t>
      </w:r>
    </w:p>
    <w:p w14:paraId="51BF2A30">
      <w:pPr>
        <w:spacing w:line="360" w:lineRule="auto"/>
        <w:ind w:firstLine="480" w:firstLineChars="200"/>
        <w:rPr>
          <w:sz w:val="24"/>
        </w:rPr>
      </w:pPr>
      <w:r>
        <w:rPr>
          <w:rFonts w:hint="eastAsia"/>
          <w:sz w:val="24"/>
        </w:rPr>
        <w:t>（二）</w:t>
      </w:r>
      <w:r>
        <w:rPr>
          <w:sz w:val="24"/>
        </w:rPr>
        <w:t>具有良好的商业信誉和健全的财务会计制度；</w:t>
      </w:r>
    </w:p>
    <w:p w14:paraId="493C1D99">
      <w:pPr>
        <w:spacing w:line="360" w:lineRule="auto"/>
        <w:ind w:firstLine="480" w:firstLineChars="200"/>
        <w:rPr>
          <w:sz w:val="24"/>
        </w:rPr>
      </w:pPr>
      <w:r>
        <w:rPr>
          <w:rFonts w:hint="eastAsia"/>
          <w:sz w:val="24"/>
        </w:rPr>
        <w:t xml:space="preserve">（三） </w:t>
      </w:r>
      <w:r>
        <w:rPr>
          <w:sz w:val="24"/>
        </w:rPr>
        <w:t>具有履行合同所必需的设备和专业技术能力；</w:t>
      </w:r>
    </w:p>
    <w:p w14:paraId="0521FDC9">
      <w:pPr>
        <w:spacing w:line="360" w:lineRule="auto"/>
        <w:ind w:firstLine="480" w:firstLineChars="200"/>
        <w:rPr>
          <w:sz w:val="24"/>
        </w:rPr>
      </w:pPr>
      <w:r>
        <w:rPr>
          <w:rFonts w:hint="eastAsia"/>
          <w:sz w:val="24"/>
        </w:rPr>
        <w:t>（四）</w:t>
      </w:r>
      <w:r>
        <w:rPr>
          <w:sz w:val="24"/>
        </w:rPr>
        <w:t>有依法缴纳税收和社会保障资金的良好记录；</w:t>
      </w:r>
    </w:p>
    <w:p w14:paraId="620FB54E">
      <w:pPr>
        <w:spacing w:line="360" w:lineRule="auto"/>
        <w:ind w:firstLine="480" w:firstLineChars="200"/>
        <w:rPr>
          <w:sz w:val="24"/>
        </w:rPr>
      </w:pPr>
      <w:r>
        <w:rPr>
          <w:rFonts w:hint="eastAsia"/>
          <w:sz w:val="24"/>
        </w:rPr>
        <w:t>（五）承租方近</w:t>
      </w:r>
      <w:r>
        <w:rPr>
          <w:sz w:val="24"/>
        </w:rPr>
        <w:t>三年内，在经营活动中没有重大违法</w:t>
      </w:r>
      <w:r>
        <w:rPr>
          <w:rFonts w:hint="eastAsia"/>
          <w:sz w:val="24"/>
        </w:rPr>
        <w:t>记录。</w:t>
      </w:r>
    </w:p>
    <w:p w14:paraId="46A5E0A1">
      <w:pPr>
        <w:pStyle w:val="2"/>
        <w:spacing w:line="360" w:lineRule="auto"/>
        <w:ind w:firstLine="482" w:firstLineChars="200"/>
        <w:rPr>
          <w:sz w:val="24"/>
        </w:rPr>
      </w:pPr>
      <w:r>
        <w:rPr>
          <w:rFonts w:hint="eastAsia"/>
          <w:b/>
          <w:bCs/>
          <w:sz w:val="24"/>
        </w:rPr>
        <w:t>三、出租范围</w:t>
      </w:r>
    </w:p>
    <w:p w14:paraId="7E786485">
      <w:pPr>
        <w:pStyle w:val="2"/>
        <w:spacing w:line="360" w:lineRule="auto"/>
        <w:ind w:firstLine="480" w:firstLineChars="200"/>
        <w:rPr>
          <w:sz w:val="24"/>
        </w:rPr>
      </w:pPr>
      <w:r>
        <w:rPr>
          <w:rFonts w:hint="eastAsia"/>
          <w:sz w:val="24"/>
        </w:rPr>
        <w:t>（一） 出租标的为南京市溧水区精神病防治院后勤楼一楼食堂，位于南京市溧水区永阳街道中大街35号。</w:t>
      </w:r>
    </w:p>
    <w:p w14:paraId="1737CD23">
      <w:pPr>
        <w:pStyle w:val="2"/>
        <w:spacing w:line="360" w:lineRule="auto"/>
        <w:ind w:firstLine="480" w:firstLineChars="200"/>
        <w:rPr>
          <w:sz w:val="24"/>
        </w:rPr>
      </w:pPr>
      <w:r>
        <w:rPr>
          <w:rFonts w:hint="eastAsia"/>
          <w:sz w:val="24"/>
        </w:rPr>
        <w:t>（二） 房屋及设备配置情况：病员食堂建筑面积约970 平方米；配置有加工间、切配间、烹饪间、餐车清洗消毒间、副食库、冷库、面点间、主食库、熟食冷藏库、蒸煮间、分餐间、洗碗消毒间、厨房送排风系统等规范工作用房，厨具、设备、水电气、油烟在线监测系统配置齐备。</w:t>
      </w:r>
    </w:p>
    <w:p w14:paraId="2A27AE10">
      <w:pPr>
        <w:pStyle w:val="2"/>
        <w:spacing w:line="360" w:lineRule="auto"/>
        <w:ind w:firstLine="480" w:firstLineChars="200"/>
        <w:rPr>
          <w:sz w:val="24"/>
        </w:rPr>
      </w:pPr>
      <w:r>
        <w:rPr>
          <w:rFonts w:hint="eastAsia"/>
          <w:sz w:val="24"/>
        </w:rPr>
        <w:t>（三） 使用用途：食堂为住院病人、陪护家属及职工提供营养餐制作及配餐配送服务,每天供应早、中、晚餐（职工一般只提供中餐，特殊情况例外），由食堂专人送餐到病区，不允许使用出租方食堂及设施承接院外的餐饮外送业务以及其他各企事业单位的餐饮外包业务。</w:t>
      </w:r>
    </w:p>
    <w:p w14:paraId="7132425B">
      <w:pPr>
        <w:pStyle w:val="2"/>
        <w:spacing w:line="360" w:lineRule="auto"/>
        <w:ind w:firstLine="482" w:firstLineChars="200"/>
        <w:rPr>
          <w:b/>
          <w:bCs/>
          <w:sz w:val="24"/>
        </w:rPr>
      </w:pPr>
      <w:r>
        <w:rPr>
          <w:rFonts w:hint="eastAsia"/>
          <w:b/>
          <w:bCs/>
          <w:sz w:val="24"/>
        </w:rPr>
        <w:t>四、出租条件</w:t>
      </w:r>
    </w:p>
    <w:p w14:paraId="49EE0090">
      <w:pPr>
        <w:pStyle w:val="2"/>
        <w:numPr>
          <w:ilvl w:val="0"/>
          <w:numId w:val="2"/>
        </w:numPr>
        <w:spacing w:line="360" w:lineRule="auto"/>
        <w:ind w:firstLine="482" w:firstLineChars="200"/>
        <w:rPr>
          <w:b/>
          <w:bCs/>
          <w:sz w:val="24"/>
        </w:rPr>
      </w:pPr>
      <w:r>
        <w:rPr>
          <w:rFonts w:hint="eastAsia"/>
          <w:b/>
          <w:bCs/>
          <w:sz w:val="24"/>
        </w:rPr>
        <w:t>标的物出租价格、租期与履约保证金</w:t>
      </w:r>
    </w:p>
    <w:p w14:paraId="70C93C8C">
      <w:pPr>
        <w:pStyle w:val="2"/>
        <w:numPr>
          <w:ilvl w:val="0"/>
          <w:numId w:val="3"/>
        </w:numPr>
        <w:spacing w:line="360" w:lineRule="auto"/>
        <w:ind w:firstLine="480" w:firstLineChars="200"/>
        <w:rPr>
          <w:sz w:val="24"/>
        </w:rPr>
      </w:pPr>
      <w:r>
        <w:rPr>
          <w:rFonts w:hint="eastAsia"/>
          <w:sz w:val="24"/>
        </w:rPr>
        <w:t>招租底价为</w:t>
      </w:r>
      <w:r>
        <w:rPr>
          <w:rFonts w:hint="eastAsia"/>
          <w:sz w:val="24"/>
          <w:lang w:val="en-US" w:eastAsia="zh-CN"/>
        </w:rPr>
        <w:t>11.3</w:t>
      </w:r>
      <w:r>
        <w:rPr>
          <w:rFonts w:hint="eastAsia"/>
          <w:sz w:val="24"/>
        </w:rPr>
        <w:t>万元/年，承租方报价不得低于底价。</w:t>
      </w:r>
    </w:p>
    <w:p w14:paraId="09F01ED2">
      <w:pPr>
        <w:pStyle w:val="2"/>
        <w:numPr>
          <w:ilvl w:val="0"/>
          <w:numId w:val="3"/>
        </w:numPr>
        <w:spacing w:line="360" w:lineRule="auto"/>
        <w:ind w:firstLine="480" w:firstLineChars="200"/>
        <w:rPr>
          <w:sz w:val="24"/>
        </w:rPr>
      </w:pPr>
      <w:r>
        <w:rPr>
          <w:rFonts w:hint="eastAsia"/>
          <w:sz w:val="24"/>
        </w:rPr>
        <w:t>租金支付方式：先付后租，两年租金一次性付清；中标后需要一次性缴纳履约保证金</w:t>
      </w:r>
    </w:p>
    <w:p w14:paraId="1E707D88">
      <w:pPr>
        <w:pStyle w:val="2"/>
        <w:tabs>
          <w:tab w:val="left" w:pos="312"/>
        </w:tabs>
        <w:spacing w:line="360" w:lineRule="auto"/>
        <w:ind w:left="480"/>
        <w:rPr>
          <w:sz w:val="24"/>
        </w:rPr>
      </w:pPr>
      <w:r>
        <w:rPr>
          <w:rFonts w:hint="eastAsia"/>
          <w:sz w:val="24"/>
        </w:rPr>
        <w:t>押金10万元。</w:t>
      </w:r>
    </w:p>
    <w:p w14:paraId="32C979BB">
      <w:pPr>
        <w:numPr>
          <w:ilvl w:val="0"/>
          <w:numId w:val="3"/>
        </w:numPr>
        <w:spacing w:line="360" w:lineRule="auto"/>
        <w:ind w:firstLine="480" w:firstLineChars="200"/>
        <w:jc w:val="left"/>
        <w:rPr>
          <w:sz w:val="24"/>
        </w:rPr>
      </w:pPr>
      <w:r>
        <w:rPr>
          <w:rFonts w:hint="eastAsia"/>
          <w:sz w:val="24"/>
        </w:rPr>
        <w:t>租期：24个月。承租方从签订合同之日起第一年的前三个月为初始考核期（考核标准详见《南京市溧水区精神病防治院食堂管理考核表》），合格分为90及以上。初始考核期内考核不合格，承租方自行整改一个月并自愿承担违约金1000元；第二月仍不合格，出租方有权要求并监督承租方限时整改，另承租方自愿承担违约金2000元；第三个月仍不合格者，出租方有权要求承租方法定代表人在食堂亲自管理直至合格，合格之前，承租方自愿每月承担违约金3000元。合同期内连续三个月考核不合格，出租方有权选择终止合同，且在出租方通知承租方离场时，不得提出任何要求，无条件撤出。</w:t>
      </w:r>
    </w:p>
    <w:p w14:paraId="3D6C5445">
      <w:pPr>
        <w:pStyle w:val="2"/>
        <w:numPr>
          <w:ilvl w:val="0"/>
          <w:numId w:val="3"/>
        </w:numPr>
        <w:spacing w:line="360" w:lineRule="auto"/>
        <w:ind w:firstLine="480" w:firstLineChars="200"/>
        <w:rPr>
          <w:sz w:val="24"/>
        </w:rPr>
      </w:pPr>
      <w:r>
        <w:rPr>
          <w:rFonts w:hint="eastAsia"/>
          <w:sz w:val="24"/>
        </w:rPr>
        <w:t>履约保证金押金</w:t>
      </w:r>
    </w:p>
    <w:p w14:paraId="4E49B7C1">
      <w:pPr>
        <w:pStyle w:val="2"/>
        <w:numPr>
          <w:ilvl w:val="0"/>
          <w:numId w:val="4"/>
        </w:numPr>
        <w:spacing w:line="360" w:lineRule="auto"/>
        <w:ind w:firstLine="480" w:firstLineChars="200"/>
        <w:rPr>
          <w:sz w:val="24"/>
        </w:rPr>
      </w:pPr>
      <w:r>
        <w:rPr>
          <w:rFonts w:hint="eastAsia"/>
          <w:sz w:val="24"/>
        </w:rPr>
        <w:t>履约保证金（押金）金额：</w:t>
      </w:r>
      <w:r>
        <w:rPr>
          <w:rFonts w:hint="eastAsia"/>
          <w:b/>
          <w:bCs/>
          <w:sz w:val="24"/>
        </w:rPr>
        <w:t>拾万元</w:t>
      </w:r>
      <w:r>
        <w:rPr>
          <w:rFonts w:hint="eastAsia"/>
          <w:sz w:val="24"/>
        </w:rPr>
        <w:t>。</w:t>
      </w:r>
    </w:p>
    <w:p w14:paraId="539B00F1">
      <w:pPr>
        <w:pStyle w:val="2"/>
        <w:numPr>
          <w:ilvl w:val="0"/>
          <w:numId w:val="4"/>
        </w:numPr>
        <w:spacing w:line="360" w:lineRule="auto"/>
        <w:ind w:firstLine="480" w:firstLineChars="200"/>
        <w:rPr>
          <w:sz w:val="24"/>
        </w:rPr>
      </w:pPr>
      <w:r>
        <w:rPr>
          <w:rFonts w:hint="eastAsia"/>
          <w:sz w:val="24"/>
        </w:rPr>
        <w:t>履约保证金（押金）的缴纳：被确认为承租方后，应在7个工作日内向国有资产资源交易中心缴纳履约保证金（押金）。</w:t>
      </w:r>
    </w:p>
    <w:p w14:paraId="1E73DED0">
      <w:pPr>
        <w:pStyle w:val="2"/>
        <w:numPr>
          <w:ilvl w:val="0"/>
          <w:numId w:val="4"/>
        </w:numPr>
        <w:spacing w:line="360" w:lineRule="auto"/>
        <w:ind w:firstLine="480" w:firstLineChars="200"/>
        <w:rPr>
          <w:sz w:val="24"/>
        </w:rPr>
      </w:pPr>
      <w:r>
        <w:rPr>
          <w:rFonts w:hint="eastAsia"/>
          <w:sz w:val="24"/>
        </w:rPr>
        <w:t>履约保证金（押金）的处置：</w:t>
      </w:r>
    </w:p>
    <w:p w14:paraId="2B1A2CDE">
      <w:pPr>
        <w:pStyle w:val="2"/>
        <w:spacing w:line="360" w:lineRule="auto"/>
        <w:ind w:firstLine="480" w:firstLineChars="200"/>
        <w:rPr>
          <w:sz w:val="24"/>
        </w:rPr>
      </w:pPr>
      <w:r>
        <w:rPr>
          <w:rFonts w:hint="eastAsia"/>
          <w:sz w:val="24"/>
        </w:rPr>
        <w:t>①租期到期且不续约的情况下，承租方无违约行为，出租房屋及相关设施状态良好无损坏，经出租方清点查验无误的，无息退还给承租方。</w:t>
      </w:r>
    </w:p>
    <w:p w14:paraId="704F6AEC">
      <w:pPr>
        <w:pStyle w:val="2"/>
        <w:spacing w:line="360" w:lineRule="auto"/>
        <w:ind w:firstLine="480" w:firstLineChars="200"/>
        <w:rPr>
          <w:sz w:val="24"/>
        </w:rPr>
      </w:pPr>
      <w:r>
        <w:rPr>
          <w:rFonts w:hint="eastAsia"/>
          <w:sz w:val="24"/>
        </w:rPr>
        <w:t>②租期到期或提前终止，承租方有违约行为，经营期间考核不合格而处罚，出租的房屋及相关设施有损坏、丢失需要赔偿等情况的，承租方承租期内的罚款和设施损坏赔偿等缴付后，无息全额退还。</w:t>
      </w:r>
    </w:p>
    <w:p w14:paraId="133FC20E">
      <w:pPr>
        <w:pStyle w:val="2"/>
        <w:numPr>
          <w:ilvl w:val="0"/>
          <w:numId w:val="4"/>
        </w:numPr>
        <w:spacing w:line="360" w:lineRule="auto"/>
        <w:ind w:firstLine="480" w:firstLineChars="200"/>
        <w:rPr>
          <w:sz w:val="24"/>
        </w:rPr>
      </w:pPr>
      <w:r>
        <w:rPr>
          <w:rFonts w:hint="eastAsia"/>
          <w:sz w:val="24"/>
        </w:rPr>
        <w:t>退还履约保证金（押金）前，承租方应将钥匙交还出租方。</w:t>
      </w:r>
    </w:p>
    <w:p w14:paraId="59910A63">
      <w:pPr>
        <w:pStyle w:val="2"/>
        <w:numPr>
          <w:ilvl w:val="0"/>
          <w:numId w:val="2"/>
        </w:numPr>
        <w:spacing w:line="360" w:lineRule="auto"/>
        <w:ind w:firstLine="480" w:firstLineChars="200"/>
        <w:rPr>
          <w:b/>
          <w:bCs/>
          <w:sz w:val="24"/>
        </w:rPr>
      </w:pPr>
      <w:r>
        <w:rPr>
          <w:rFonts w:hint="eastAsia"/>
          <w:sz w:val="24"/>
        </w:rPr>
        <w:t>信誉保证金</w:t>
      </w:r>
    </w:p>
    <w:p w14:paraId="4E394492">
      <w:pPr>
        <w:pStyle w:val="2"/>
        <w:numPr>
          <w:ilvl w:val="0"/>
          <w:numId w:val="5"/>
        </w:numPr>
        <w:spacing w:line="360" w:lineRule="auto"/>
        <w:ind w:firstLine="480" w:firstLineChars="200"/>
        <w:rPr>
          <w:sz w:val="24"/>
        </w:rPr>
      </w:pPr>
      <w:r>
        <w:rPr>
          <w:rFonts w:hint="eastAsia"/>
          <w:sz w:val="24"/>
        </w:rPr>
        <w:t>信誉保证金的金额：意向承租方需缴纳信誉保证金：</w:t>
      </w:r>
      <w:r>
        <w:rPr>
          <w:rFonts w:hint="eastAsia"/>
          <w:b/>
          <w:bCs/>
          <w:sz w:val="24"/>
        </w:rPr>
        <w:t>叁万元。</w:t>
      </w:r>
    </w:p>
    <w:p w14:paraId="3D6F66E8">
      <w:pPr>
        <w:pStyle w:val="2"/>
        <w:numPr>
          <w:ilvl w:val="0"/>
          <w:numId w:val="5"/>
        </w:numPr>
        <w:spacing w:line="360" w:lineRule="auto"/>
        <w:ind w:firstLine="480" w:firstLineChars="200"/>
        <w:rPr>
          <w:sz w:val="24"/>
        </w:rPr>
      </w:pPr>
      <w:r>
        <w:rPr>
          <w:rFonts w:hint="eastAsia"/>
          <w:sz w:val="24"/>
        </w:rPr>
        <w:t>缴纳截止期限：经溧水区国有资产资源交易中心审核确认其意向承租方资格的报名者，须在挂牌截止日次日上午11时前交至指定账户（以到达账户时间为准，遇法定节假日顺延），逾期将不能取得竞租资格。</w:t>
      </w:r>
    </w:p>
    <w:p w14:paraId="02900E15">
      <w:pPr>
        <w:pStyle w:val="2"/>
        <w:numPr>
          <w:ilvl w:val="0"/>
          <w:numId w:val="5"/>
        </w:numPr>
        <w:spacing w:line="360" w:lineRule="auto"/>
        <w:ind w:firstLine="480" w:firstLineChars="200"/>
        <w:rPr>
          <w:sz w:val="24"/>
        </w:rPr>
      </w:pPr>
      <w:r>
        <w:rPr>
          <w:rFonts w:hint="eastAsia"/>
          <w:sz w:val="24"/>
        </w:rPr>
        <w:t>信誉保证金的处置：</w:t>
      </w:r>
    </w:p>
    <w:p w14:paraId="6F5390E0">
      <w:pPr>
        <w:numPr>
          <w:ilvl w:val="0"/>
          <w:numId w:val="6"/>
        </w:numPr>
        <w:spacing w:line="360" w:lineRule="auto"/>
        <w:ind w:firstLine="480" w:firstLineChars="200"/>
        <w:jc w:val="left"/>
        <w:rPr>
          <w:sz w:val="24"/>
        </w:rPr>
      </w:pPr>
      <w:r>
        <w:rPr>
          <w:rFonts w:hint="eastAsia"/>
          <w:sz w:val="24"/>
        </w:rPr>
        <w:t>意向承租方如被确定为承租方，在签约并经出租方确认后，其缴纳的信誉保证金本金转为履约保证金；</w:t>
      </w:r>
    </w:p>
    <w:p w14:paraId="15D2D01A">
      <w:pPr>
        <w:spacing w:line="360" w:lineRule="auto"/>
        <w:ind w:firstLine="480" w:firstLineChars="200"/>
        <w:jc w:val="left"/>
        <w:rPr>
          <w:sz w:val="24"/>
        </w:rPr>
      </w:pPr>
      <w:r>
        <w:rPr>
          <w:rFonts w:hint="eastAsia"/>
          <w:sz w:val="24"/>
        </w:rPr>
        <w:t>（2）意向承租方如未被确定为承租方，自承租方确定后，按溧水区国有资产资源交易中心的相关规定退还其缴纳的信誉保证金本金（不计利息）；</w:t>
      </w:r>
    </w:p>
    <w:p w14:paraId="067D1AA2">
      <w:pPr>
        <w:spacing w:line="360" w:lineRule="auto"/>
        <w:ind w:firstLine="480" w:firstLineChars="200"/>
        <w:jc w:val="left"/>
        <w:rPr>
          <w:sz w:val="24"/>
        </w:rPr>
      </w:pPr>
      <w:r>
        <w:rPr>
          <w:rFonts w:hint="eastAsia"/>
          <w:sz w:val="24"/>
        </w:rPr>
        <w:t>（3）退还信信誉保证金时，意向承租方为自然人的，需本人携带身份证、财务收据前往溧水区国有资产资源交易中心办理；为法人或其他组织的，需提供单位证明、经办人身份证、财务收据前往溧水区国有资产资源交易中心办理</w:t>
      </w:r>
    </w:p>
    <w:p w14:paraId="215DFFEF">
      <w:pPr>
        <w:spacing w:line="360" w:lineRule="auto"/>
        <w:ind w:firstLine="480" w:firstLineChars="200"/>
        <w:jc w:val="left"/>
        <w:rPr>
          <w:sz w:val="24"/>
        </w:rPr>
      </w:pPr>
      <w:r>
        <w:rPr>
          <w:rFonts w:hint="eastAsia"/>
          <w:sz w:val="24"/>
        </w:rPr>
        <w:t>（4）意向承租方或承租方有如下行为的，其缴纳的信誉保证金不予退还，由此造成出租方损失的，该意向承租方或承租方须承担赔偿责任；信誉保证金不足以赔偿出租方损失的，不足的部分，该意向承租方或承租方须另行赔偿：</w:t>
      </w:r>
    </w:p>
    <w:p w14:paraId="606069E5">
      <w:pPr>
        <w:spacing w:line="360" w:lineRule="auto"/>
        <w:ind w:firstLine="480" w:firstLineChars="200"/>
        <w:jc w:val="left"/>
        <w:rPr>
          <w:sz w:val="24"/>
        </w:rPr>
      </w:pPr>
      <w:r>
        <w:rPr>
          <w:rFonts w:hint="eastAsia"/>
          <w:sz w:val="24"/>
        </w:rPr>
        <w:t>①协议出租的，被确认为承租方之日起5个工作日内未签署《资产交易合同》的；</w:t>
      </w:r>
    </w:p>
    <w:p w14:paraId="5FC25BE3">
      <w:pPr>
        <w:spacing w:line="360" w:lineRule="auto"/>
        <w:ind w:firstLine="480" w:firstLineChars="200"/>
        <w:jc w:val="left"/>
        <w:rPr>
          <w:sz w:val="24"/>
        </w:rPr>
      </w:pPr>
      <w:r>
        <w:rPr>
          <w:rFonts w:hint="eastAsia"/>
          <w:sz w:val="24"/>
        </w:rPr>
        <w:t>②在被确认为承租方后，拒绝与出租方签署《资产交易合同》或未在规定时间内签署《资产交易合同》的；</w:t>
      </w:r>
    </w:p>
    <w:p w14:paraId="508C30DB">
      <w:pPr>
        <w:spacing w:line="360" w:lineRule="auto"/>
        <w:ind w:firstLine="480" w:firstLineChars="200"/>
        <w:jc w:val="left"/>
        <w:rPr>
          <w:sz w:val="24"/>
        </w:rPr>
      </w:pPr>
      <w:r>
        <w:rPr>
          <w:rFonts w:hint="eastAsia"/>
          <w:sz w:val="24"/>
        </w:rPr>
        <w:t>③在被确认为承租方后,未在规定时间 (7个工作日) 内向出租方付清履约保证金（租赁押金）和租金的；</w:t>
      </w:r>
    </w:p>
    <w:p w14:paraId="0BE058D6">
      <w:pPr>
        <w:spacing w:line="360" w:lineRule="auto"/>
        <w:ind w:firstLine="480" w:firstLineChars="200"/>
        <w:jc w:val="left"/>
        <w:rPr>
          <w:sz w:val="24"/>
        </w:rPr>
      </w:pPr>
      <w:r>
        <w:rPr>
          <w:rFonts w:hint="eastAsia"/>
          <w:sz w:val="24"/>
        </w:rPr>
        <w:t>④未按《资产交易合同》履约的；</w:t>
      </w:r>
    </w:p>
    <w:p w14:paraId="74A277BC">
      <w:pPr>
        <w:spacing w:line="360" w:lineRule="auto"/>
        <w:ind w:firstLine="480" w:firstLineChars="200"/>
        <w:rPr>
          <w:sz w:val="24"/>
        </w:rPr>
      </w:pPr>
      <w:r>
        <w:rPr>
          <w:rFonts w:hint="eastAsia"/>
          <w:sz w:val="24"/>
        </w:rPr>
        <w:t>⑤提供虚假资料的；</w:t>
      </w:r>
    </w:p>
    <w:p w14:paraId="47849E12">
      <w:pPr>
        <w:spacing w:line="360" w:lineRule="auto"/>
        <w:ind w:firstLine="480" w:firstLineChars="200"/>
        <w:jc w:val="left"/>
        <w:rPr>
          <w:sz w:val="24"/>
        </w:rPr>
      </w:pPr>
      <w:r>
        <w:rPr>
          <w:rFonts w:hint="eastAsia"/>
          <w:sz w:val="24"/>
        </w:rPr>
        <w:t>⑥扰乱交易场所秩序；</w:t>
      </w:r>
    </w:p>
    <w:p w14:paraId="0AB84301">
      <w:pPr>
        <w:spacing w:line="360" w:lineRule="auto"/>
        <w:ind w:firstLine="480" w:firstLineChars="200"/>
        <w:jc w:val="left"/>
        <w:rPr>
          <w:sz w:val="24"/>
        </w:rPr>
      </w:pPr>
      <w:r>
        <w:rPr>
          <w:rFonts w:hint="eastAsia"/>
          <w:sz w:val="24"/>
        </w:rPr>
        <w:t>⑦相互串通，损害国家、集体或他人的合法权益的；</w:t>
      </w:r>
    </w:p>
    <w:p w14:paraId="3D8B6D7E">
      <w:pPr>
        <w:spacing w:line="360" w:lineRule="auto"/>
        <w:ind w:firstLine="480" w:firstLineChars="200"/>
        <w:jc w:val="left"/>
        <w:rPr>
          <w:sz w:val="24"/>
        </w:rPr>
      </w:pPr>
      <w:r>
        <w:rPr>
          <w:rFonts w:hint="eastAsia"/>
          <w:sz w:val="24"/>
        </w:rPr>
        <w:t>⑧法律、法规规定的其他情形；</w:t>
      </w:r>
    </w:p>
    <w:p w14:paraId="176DD8D1">
      <w:pPr>
        <w:pStyle w:val="2"/>
        <w:numPr>
          <w:ilvl w:val="0"/>
          <w:numId w:val="2"/>
        </w:numPr>
        <w:ind w:firstLine="482" w:firstLineChars="200"/>
        <w:rPr>
          <w:b/>
          <w:bCs/>
          <w:sz w:val="24"/>
        </w:rPr>
      </w:pPr>
      <w:r>
        <w:rPr>
          <w:rFonts w:hint="eastAsia"/>
          <w:b/>
          <w:bCs/>
          <w:sz w:val="24"/>
        </w:rPr>
        <w:t>对承租方的其他要求</w:t>
      </w:r>
    </w:p>
    <w:p w14:paraId="5888822B">
      <w:pPr>
        <w:numPr>
          <w:ilvl w:val="0"/>
          <w:numId w:val="7"/>
        </w:numPr>
        <w:spacing w:line="360" w:lineRule="auto"/>
        <w:ind w:firstLine="480" w:firstLineChars="200"/>
        <w:jc w:val="left"/>
        <w:rPr>
          <w:rFonts w:eastAsia="宋体"/>
          <w:sz w:val="24"/>
        </w:rPr>
      </w:pPr>
      <w:r>
        <w:rPr>
          <w:rFonts w:hint="eastAsia"/>
          <w:sz w:val="24"/>
        </w:rPr>
        <w:t>承租方须具有企事业单位餐饮服务500人以上的经营经验；承租方近三年内，在经营活动中没有重大违法记录(提供承诺书)。</w:t>
      </w:r>
    </w:p>
    <w:p w14:paraId="47D27381">
      <w:pPr>
        <w:numPr>
          <w:ilvl w:val="0"/>
          <w:numId w:val="7"/>
        </w:numPr>
        <w:spacing w:line="360" w:lineRule="auto"/>
        <w:ind w:firstLine="480" w:firstLineChars="200"/>
        <w:jc w:val="left"/>
        <w:rPr>
          <w:sz w:val="24"/>
        </w:rPr>
      </w:pPr>
      <w:r>
        <w:rPr>
          <w:rFonts w:hint="eastAsia"/>
          <w:sz w:val="24"/>
        </w:rPr>
        <w:t>租赁期内，出租方食堂所有设施设备维修、维护以及点检由承租方负责，其运营维护须符合国家法律法规，出租方主管单位对房屋租赁管理相关安全管理规定，出租方对房屋用途和维护改造等具有监督管理的权利。</w:t>
      </w:r>
    </w:p>
    <w:p w14:paraId="54A55BA1">
      <w:pPr>
        <w:numPr>
          <w:ilvl w:val="0"/>
          <w:numId w:val="7"/>
        </w:numPr>
        <w:spacing w:line="360" w:lineRule="auto"/>
        <w:ind w:firstLine="480" w:firstLineChars="200"/>
        <w:jc w:val="left"/>
        <w:rPr>
          <w:sz w:val="24"/>
        </w:rPr>
      </w:pPr>
      <w:r>
        <w:rPr>
          <w:rFonts w:hint="eastAsia"/>
          <w:sz w:val="24"/>
        </w:rPr>
        <w:t>承租期间，承租方不得拆除出租场地房屋及相关设施，不得擅自进行装修改造。经出租方书面同意的装修改造必须符合国家相关规定，且不得改动、破坏房屋结构或公共建筑部分。否则，造成的一切后果由承租方承担。</w:t>
      </w:r>
    </w:p>
    <w:p w14:paraId="4670389C">
      <w:pPr>
        <w:numPr>
          <w:ilvl w:val="0"/>
          <w:numId w:val="7"/>
        </w:numPr>
        <w:spacing w:line="360" w:lineRule="auto"/>
        <w:ind w:firstLine="480" w:firstLineChars="200"/>
        <w:jc w:val="left"/>
        <w:rPr>
          <w:sz w:val="24"/>
        </w:rPr>
      </w:pPr>
      <w:r>
        <w:rPr>
          <w:rFonts w:hint="eastAsia"/>
          <w:sz w:val="24"/>
        </w:rPr>
        <w:t>食堂场地按现状出租给承租方，如需增加水电、消防等设施以及采购厨房设备、餐具、台、凳等设备，承租方需书面报出租方审批通过后，方可采购安装，相关费用由承租方自行承担。租赁期内由承租方负责维护和维修水、电、气、隔油池及各项设施设备，费用自理。所用的设备、设施必须符合国家环保、消防和安全生产要求。出租的房屋用水、用电、用气、油烟管道清洗、油烟净化装置清洗等涉及的费用全部由承租方承担。</w:t>
      </w:r>
    </w:p>
    <w:p w14:paraId="448FFF62">
      <w:pPr>
        <w:numPr>
          <w:ilvl w:val="0"/>
          <w:numId w:val="7"/>
        </w:numPr>
        <w:spacing w:line="360" w:lineRule="auto"/>
        <w:ind w:firstLine="480" w:firstLineChars="200"/>
        <w:jc w:val="left"/>
        <w:rPr>
          <w:sz w:val="24"/>
        </w:rPr>
      </w:pPr>
      <w:r>
        <w:rPr>
          <w:rFonts w:hint="eastAsia"/>
          <w:sz w:val="24"/>
        </w:rPr>
        <w:t>承租方自行负责经营期间一切消防、安全生产、食品卫生等安全责任。承租方必须对员工加强防火、防盗、食品卫生知识教育培训和劳动防护安全教育，落实安全防范措施。如发生火灾、工伤等事故，应由承租方全部承担，如造成财产及人员伤亡的，承租方应负责赔偿责任。</w:t>
      </w:r>
    </w:p>
    <w:p w14:paraId="143881C6">
      <w:pPr>
        <w:numPr>
          <w:ilvl w:val="0"/>
          <w:numId w:val="7"/>
        </w:numPr>
        <w:spacing w:line="360" w:lineRule="auto"/>
        <w:ind w:firstLine="480" w:firstLineChars="200"/>
        <w:jc w:val="left"/>
        <w:rPr>
          <w:sz w:val="24"/>
        </w:rPr>
      </w:pPr>
      <w:r>
        <w:rPr>
          <w:rFonts w:hint="eastAsia"/>
          <w:sz w:val="24"/>
        </w:rPr>
        <w:t>食堂必须按照医院工作和作息时间供应饭菜，保证病员及家属、职工能吃上热菜热饭，保证在各类假期、休息日正常就餐，24小时有人值班为病人提供加工饭菜服务。对特殊病人，配合临床供给治疗饮食。每天科学安排饮食，合理搭配。住院病人由承租方安排员工送餐到病区，并保证配送饭菜的温度，送餐时间段：早餐06:40--07：10；午餐10：40--11：10；晚餐16：30--17:00。承租方应以满意为工作目标，定期开展满意度调查，定期参加职工座谈会议，认真听取意见，接受食堂监督委员会的整改意见及要求，不断改进，提高饭菜质量和服务质量。</w:t>
      </w:r>
    </w:p>
    <w:p w14:paraId="2DCF188B">
      <w:pPr>
        <w:numPr>
          <w:ilvl w:val="0"/>
          <w:numId w:val="7"/>
        </w:numPr>
        <w:spacing w:line="360" w:lineRule="auto"/>
        <w:ind w:firstLine="480" w:firstLineChars="200"/>
        <w:jc w:val="left"/>
        <w:rPr>
          <w:sz w:val="24"/>
        </w:rPr>
      </w:pPr>
      <w:r>
        <w:rPr>
          <w:rFonts w:hint="eastAsia"/>
          <w:sz w:val="24"/>
        </w:rPr>
        <w:t>食堂膳食服务需服从出租方办公室管理。承租方应至少配备一名营养师作为食堂管理员，负责营养科下发的食谱的执行、尝检和卫生督查，并定期去病区做患者满意度调查，并根据调查结果及时向营养科汇报，及时改进。</w:t>
      </w:r>
    </w:p>
    <w:p w14:paraId="2D851918">
      <w:pPr>
        <w:numPr>
          <w:ilvl w:val="0"/>
          <w:numId w:val="7"/>
        </w:numPr>
        <w:spacing w:line="360" w:lineRule="auto"/>
        <w:ind w:firstLine="480" w:firstLineChars="200"/>
        <w:jc w:val="left"/>
        <w:rPr>
          <w:sz w:val="24"/>
        </w:rPr>
      </w:pPr>
      <w:r>
        <w:rPr>
          <w:rFonts w:hint="eastAsia"/>
          <w:sz w:val="24"/>
        </w:rPr>
        <w:t>承租方必须服从出租方管理，恪守经营项目，不得做餐饮以外的销售，严禁超范围经营,不得为职工饭卡套现。应保证不断增加花色品种，利润合理适度。食堂各种主、副原料采购应从国家工商部门认可的经销企业进货，保留进货单、发票及相关证件备查，并建立主、副食品台账。保证鸡、鸭、鱼、肉等原材料需符合卫生法规标准，具备生产日期、检疫检验合格证等相关证明。严禁采购三无、变质过期、有害物质污染等其他不符合食品卫生标准和要求的食品及调味品。如发现承租方违约，出租方有权责令承租方做出检查或停业整顿，停业整顿期间造成的一切损失由承租方承担。</w:t>
      </w:r>
    </w:p>
    <w:p w14:paraId="7AB970EB">
      <w:pPr>
        <w:numPr>
          <w:ilvl w:val="0"/>
          <w:numId w:val="7"/>
        </w:numPr>
        <w:spacing w:line="360" w:lineRule="auto"/>
        <w:ind w:firstLine="480" w:firstLineChars="200"/>
        <w:jc w:val="left"/>
        <w:rPr>
          <w:sz w:val="24"/>
        </w:rPr>
      </w:pPr>
      <w:r>
        <w:rPr>
          <w:rFonts w:hint="eastAsia"/>
          <w:sz w:val="24"/>
        </w:rPr>
        <w:t>承租方必须做好环境卫生工作，按市容、卫生监督、疾病控制等上级管理部门要求搞好食堂内外防蝇、灭鼠、垃圾分类等工作，并做好台账记录。如发生安全卫生事故或相关部门 检查不合格，发生食物中毒等重大安全事故等，承租方承担引起的一切经济损失和法律责任。食堂卫生及食堂周围包干区由承租方负责打扫，保证操作间、售饭间、洗菜间、用餐地点以及卫生包干区等地方每次餐后清扫干净，保证地面清洁，确保食堂（墙壁、门窗、洗碗池、餐桌椅、案板用具等）无油污、无废纸果壳、无灰尘、无卫生死角。</w:t>
      </w:r>
    </w:p>
    <w:p w14:paraId="4ED899DE">
      <w:pPr>
        <w:numPr>
          <w:ilvl w:val="0"/>
          <w:numId w:val="7"/>
        </w:numPr>
        <w:spacing w:line="360" w:lineRule="auto"/>
        <w:ind w:firstLine="480" w:firstLineChars="200"/>
        <w:jc w:val="left"/>
        <w:rPr>
          <w:sz w:val="24"/>
        </w:rPr>
      </w:pPr>
      <w:r>
        <w:rPr>
          <w:rFonts w:hint="eastAsia"/>
          <w:sz w:val="24"/>
        </w:rPr>
        <w:t>承租方服务期间提供的菜品质量、售价、每餐样数应经过出租方食堂监督委员会审核，同意后方可售卖，并对菜品价格实行动态管理，如市场原材料价格大幅上涨，承租方须经出租方食堂监督委员会讨论通过后方可上调；如市场价格大幅下降，食品价格须同步下调。如发现擅自涨价或食品价格明显高于市场价格，承租方一次上缴给出租方违约金2000元。</w:t>
      </w:r>
    </w:p>
    <w:p w14:paraId="424997AC">
      <w:pPr>
        <w:numPr>
          <w:ilvl w:val="0"/>
          <w:numId w:val="7"/>
        </w:numPr>
        <w:spacing w:line="360" w:lineRule="auto"/>
        <w:ind w:firstLine="480" w:firstLineChars="200"/>
        <w:jc w:val="left"/>
        <w:rPr>
          <w:sz w:val="24"/>
        </w:rPr>
      </w:pPr>
      <w:r>
        <w:rPr>
          <w:rFonts w:hint="eastAsia"/>
          <w:sz w:val="24"/>
        </w:rPr>
        <w:t>承租方自主招聘与辞退食堂从业人员，应符合《中华人民共和国民法典》等政策法规，规范用工、依法缴纳“五险”。经营期的所有用工，均与出租方没有劳动合同关系和劳务关系，所有的用工风险由承租方自担。所聘用员工相对稳定，持有效健康证和培训上岗证（无证不予上岗），定期对员工进行业务及服务相关的规范培训，定期进行相关体检，确保从业人员身体健康。</w:t>
      </w:r>
    </w:p>
    <w:p w14:paraId="2B9C0CE7">
      <w:pPr>
        <w:numPr>
          <w:ilvl w:val="0"/>
          <w:numId w:val="7"/>
        </w:numPr>
        <w:spacing w:line="360" w:lineRule="auto"/>
        <w:ind w:firstLine="480" w:firstLineChars="200"/>
        <w:jc w:val="left"/>
        <w:rPr>
          <w:sz w:val="24"/>
        </w:rPr>
      </w:pPr>
      <w:r>
        <w:rPr>
          <w:rFonts w:hint="eastAsia"/>
          <w:sz w:val="24"/>
        </w:rPr>
        <w:t>承租方经营期间，不得销卖剩菜，或添加剩菜的菜品（半成品除外）；如因菜品及服务质量等问题被患者直接电话投诉或在平台媒体等投诉的，经出租方核实，承担违约金处罚500元/次。</w:t>
      </w:r>
    </w:p>
    <w:p w14:paraId="293E9267">
      <w:pPr>
        <w:numPr>
          <w:ilvl w:val="0"/>
          <w:numId w:val="7"/>
        </w:numPr>
        <w:spacing w:line="360" w:lineRule="auto"/>
        <w:ind w:firstLine="480" w:firstLineChars="200"/>
        <w:jc w:val="left"/>
        <w:rPr>
          <w:sz w:val="24"/>
        </w:rPr>
      </w:pPr>
      <w:r>
        <w:rPr>
          <w:rFonts w:hint="eastAsia"/>
          <w:sz w:val="24"/>
        </w:rPr>
        <w:t>承租方项目负责人需长期在本项目上班，及时解决本项目遇到的一切问题，且不得随意更换，如需更换须报出租方同意方可更换。</w:t>
      </w:r>
    </w:p>
    <w:p w14:paraId="118E915C">
      <w:pPr>
        <w:spacing w:line="360" w:lineRule="auto"/>
        <w:ind w:firstLine="480" w:firstLineChars="200"/>
        <w:jc w:val="left"/>
        <w:rPr>
          <w:sz w:val="24"/>
        </w:rPr>
      </w:pPr>
      <w:r>
        <w:rPr>
          <w:rFonts w:hint="eastAsia"/>
          <w:sz w:val="24"/>
        </w:rPr>
        <w:t>14.正式经营前，承租方应根据法律法规相关规定，办理所需的所有经营证照、许可证等，费用自行承担。</w:t>
      </w:r>
    </w:p>
    <w:p w14:paraId="3E310615">
      <w:pPr>
        <w:pStyle w:val="2"/>
        <w:spacing w:line="360" w:lineRule="auto"/>
        <w:ind w:firstLine="480" w:firstLineChars="200"/>
        <w:rPr>
          <w:sz w:val="24"/>
        </w:rPr>
      </w:pPr>
      <w:r>
        <w:rPr>
          <w:rFonts w:hint="eastAsia"/>
          <w:sz w:val="24"/>
        </w:rPr>
        <w:t>15. 租赁期限届满不再续租的，承租方在租赁期限届满前10日内与出租方交接，清点并核验所有设施设备是否完好，并于租赁期满当日完成搬迁；承租方应自行拆除承租期间增加的可移动设施设备，产生的费用由承租方承担。</w:t>
      </w:r>
    </w:p>
    <w:p w14:paraId="4E3C6591">
      <w:pPr>
        <w:pStyle w:val="2"/>
        <w:spacing w:line="360" w:lineRule="auto"/>
        <w:ind w:firstLine="482" w:firstLineChars="200"/>
        <w:rPr>
          <w:b/>
          <w:bCs/>
          <w:sz w:val="24"/>
        </w:rPr>
      </w:pPr>
      <w:r>
        <w:rPr>
          <w:rFonts w:hint="eastAsia"/>
          <w:b/>
          <w:bCs/>
          <w:sz w:val="24"/>
        </w:rPr>
        <w:t>（四）租赁房屋遇有政府征收或拆迁、不可抗力时的处理约定</w:t>
      </w:r>
    </w:p>
    <w:p w14:paraId="5BC9A9F3">
      <w:pPr>
        <w:pStyle w:val="2"/>
        <w:spacing w:line="360" w:lineRule="auto"/>
        <w:ind w:firstLine="480" w:firstLineChars="200"/>
        <w:rPr>
          <w:sz w:val="24"/>
        </w:rPr>
      </w:pPr>
      <w:r>
        <w:rPr>
          <w:rFonts w:hint="eastAsia"/>
          <w:sz w:val="24"/>
        </w:rPr>
        <w:t>1. 租赁期内如发生政府征收行为，本合同终止，承租方须在出租方规定的时间内搬出，双方应结清租赁期间的相关费用，承租方完全撤离之后，出租方退还承租方预付的租金和保证金。标的的征收补偿按政府规定执行，针对出租方原有房屋（指原产权房屋和自建房屋）和土地的补偿等归出租方所有。</w:t>
      </w:r>
    </w:p>
    <w:p w14:paraId="374231BD">
      <w:pPr>
        <w:pStyle w:val="2"/>
        <w:spacing w:line="360" w:lineRule="auto"/>
        <w:ind w:firstLine="480" w:firstLineChars="200"/>
        <w:rPr>
          <w:sz w:val="24"/>
        </w:rPr>
      </w:pPr>
      <w:r>
        <w:rPr>
          <w:rFonts w:hint="eastAsia"/>
          <w:sz w:val="24"/>
        </w:rPr>
        <w:t>2. 租赁期内如因城市建设（如雨污分流、道路拓宽）等工程或战争、地震、疫情等不可抗力影响食堂运营，出租方根据相应政策文件可以提前终止合同。</w:t>
      </w:r>
    </w:p>
    <w:p w14:paraId="4372AD43">
      <w:pPr>
        <w:pStyle w:val="2"/>
        <w:numPr>
          <w:ilvl w:val="0"/>
          <w:numId w:val="8"/>
        </w:numPr>
        <w:spacing w:line="360" w:lineRule="auto"/>
        <w:ind w:firstLine="482" w:firstLineChars="200"/>
        <w:rPr>
          <w:b/>
          <w:bCs/>
          <w:sz w:val="24"/>
        </w:rPr>
      </w:pPr>
      <w:r>
        <w:rPr>
          <w:rFonts w:hint="eastAsia"/>
          <w:b/>
          <w:bCs/>
          <w:sz w:val="24"/>
        </w:rPr>
        <w:t>评审方法</w:t>
      </w:r>
    </w:p>
    <w:p w14:paraId="4AB8C1B3">
      <w:pPr>
        <w:pStyle w:val="2"/>
        <w:numPr>
          <w:ilvl w:val="0"/>
          <w:numId w:val="9"/>
        </w:numPr>
        <w:spacing w:line="360" w:lineRule="auto"/>
        <w:ind w:firstLine="480" w:firstLineChars="200"/>
        <w:rPr>
          <w:sz w:val="24"/>
        </w:rPr>
      </w:pPr>
      <w:r>
        <w:rPr>
          <w:rFonts w:hint="eastAsia"/>
          <w:sz w:val="24"/>
        </w:rPr>
        <w:t>信息发布期满后，只征集到一个符合条件的意向承租方时，采用不低于挂牌价，以协议出租方式签约，征集到两个及两个以上符合条件的意向承租方时，采取综合评审确定承租方，以得分最高者确认为承租方。</w:t>
      </w:r>
    </w:p>
    <w:p w14:paraId="354F2770">
      <w:pPr>
        <w:pStyle w:val="2"/>
        <w:spacing w:line="360" w:lineRule="auto"/>
        <w:ind w:firstLine="480" w:firstLineChars="200"/>
        <w:rPr>
          <w:sz w:val="24"/>
        </w:rPr>
      </w:pPr>
      <w:r>
        <w:rPr>
          <w:rFonts w:hint="eastAsia"/>
          <w:sz w:val="24"/>
        </w:rPr>
        <w:t xml:space="preserve">（二） </w:t>
      </w:r>
      <w:r>
        <w:rPr>
          <w:sz w:val="24"/>
        </w:rPr>
        <w:t>评审工作组人员</w:t>
      </w:r>
      <w:r>
        <w:rPr>
          <w:rFonts w:hint="eastAsia"/>
          <w:sz w:val="24"/>
        </w:rPr>
        <w:t xml:space="preserve">： </w:t>
      </w:r>
      <w:r>
        <w:rPr>
          <w:sz w:val="24"/>
        </w:rPr>
        <w:t>由</w:t>
      </w:r>
      <w:r>
        <w:rPr>
          <w:rFonts w:hint="eastAsia"/>
          <w:sz w:val="24"/>
        </w:rPr>
        <w:t>南京市溧水区国有资产资源交易中心和南京市溧水区精神病防治院</w:t>
      </w:r>
      <w:r>
        <w:rPr>
          <w:sz w:val="24"/>
        </w:rPr>
        <w:t>聘请相关专家</w:t>
      </w:r>
      <w:r>
        <w:rPr>
          <w:rFonts w:hint="eastAsia"/>
          <w:sz w:val="24"/>
        </w:rPr>
        <w:t>，组成</w:t>
      </w:r>
      <w:r>
        <w:rPr>
          <w:sz w:val="24"/>
        </w:rPr>
        <w:t>评标小组进行评审。</w:t>
      </w:r>
    </w:p>
    <w:p w14:paraId="500BC4C8">
      <w:pPr>
        <w:pStyle w:val="2"/>
        <w:spacing w:line="360" w:lineRule="auto"/>
        <w:ind w:firstLine="480" w:firstLineChars="200"/>
        <w:rPr>
          <w:sz w:val="24"/>
        </w:rPr>
      </w:pPr>
      <w:r>
        <w:rPr>
          <w:rFonts w:hint="eastAsia"/>
          <w:sz w:val="24"/>
        </w:rPr>
        <w:t>（三）</w:t>
      </w:r>
      <w:r>
        <w:rPr>
          <w:sz w:val="24"/>
        </w:rPr>
        <w:t>评审</w:t>
      </w:r>
      <w:r>
        <w:rPr>
          <w:rFonts w:hint="eastAsia"/>
          <w:sz w:val="24"/>
        </w:rPr>
        <w:t>组织</w:t>
      </w:r>
      <w:r>
        <w:rPr>
          <w:sz w:val="24"/>
        </w:rPr>
        <w:t>：按规定时间、地点，由南京市溧水区</w:t>
      </w:r>
      <w:r>
        <w:rPr>
          <w:rFonts w:hint="eastAsia"/>
          <w:sz w:val="24"/>
        </w:rPr>
        <w:t>精神病防治院</w:t>
      </w:r>
      <w:r>
        <w:rPr>
          <w:sz w:val="24"/>
        </w:rPr>
        <w:t>和南京</w:t>
      </w:r>
      <w:r>
        <w:rPr>
          <w:rFonts w:hint="eastAsia"/>
          <w:sz w:val="24"/>
        </w:rPr>
        <w:t>市</w:t>
      </w:r>
      <w:r>
        <w:rPr>
          <w:sz w:val="24"/>
        </w:rPr>
        <w:t>溧水区国有资产资源交易中心代表主持</w:t>
      </w:r>
      <w:r>
        <w:rPr>
          <w:rFonts w:hint="eastAsia"/>
          <w:sz w:val="24"/>
        </w:rPr>
        <w:t>评审</w:t>
      </w:r>
      <w:r>
        <w:rPr>
          <w:sz w:val="24"/>
        </w:rPr>
        <w:t>。评</w:t>
      </w:r>
      <w:r>
        <w:rPr>
          <w:rFonts w:hint="eastAsia"/>
          <w:sz w:val="24"/>
        </w:rPr>
        <w:t>审</w:t>
      </w:r>
      <w:r>
        <w:rPr>
          <w:sz w:val="24"/>
        </w:rPr>
        <w:t>小组成员根据评审原则、评审办法，结合承租方报价、资信、实力、相关承诺保证等综合因素择优确定承租方。评审最优承租方时，意向承租方的租金价格是重要评判因素。</w:t>
      </w:r>
    </w:p>
    <w:p w14:paraId="0DDB3FC3">
      <w:pPr>
        <w:pStyle w:val="2"/>
        <w:spacing w:line="360" w:lineRule="auto"/>
        <w:ind w:firstLine="482" w:firstLineChars="200"/>
        <w:rPr>
          <w:b/>
          <w:bCs/>
          <w:sz w:val="24"/>
        </w:rPr>
      </w:pPr>
      <w:r>
        <w:rPr>
          <w:rFonts w:hint="eastAsia"/>
          <w:b/>
          <w:bCs/>
          <w:sz w:val="24"/>
        </w:rPr>
        <w:t>六、综合评审资料的递交</w:t>
      </w:r>
    </w:p>
    <w:p w14:paraId="01139A11">
      <w:pPr>
        <w:pStyle w:val="2"/>
        <w:spacing w:line="360" w:lineRule="auto"/>
        <w:ind w:firstLine="480" w:firstLineChars="200"/>
        <w:rPr>
          <w:sz w:val="24"/>
        </w:rPr>
      </w:pPr>
      <w:r>
        <w:rPr>
          <w:sz w:val="24"/>
        </w:rPr>
        <w:t>本次项目意向承租单位报名时，需同时递交综合评审所</w:t>
      </w:r>
      <w:r>
        <w:rPr>
          <w:rFonts w:hint="eastAsia"/>
          <w:sz w:val="24"/>
        </w:rPr>
        <w:t>需</w:t>
      </w:r>
      <w:r>
        <w:rPr>
          <w:sz w:val="24"/>
        </w:rPr>
        <w:t>材料，具体要求如下</w:t>
      </w:r>
      <w:r>
        <w:rPr>
          <w:rFonts w:hint="eastAsia"/>
          <w:sz w:val="24"/>
        </w:rPr>
        <w:t>：</w:t>
      </w:r>
    </w:p>
    <w:p w14:paraId="27786792">
      <w:pPr>
        <w:pStyle w:val="2"/>
        <w:spacing w:line="360" w:lineRule="auto"/>
        <w:ind w:firstLine="480" w:firstLineChars="200"/>
        <w:rPr>
          <w:sz w:val="24"/>
        </w:rPr>
      </w:pPr>
      <w:r>
        <w:rPr>
          <w:sz w:val="24"/>
        </w:rPr>
        <w:t>（一）综合评审资料递交时间地点：</w:t>
      </w:r>
      <w:r>
        <w:rPr>
          <w:sz w:val="24"/>
          <w:u w:val="single"/>
        </w:rPr>
        <w:t>详见“出租信息发布表”</w:t>
      </w:r>
      <w:r>
        <w:rPr>
          <w:sz w:val="24"/>
        </w:rPr>
        <w:t>。意向承租方应在办理意向报名手续时提交综合评审资料。</w:t>
      </w:r>
    </w:p>
    <w:p w14:paraId="2E1C8507">
      <w:pPr>
        <w:pStyle w:val="2"/>
        <w:spacing w:line="360" w:lineRule="auto"/>
        <w:ind w:firstLine="480" w:firstLineChars="200"/>
        <w:rPr>
          <w:sz w:val="24"/>
        </w:rPr>
      </w:pPr>
      <w:r>
        <w:rPr>
          <w:sz w:val="24"/>
        </w:rPr>
        <w:t>（二）综合评审资料份数及要求：</w:t>
      </w:r>
    </w:p>
    <w:p w14:paraId="129D4420">
      <w:pPr>
        <w:pStyle w:val="2"/>
        <w:spacing w:line="360" w:lineRule="auto"/>
        <w:ind w:firstLine="480" w:firstLineChars="200"/>
        <w:rPr>
          <w:sz w:val="24"/>
        </w:rPr>
      </w:pPr>
      <w:r>
        <w:rPr>
          <w:sz w:val="24"/>
        </w:rPr>
        <w:t>1.一式五份，分别装订成册；综合评审资料应逐页加盖公章，装在文件袋里密封，封口处盖公章，若未密封或未加盖公章，将被拒收。</w:t>
      </w:r>
    </w:p>
    <w:p w14:paraId="052CB5BE">
      <w:pPr>
        <w:pStyle w:val="2"/>
        <w:spacing w:line="360" w:lineRule="auto"/>
        <w:ind w:firstLine="480" w:firstLineChars="200"/>
        <w:rPr>
          <w:sz w:val="24"/>
        </w:rPr>
      </w:pPr>
      <w:r>
        <w:rPr>
          <w:sz w:val="24"/>
        </w:rPr>
        <w:t>2.密封文件袋上应注明：“南京市溧水区</w:t>
      </w:r>
      <w:r>
        <w:rPr>
          <w:rFonts w:hint="eastAsia"/>
          <w:sz w:val="24"/>
        </w:rPr>
        <w:t>精神病防治院</w:t>
      </w:r>
      <w:r>
        <w:rPr>
          <w:sz w:val="24"/>
        </w:rPr>
        <w:t>食堂招租项目综合评审材料”字样、单位名称、联系人、联系方式等，密封处加盖骑缝公章。</w:t>
      </w:r>
    </w:p>
    <w:p w14:paraId="44B2FC1C">
      <w:pPr>
        <w:pStyle w:val="2"/>
        <w:spacing w:line="360" w:lineRule="auto"/>
        <w:ind w:firstLine="480" w:firstLineChars="200"/>
        <w:rPr>
          <w:rFonts w:hint="eastAsia"/>
          <w:sz w:val="24"/>
        </w:rPr>
      </w:pPr>
      <w:r>
        <w:rPr>
          <w:sz w:val="24"/>
        </w:rPr>
        <w:t>意向承租方应在报名前认真阅读并完全理解本项目的相关文件要求，报名及递交综合评审资料后，应严格执行，否则应承担相关法律责任。本项目相关文件由南京市溧水区</w:t>
      </w:r>
      <w:r>
        <w:rPr>
          <w:rFonts w:hint="eastAsia"/>
          <w:sz w:val="24"/>
        </w:rPr>
        <w:t>精神病防治院</w:t>
      </w:r>
      <w:r>
        <w:rPr>
          <w:sz w:val="24"/>
        </w:rPr>
        <w:t>就相关事项享有解释权</w:t>
      </w:r>
      <w:r>
        <w:rPr>
          <w:rFonts w:hint="eastAsia"/>
          <w:sz w:val="24"/>
        </w:rPr>
        <w:t>。</w:t>
      </w:r>
    </w:p>
    <w:p w14:paraId="57D19EEF">
      <w:pPr>
        <w:pStyle w:val="2"/>
        <w:spacing w:line="360" w:lineRule="auto"/>
        <w:ind w:firstLine="480" w:firstLineChars="200"/>
        <w:rPr>
          <w:rFonts w:hint="eastAsia"/>
          <w:sz w:val="24"/>
        </w:rPr>
      </w:pPr>
    </w:p>
    <w:p w14:paraId="7300D08E">
      <w:pPr>
        <w:pStyle w:val="2"/>
        <w:spacing w:line="360" w:lineRule="auto"/>
        <w:ind w:firstLine="480" w:firstLineChars="200"/>
        <w:rPr>
          <w:rFonts w:hint="eastAsia"/>
          <w:color w:val="000000" w:themeColor="text1"/>
          <w:sz w:val="24"/>
        </w:rPr>
      </w:pPr>
      <w:r>
        <w:rPr>
          <w:rFonts w:hint="eastAsia"/>
          <w:sz w:val="24"/>
        </w:rPr>
        <w:t xml:space="preserve">                                                     </w:t>
      </w:r>
      <w:r>
        <w:rPr>
          <w:rFonts w:hint="eastAsia"/>
          <w:color w:val="000000" w:themeColor="text1"/>
          <w:sz w:val="24"/>
        </w:rPr>
        <w:t>南京市溧水区精神病防治院</w:t>
      </w:r>
    </w:p>
    <w:p w14:paraId="4C755AF9">
      <w:pPr>
        <w:pStyle w:val="2"/>
        <w:spacing w:line="360" w:lineRule="auto"/>
        <w:ind w:firstLine="480" w:firstLineChars="200"/>
        <w:rPr>
          <w:rFonts w:hint="eastAsia"/>
          <w:sz w:val="24"/>
        </w:rPr>
      </w:pPr>
      <w:r>
        <w:rPr>
          <w:rFonts w:hint="eastAsia"/>
          <w:color w:val="000000" w:themeColor="text1"/>
          <w:sz w:val="24"/>
        </w:rPr>
        <w:t xml:space="preserve">                                                        202</w:t>
      </w:r>
      <w:r>
        <w:rPr>
          <w:rFonts w:hint="eastAsia"/>
          <w:color w:val="000000" w:themeColor="text1"/>
          <w:sz w:val="24"/>
          <w:lang w:val="en-US" w:eastAsia="zh-CN"/>
        </w:rPr>
        <w:t>5</w:t>
      </w:r>
      <w:r>
        <w:rPr>
          <w:rFonts w:hint="eastAsia"/>
          <w:color w:val="000000" w:themeColor="text1"/>
          <w:sz w:val="24"/>
        </w:rPr>
        <w:t>年</w:t>
      </w:r>
      <w:r>
        <w:rPr>
          <w:rFonts w:hint="eastAsia"/>
          <w:color w:val="000000" w:themeColor="text1"/>
          <w:sz w:val="24"/>
          <w:lang w:val="en-US" w:eastAsia="zh-CN"/>
        </w:rPr>
        <w:t>3</w:t>
      </w:r>
      <w:r>
        <w:rPr>
          <w:rFonts w:hint="eastAsia"/>
          <w:color w:val="000000" w:themeColor="text1"/>
          <w:sz w:val="24"/>
        </w:rPr>
        <w:t>月</w:t>
      </w:r>
      <w:r>
        <w:rPr>
          <w:rFonts w:hint="eastAsia"/>
          <w:color w:val="000000" w:themeColor="text1"/>
          <w:sz w:val="24"/>
          <w:lang w:val="en-US" w:eastAsia="zh-CN"/>
        </w:rPr>
        <w:t>28</w:t>
      </w:r>
      <w:r>
        <w:rPr>
          <w:rFonts w:hint="eastAsia"/>
          <w:color w:val="000000" w:themeColor="text1"/>
          <w:sz w:val="24"/>
        </w:rPr>
        <w:t>日</w:t>
      </w:r>
    </w:p>
    <w:p w14:paraId="5C3F23A9">
      <w:pPr>
        <w:pStyle w:val="2"/>
        <w:spacing w:line="360" w:lineRule="auto"/>
        <w:ind w:firstLine="480" w:firstLineChars="200"/>
        <w:rPr>
          <w:rFonts w:hint="eastAsia"/>
          <w:sz w:val="24"/>
        </w:rPr>
      </w:pPr>
    </w:p>
    <w:p w14:paraId="5DFE34CF">
      <w:pPr>
        <w:pStyle w:val="2"/>
        <w:spacing w:line="360" w:lineRule="auto"/>
        <w:ind w:firstLine="420" w:firstLineChars="200"/>
      </w:pPr>
      <w:bookmarkStart w:id="0" w:name="_GoBack"/>
      <w:bookmarkEnd w:id="0"/>
    </w:p>
    <w:sectPr>
      <w:footerReference r:id="rId3" w:type="default"/>
      <w:pgSz w:w="11906" w:h="16838"/>
      <w:pgMar w:top="850" w:right="850" w:bottom="850" w:left="85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E96C">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A630054">
                <w:pPr>
                  <w:pStyle w:val="7"/>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27F2F"/>
    <w:multiLevelType w:val="singleLevel"/>
    <w:tmpl w:val="B1027F2F"/>
    <w:lvl w:ilvl="0" w:tentative="0">
      <w:start w:val="1"/>
      <w:numFmt w:val="decimal"/>
      <w:lvlText w:val="%1."/>
      <w:lvlJc w:val="left"/>
      <w:pPr>
        <w:tabs>
          <w:tab w:val="left" w:pos="312"/>
        </w:tabs>
      </w:pPr>
    </w:lvl>
  </w:abstractNum>
  <w:abstractNum w:abstractNumId="1">
    <w:nsid w:val="C34AA447"/>
    <w:multiLevelType w:val="singleLevel"/>
    <w:tmpl w:val="C34AA447"/>
    <w:lvl w:ilvl="0" w:tentative="0">
      <w:start w:val="1"/>
      <w:numFmt w:val="decimal"/>
      <w:suff w:val="space"/>
      <w:lvlText w:val="%1."/>
      <w:lvlJc w:val="left"/>
    </w:lvl>
  </w:abstractNum>
  <w:abstractNum w:abstractNumId="2">
    <w:nsid w:val="F2620A80"/>
    <w:multiLevelType w:val="singleLevel"/>
    <w:tmpl w:val="F2620A80"/>
    <w:lvl w:ilvl="0" w:tentative="0">
      <w:start w:val="1"/>
      <w:numFmt w:val="decimal"/>
      <w:lvlText w:val="%1."/>
      <w:lvlJc w:val="left"/>
      <w:pPr>
        <w:tabs>
          <w:tab w:val="left" w:pos="312"/>
        </w:tabs>
      </w:pPr>
    </w:lvl>
  </w:abstractNum>
  <w:abstractNum w:abstractNumId="3">
    <w:nsid w:val="08FB80C5"/>
    <w:multiLevelType w:val="singleLevel"/>
    <w:tmpl w:val="08FB80C5"/>
    <w:lvl w:ilvl="0" w:tentative="0">
      <w:start w:val="1"/>
      <w:numFmt w:val="decimal"/>
      <w:suff w:val="nothing"/>
      <w:lvlText w:val="（%1）"/>
      <w:lvlJc w:val="left"/>
    </w:lvl>
  </w:abstractNum>
  <w:abstractNum w:abstractNumId="4">
    <w:nsid w:val="387D3FC9"/>
    <w:multiLevelType w:val="singleLevel"/>
    <w:tmpl w:val="387D3FC9"/>
    <w:lvl w:ilvl="0" w:tentative="0">
      <w:start w:val="1"/>
      <w:numFmt w:val="decimal"/>
      <w:suff w:val="nothing"/>
      <w:lvlText w:val="（%1）"/>
      <w:lvlJc w:val="left"/>
    </w:lvl>
  </w:abstractNum>
  <w:abstractNum w:abstractNumId="5">
    <w:nsid w:val="40C60F2C"/>
    <w:multiLevelType w:val="singleLevel"/>
    <w:tmpl w:val="40C60F2C"/>
    <w:lvl w:ilvl="0" w:tentative="0">
      <w:start w:val="1"/>
      <w:numFmt w:val="chineseCounting"/>
      <w:suff w:val="nothing"/>
      <w:lvlText w:val="%1、"/>
      <w:lvlJc w:val="left"/>
      <w:rPr>
        <w:rFonts w:hint="eastAsia"/>
      </w:rPr>
    </w:lvl>
  </w:abstractNum>
  <w:abstractNum w:abstractNumId="6">
    <w:nsid w:val="4A4542BD"/>
    <w:multiLevelType w:val="singleLevel"/>
    <w:tmpl w:val="4A4542BD"/>
    <w:lvl w:ilvl="0" w:tentative="0">
      <w:start w:val="5"/>
      <w:numFmt w:val="chineseCounting"/>
      <w:suff w:val="nothing"/>
      <w:lvlText w:val="%1、"/>
      <w:lvlJc w:val="left"/>
      <w:rPr>
        <w:rFonts w:hint="eastAsia"/>
      </w:rPr>
    </w:lvl>
  </w:abstractNum>
  <w:abstractNum w:abstractNumId="7">
    <w:nsid w:val="4C62E312"/>
    <w:multiLevelType w:val="singleLevel"/>
    <w:tmpl w:val="4C62E312"/>
    <w:lvl w:ilvl="0" w:tentative="0">
      <w:start w:val="1"/>
      <w:numFmt w:val="chineseCounting"/>
      <w:suff w:val="nothing"/>
      <w:lvlText w:val="（%1）"/>
      <w:lvlJc w:val="left"/>
      <w:rPr>
        <w:rFonts w:hint="eastAsia"/>
      </w:rPr>
    </w:lvl>
  </w:abstractNum>
  <w:abstractNum w:abstractNumId="8">
    <w:nsid w:val="7EE5B4D8"/>
    <w:multiLevelType w:val="singleLevel"/>
    <w:tmpl w:val="7EE5B4D8"/>
    <w:lvl w:ilvl="0" w:tentative="0">
      <w:start w:val="1"/>
      <w:numFmt w:val="chineseCounting"/>
      <w:suff w:val="nothing"/>
      <w:lvlText w:val="（%1）"/>
      <w:lvlJc w:val="left"/>
      <w:rPr>
        <w:rFonts w:hint="eastAsia"/>
      </w:rPr>
    </w:lvl>
  </w:abstractNum>
  <w:num w:numId="1">
    <w:abstractNumId w:val="5"/>
  </w:num>
  <w:num w:numId="2">
    <w:abstractNumId w:val="8"/>
  </w:num>
  <w:num w:numId="3">
    <w:abstractNumId w:val="0"/>
  </w:num>
  <w:num w:numId="4">
    <w:abstractNumId w:val="4"/>
  </w:num>
  <w:num w:numId="5">
    <w:abstractNumId w:val="2"/>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lZGZjNDAxNzJkOTk1ZWU2Mzc0YTNiMmE1ZGNiNTcifQ=="/>
  </w:docVars>
  <w:rsids>
    <w:rsidRoot w:val="00F34B8E"/>
    <w:rsid w:val="00250BD8"/>
    <w:rsid w:val="002D7F53"/>
    <w:rsid w:val="004A7DD4"/>
    <w:rsid w:val="006360BD"/>
    <w:rsid w:val="008D4EE8"/>
    <w:rsid w:val="00BD2CCE"/>
    <w:rsid w:val="00E37B32"/>
    <w:rsid w:val="00EC3065"/>
    <w:rsid w:val="00F34B8E"/>
    <w:rsid w:val="011D71F5"/>
    <w:rsid w:val="016140C6"/>
    <w:rsid w:val="01D63CC2"/>
    <w:rsid w:val="023F66B6"/>
    <w:rsid w:val="02443D01"/>
    <w:rsid w:val="025B249C"/>
    <w:rsid w:val="03DA4A0A"/>
    <w:rsid w:val="04220564"/>
    <w:rsid w:val="04644636"/>
    <w:rsid w:val="04653DAA"/>
    <w:rsid w:val="04CF0CED"/>
    <w:rsid w:val="04DD3F64"/>
    <w:rsid w:val="05F6299D"/>
    <w:rsid w:val="062C43E7"/>
    <w:rsid w:val="065C3609"/>
    <w:rsid w:val="0675775F"/>
    <w:rsid w:val="068423E9"/>
    <w:rsid w:val="06CB676A"/>
    <w:rsid w:val="07C43491"/>
    <w:rsid w:val="07F36D93"/>
    <w:rsid w:val="08303A92"/>
    <w:rsid w:val="085D7C9A"/>
    <w:rsid w:val="087C2D06"/>
    <w:rsid w:val="0887776E"/>
    <w:rsid w:val="089B70C6"/>
    <w:rsid w:val="08BB280E"/>
    <w:rsid w:val="08CC2927"/>
    <w:rsid w:val="09622F9A"/>
    <w:rsid w:val="0A0525A8"/>
    <w:rsid w:val="0A220A67"/>
    <w:rsid w:val="0A432ABB"/>
    <w:rsid w:val="0A4501B5"/>
    <w:rsid w:val="0AFD6E0D"/>
    <w:rsid w:val="0B332B30"/>
    <w:rsid w:val="0B5356C7"/>
    <w:rsid w:val="0B91759B"/>
    <w:rsid w:val="0BAE53EB"/>
    <w:rsid w:val="0BBA1E1F"/>
    <w:rsid w:val="0C370591"/>
    <w:rsid w:val="0C4113D4"/>
    <w:rsid w:val="0C4C4A9A"/>
    <w:rsid w:val="0C9E6184"/>
    <w:rsid w:val="0CBF1239"/>
    <w:rsid w:val="0CEE084A"/>
    <w:rsid w:val="0D744ABF"/>
    <w:rsid w:val="0D981B86"/>
    <w:rsid w:val="0DBC460E"/>
    <w:rsid w:val="0DF635F3"/>
    <w:rsid w:val="0DFB23C6"/>
    <w:rsid w:val="0E666D78"/>
    <w:rsid w:val="0E7E0142"/>
    <w:rsid w:val="0EBA0F90"/>
    <w:rsid w:val="0EFD6598"/>
    <w:rsid w:val="0F772653"/>
    <w:rsid w:val="0FC644DC"/>
    <w:rsid w:val="10A5627E"/>
    <w:rsid w:val="10CF66F1"/>
    <w:rsid w:val="1113207E"/>
    <w:rsid w:val="11513438"/>
    <w:rsid w:val="11650CEB"/>
    <w:rsid w:val="11CE6F14"/>
    <w:rsid w:val="12072620"/>
    <w:rsid w:val="12591BF3"/>
    <w:rsid w:val="127B6F84"/>
    <w:rsid w:val="12A626A3"/>
    <w:rsid w:val="12DE7825"/>
    <w:rsid w:val="12E22D8C"/>
    <w:rsid w:val="12FE1894"/>
    <w:rsid w:val="13732499"/>
    <w:rsid w:val="138820F4"/>
    <w:rsid w:val="143B29D1"/>
    <w:rsid w:val="146F6F38"/>
    <w:rsid w:val="14857EA3"/>
    <w:rsid w:val="149B20AF"/>
    <w:rsid w:val="14F41D52"/>
    <w:rsid w:val="1588090F"/>
    <w:rsid w:val="15913B9A"/>
    <w:rsid w:val="16043E5F"/>
    <w:rsid w:val="1638549E"/>
    <w:rsid w:val="169A000D"/>
    <w:rsid w:val="16AC5E91"/>
    <w:rsid w:val="16BD32EE"/>
    <w:rsid w:val="171E400F"/>
    <w:rsid w:val="17550BD0"/>
    <w:rsid w:val="17FC2CC4"/>
    <w:rsid w:val="184F5668"/>
    <w:rsid w:val="185A16FC"/>
    <w:rsid w:val="18936230"/>
    <w:rsid w:val="19581B76"/>
    <w:rsid w:val="195C1AEB"/>
    <w:rsid w:val="19882298"/>
    <w:rsid w:val="19972971"/>
    <w:rsid w:val="19D111DA"/>
    <w:rsid w:val="19F36026"/>
    <w:rsid w:val="1A0F4768"/>
    <w:rsid w:val="1A8769F4"/>
    <w:rsid w:val="1AA21AC2"/>
    <w:rsid w:val="1ACB63A3"/>
    <w:rsid w:val="1B356450"/>
    <w:rsid w:val="1B826E63"/>
    <w:rsid w:val="1BA02939"/>
    <w:rsid w:val="1BDC2DB4"/>
    <w:rsid w:val="1BE236C0"/>
    <w:rsid w:val="1BFD0CC2"/>
    <w:rsid w:val="1C536B8E"/>
    <w:rsid w:val="1C7F7983"/>
    <w:rsid w:val="1D271DC8"/>
    <w:rsid w:val="1D7768AC"/>
    <w:rsid w:val="1E5906A7"/>
    <w:rsid w:val="1E753EBE"/>
    <w:rsid w:val="1E756378"/>
    <w:rsid w:val="1F306B65"/>
    <w:rsid w:val="1F775289"/>
    <w:rsid w:val="1FAE2E99"/>
    <w:rsid w:val="1FB63CEA"/>
    <w:rsid w:val="20BE724E"/>
    <w:rsid w:val="20C32FFC"/>
    <w:rsid w:val="20C53EC7"/>
    <w:rsid w:val="20CB411B"/>
    <w:rsid w:val="215C64E4"/>
    <w:rsid w:val="2172663E"/>
    <w:rsid w:val="217F34EC"/>
    <w:rsid w:val="221E7C3E"/>
    <w:rsid w:val="22A15498"/>
    <w:rsid w:val="22B66A11"/>
    <w:rsid w:val="22FC6C14"/>
    <w:rsid w:val="23515DF1"/>
    <w:rsid w:val="238910E7"/>
    <w:rsid w:val="23C6233B"/>
    <w:rsid w:val="23D74548"/>
    <w:rsid w:val="24505374"/>
    <w:rsid w:val="246C2EE2"/>
    <w:rsid w:val="24787223"/>
    <w:rsid w:val="24D5614C"/>
    <w:rsid w:val="254F15CA"/>
    <w:rsid w:val="255220A1"/>
    <w:rsid w:val="25695674"/>
    <w:rsid w:val="256F56FB"/>
    <w:rsid w:val="269427E9"/>
    <w:rsid w:val="26D11723"/>
    <w:rsid w:val="26F443EF"/>
    <w:rsid w:val="276A122F"/>
    <w:rsid w:val="280A0A08"/>
    <w:rsid w:val="28447CD2"/>
    <w:rsid w:val="28F416F8"/>
    <w:rsid w:val="28FB5A1B"/>
    <w:rsid w:val="295577F0"/>
    <w:rsid w:val="296331BE"/>
    <w:rsid w:val="2ABC5AC5"/>
    <w:rsid w:val="2AC52326"/>
    <w:rsid w:val="2B37307C"/>
    <w:rsid w:val="2B536BAA"/>
    <w:rsid w:val="2BC4615E"/>
    <w:rsid w:val="2BC6450F"/>
    <w:rsid w:val="2CAB62FD"/>
    <w:rsid w:val="2D402D6E"/>
    <w:rsid w:val="2D6C5CFC"/>
    <w:rsid w:val="2DF778AD"/>
    <w:rsid w:val="2E1C279B"/>
    <w:rsid w:val="2F5B427F"/>
    <w:rsid w:val="2F9331D6"/>
    <w:rsid w:val="2F970416"/>
    <w:rsid w:val="2FB13061"/>
    <w:rsid w:val="30224B54"/>
    <w:rsid w:val="308A2466"/>
    <w:rsid w:val="30A25EDE"/>
    <w:rsid w:val="30AD3938"/>
    <w:rsid w:val="30D429AA"/>
    <w:rsid w:val="30DC13F0"/>
    <w:rsid w:val="318B6972"/>
    <w:rsid w:val="31C02740"/>
    <w:rsid w:val="31E97A44"/>
    <w:rsid w:val="31F51537"/>
    <w:rsid w:val="327C321E"/>
    <w:rsid w:val="32824F35"/>
    <w:rsid w:val="32BA6274"/>
    <w:rsid w:val="32EB3324"/>
    <w:rsid w:val="33027F46"/>
    <w:rsid w:val="332106A7"/>
    <w:rsid w:val="332570E2"/>
    <w:rsid w:val="339935C8"/>
    <w:rsid w:val="345920CE"/>
    <w:rsid w:val="34AF4725"/>
    <w:rsid w:val="34BC28FE"/>
    <w:rsid w:val="34C60079"/>
    <w:rsid w:val="350D17A9"/>
    <w:rsid w:val="35D01D25"/>
    <w:rsid w:val="3662158F"/>
    <w:rsid w:val="368E4F3A"/>
    <w:rsid w:val="36D301F3"/>
    <w:rsid w:val="37015E15"/>
    <w:rsid w:val="37465815"/>
    <w:rsid w:val="376A3412"/>
    <w:rsid w:val="37B728D6"/>
    <w:rsid w:val="383C4522"/>
    <w:rsid w:val="386D0B7F"/>
    <w:rsid w:val="388B33A0"/>
    <w:rsid w:val="38910537"/>
    <w:rsid w:val="38A2649C"/>
    <w:rsid w:val="38A9631F"/>
    <w:rsid w:val="38E04D70"/>
    <w:rsid w:val="38E30E42"/>
    <w:rsid w:val="390019F4"/>
    <w:rsid w:val="39017527"/>
    <w:rsid w:val="392033CF"/>
    <w:rsid w:val="39466E55"/>
    <w:rsid w:val="398301F6"/>
    <w:rsid w:val="398D7663"/>
    <w:rsid w:val="3A2C2CB0"/>
    <w:rsid w:val="3A8723CC"/>
    <w:rsid w:val="3A992100"/>
    <w:rsid w:val="3AA83D67"/>
    <w:rsid w:val="3B005CDB"/>
    <w:rsid w:val="3B6E160F"/>
    <w:rsid w:val="3B7019AF"/>
    <w:rsid w:val="3C0B23DA"/>
    <w:rsid w:val="3C920BB5"/>
    <w:rsid w:val="3D3879AE"/>
    <w:rsid w:val="3D7F00FB"/>
    <w:rsid w:val="3D8A5D30"/>
    <w:rsid w:val="3D8D274F"/>
    <w:rsid w:val="3DE63595"/>
    <w:rsid w:val="3E3E34AB"/>
    <w:rsid w:val="3E5146F2"/>
    <w:rsid w:val="3EC76B54"/>
    <w:rsid w:val="3F9B06C8"/>
    <w:rsid w:val="3FFE5C44"/>
    <w:rsid w:val="40806BE1"/>
    <w:rsid w:val="41007D73"/>
    <w:rsid w:val="411448C4"/>
    <w:rsid w:val="4144212E"/>
    <w:rsid w:val="414C32C6"/>
    <w:rsid w:val="41914E3F"/>
    <w:rsid w:val="42026F12"/>
    <w:rsid w:val="4236566E"/>
    <w:rsid w:val="423E4EFE"/>
    <w:rsid w:val="425152E0"/>
    <w:rsid w:val="42907AE7"/>
    <w:rsid w:val="42B63FE0"/>
    <w:rsid w:val="42C43A92"/>
    <w:rsid w:val="42CD46CB"/>
    <w:rsid w:val="42D068DB"/>
    <w:rsid w:val="42D21D5E"/>
    <w:rsid w:val="42FF4ACA"/>
    <w:rsid w:val="43433BED"/>
    <w:rsid w:val="435E7A42"/>
    <w:rsid w:val="43C95804"/>
    <w:rsid w:val="43D01809"/>
    <w:rsid w:val="43F05291"/>
    <w:rsid w:val="4425152C"/>
    <w:rsid w:val="446F063A"/>
    <w:rsid w:val="450B65BE"/>
    <w:rsid w:val="458F737D"/>
    <w:rsid w:val="45D67D64"/>
    <w:rsid w:val="46192DF6"/>
    <w:rsid w:val="461F51B5"/>
    <w:rsid w:val="46A95479"/>
    <w:rsid w:val="46E7609F"/>
    <w:rsid w:val="475747A2"/>
    <w:rsid w:val="479E0D55"/>
    <w:rsid w:val="47D1012A"/>
    <w:rsid w:val="47FE191C"/>
    <w:rsid w:val="480E5EDB"/>
    <w:rsid w:val="486674E4"/>
    <w:rsid w:val="48EA2F41"/>
    <w:rsid w:val="4910358D"/>
    <w:rsid w:val="49155047"/>
    <w:rsid w:val="49BD6853"/>
    <w:rsid w:val="49E816F1"/>
    <w:rsid w:val="4A4F5788"/>
    <w:rsid w:val="4ABF37A2"/>
    <w:rsid w:val="4B355AD0"/>
    <w:rsid w:val="4B417824"/>
    <w:rsid w:val="4B4D1368"/>
    <w:rsid w:val="4B814083"/>
    <w:rsid w:val="4BF00E77"/>
    <w:rsid w:val="4C0D0258"/>
    <w:rsid w:val="4CC72AFC"/>
    <w:rsid w:val="4CD3324F"/>
    <w:rsid w:val="4CF34BF9"/>
    <w:rsid w:val="4CF8570D"/>
    <w:rsid w:val="4D0457BE"/>
    <w:rsid w:val="4D491731"/>
    <w:rsid w:val="4D947FA6"/>
    <w:rsid w:val="4DA718D6"/>
    <w:rsid w:val="4DCF24FA"/>
    <w:rsid w:val="4DF91292"/>
    <w:rsid w:val="4E8B5B2A"/>
    <w:rsid w:val="4E984750"/>
    <w:rsid w:val="4EC34DB2"/>
    <w:rsid w:val="4F19370F"/>
    <w:rsid w:val="4F7C05EA"/>
    <w:rsid w:val="4FC86D44"/>
    <w:rsid w:val="4FD60B72"/>
    <w:rsid w:val="50083136"/>
    <w:rsid w:val="50245AB2"/>
    <w:rsid w:val="50591CBD"/>
    <w:rsid w:val="50BE4216"/>
    <w:rsid w:val="50F80162"/>
    <w:rsid w:val="516B6F3D"/>
    <w:rsid w:val="51B826DF"/>
    <w:rsid w:val="51E01838"/>
    <w:rsid w:val="523C15E2"/>
    <w:rsid w:val="52554144"/>
    <w:rsid w:val="5268268C"/>
    <w:rsid w:val="52E47FA5"/>
    <w:rsid w:val="53775341"/>
    <w:rsid w:val="53A2397B"/>
    <w:rsid w:val="53A36613"/>
    <w:rsid w:val="53B55872"/>
    <w:rsid w:val="54B0500B"/>
    <w:rsid w:val="54F2015E"/>
    <w:rsid w:val="55110DB9"/>
    <w:rsid w:val="55287EB0"/>
    <w:rsid w:val="55AF412E"/>
    <w:rsid w:val="55CD5B6D"/>
    <w:rsid w:val="55E95892"/>
    <w:rsid w:val="55F161C7"/>
    <w:rsid w:val="564F1D64"/>
    <w:rsid w:val="56803504"/>
    <w:rsid w:val="56890E23"/>
    <w:rsid w:val="56A71E75"/>
    <w:rsid w:val="570939F7"/>
    <w:rsid w:val="57AD40CA"/>
    <w:rsid w:val="57D35153"/>
    <w:rsid w:val="57D81665"/>
    <w:rsid w:val="58873C03"/>
    <w:rsid w:val="589E14BE"/>
    <w:rsid w:val="598B5440"/>
    <w:rsid w:val="5B2234FF"/>
    <w:rsid w:val="5B482600"/>
    <w:rsid w:val="5B5236A5"/>
    <w:rsid w:val="5B650932"/>
    <w:rsid w:val="5B7031FE"/>
    <w:rsid w:val="5B7C71A8"/>
    <w:rsid w:val="5BA54992"/>
    <w:rsid w:val="5BB953F2"/>
    <w:rsid w:val="5BFC33AE"/>
    <w:rsid w:val="5C537F09"/>
    <w:rsid w:val="5C5504D2"/>
    <w:rsid w:val="5CA22C3E"/>
    <w:rsid w:val="5CBD7200"/>
    <w:rsid w:val="5CC674FD"/>
    <w:rsid w:val="5CDF116E"/>
    <w:rsid w:val="5CF41530"/>
    <w:rsid w:val="5D5E0FF9"/>
    <w:rsid w:val="5E064172"/>
    <w:rsid w:val="5E301C5D"/>
    <w:rsid w:val="5E3B15D4"/>
    <w:rsid w:val="5E531852"/>
    <w:rsid w:val="5E99597B"/>
    <w:rsid w:val="5EB60A58"/>
    <w:rsid w:val="5F1020E1"/>
    <w:rsid w:val="5F322057"/>
    <w:rsid w:val="600E1C35"/>
    <w:rsid w:val="6040533D"/>
    <w:rsid w:val="607E7F71"/>
    <w:rsid w:val="60D22096"/>
    <w:rsid w:val="6168031C"/>
    <w:rsid w:val="6172568C"/>
    <w:rsid w:val="61D623E1"/>
    <w:rsid w:val="622639C9"/>
    <w:rsid w:val="62753605"/>
    <w:rsid w:val="62812418"/>
    <w:rsid w:val="628966B6"/>
    <w:rsid w:val="62913539"/>
    <w:rsid w:val="62E15CB8"/>
    <w:rsid w:val="630C34D2"/>
    <w:rsid w:val="63293006"/>
    <w:rsid w:val="63514A76"/>
    <w:rsid w:val="63BA14B0"/>
    <w:rsid w:val="63BE65AF"/>
    <w:rsid w:val="640F47E2"/>
    <w:rsid w:val="645C0B59"/>
    <w:rsid w:val="64696FD7"/>
    <w:rsid w:val="6500452C"/>
    <w:rsid w:val="65654809"/>
    <w:rsid w:val="65D75707"/>
    <w:rsid w:val="65FE3386"/>
    <w:rsid w:val="661C4367"/>
    <w:rsid w:val="667426C3"/>
    <w:rsid w:val="66BC48FC"/>
    <w:rsid w:val="67824424"/>
    <w:rsid w:val="67987117"/>
    <w:rsid w:val="679B1D79"/>
    <w:rsid w:val="67CF2A2A"/>
    <w:rsid w:val="67F80B8F"/>
    <w:rsid w:val="681B4693"/>
    <w:rsid w:val="68203C9D"/>
    <w:rsid w:val="691E53FA"/>
    <w:rsid w:val="693F19BC"/>
    <w:rsid w:val="6984530E"/>
    <w:rsid w:val="69857B04"/>
    <w:rsid w:val="69A8167A"/>
    <w:rsid w:val="6A7476A4"/>
    <w:rsid w:val="6B3738EA"/>
    <w:rsid w:val="6B4C5FA2"/>
    <w:rsid w:val="6B820CC0"/>
    <w:rsid w:val="6BB4406A"/>
    <w:rsid w:val="6BC7234E"/>
    <w:rsid w:val="6C092392"/>
    <w:rsid w:val="6C6170AD"/>
    <w:rsid w:val="6CB87914"/>
    <w:rsid w:val="6CE2197B"/>
    <w:rsid w:val="6D215EB9"/>
    <w:rsid w:val="6D384F10"/>
    <w:rsid w:val="6DDD7632"/>
    <w:rsid w:val="6EC1275F"/>
    <w:rsid w:val="6EED2A53"/>
    <w:rsid w:val="6F044B3E"/>
    <w:rsid w:val="6FC57A24"/>
    <w:rsid w:val="6FC8022F"/>
    <w:rsid w:val="702A28D7"/>
    <w:rsid w:val="70885C1F"/>
    <w:rsid w:val="70F96E79"/>
    <w:rsid w:val="711E68DF"/>
    <w:rsid w:val="71327C95"/>
    <w:rsid w:val="715C274E"/>
    <w:rsid w:val="715E0E1D"/>
    <w:rsid w:val="71DB032D"/>
    <w:rsid w:val="71E05B1E"/>
    <w:rsid w:val="72253C9E"/>
    <w:rsid w:val="733827A8"/>
    <w:rsid w:val="737C169B"/>
    <w:rsid w:val="738C7F28"/>
    <w:rsid w:val="739C72DB"/>
    <w:rsid w:val="73D47729"/>
    <w:rsid w:val="73FB35F1"/>
    <w:rsid w:val="741B78CE"/>
    <w:rsid w:val="74665756"/>
    <w:rsid w:val="748E4C9B"/>
    <w:rsid w:val="74AC3023"/>
    <w:rsid w:val="74B308B5"/>
    <w:rsid w:val="74CD39DB"/>
    <w:rsid w:val="75040BEA"/>
    <w:rsid w:val="752309F5"/>
    <w:rsid w:val="753541F8"/>
    <w:rsid w:val="756722BD"/>
    <w:rsid w:val="75672FE1"/>
    <w:rsid w:val="75776FEE"/>
    <w:rsid w:val="75865EA6"/>
    <w:rsid w:val="75F52438"/>
    <w:rsid w:val="76054C7B"/>
    <w:rsid w:val="76425AF4"/>
    <w:rsid w:val="76487F5B"/>
    <w:rsid w:val="76567929"/>
    <w:rsid w:val="76852727"/>
    <w:rsid w:val="768537A4"/>
    <w:rsid w:val="76870A83"/>
    <w:rsid w:val="770A2A1E"/>
    <w:rsid w:val="770E2F52"/>
    <w:rsid w:val="771F0E0F"/>
    <w:rsid w:val="77287D63"/>
    <w:rsid w:val="775F6491"/>
    <w:rsid w:val="77901BB9"/>
    <w:rsid w:val="77B657E9"/>
    <w:rsid w:val="77BE7FD1"/>
    <w:rsid w:val="787259C9"/>
    <w:rsid w:val="788C3154"/>
    <w:rsid w:val="788E0307"/>
    <w:rsid w:val="78DA26BD"/>
    <w:rsid w:val="793C0E04"/>
    <w:rsid w:val="7A4F30DE"/>
    <w:rsid w:val="7AAD1CE3"/>
    <w:rsid w:val="7B1D4732"/>
    <w:rsid w:val="7BC10593"/>
    <w:rsid w:val="7BC66B64"/>
    <w:rsid w:val="7BDB06D8"/>
    <w:rsid w:val="7BF20FBF"/>
    <w:rsid w:val="7C596A1E"/>
    <w:rsid w:val="7C681499"/>
    <w:rsid w:val="7C910713"/>
    <w:rsid w:val="7CC0123F"/>
    <w:rsid w:val="7D0F7947"/>
    <w:rsid w:val="7D111A42"/>
    <w:rsid w:val="7D125C9B"/>
    <w:rsid w:val="7D196E33"/>
    <w:rsid w:val="7D2C1703"/>
    <w:rsid w:val="7D731D61"/>
    <w:rsid w:val="7D8C08A4"/>
    <w:rsid w:val="7DE97981"/>
    <w:rsid w:val="7E121751"/>
    <w:rsid w:val="7E463070"/>
    <w:rsid w:val="7E8A1134"/>
    <w:rsid w:val="7EB727A1"/>
    <w:rsid w:val="7EBE525E"/>
    <w:rsid w:val="7F0C1437"/>
    <w:rsid w:val="7F8F231F"/>
    <w:rsid w:val="7FD05249"/>
    <w:rsid w:val="7FE52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rFonts w:ascii="Times New Roman" w:hAnsi="Times New Roman" w:cs="Times New Roman"/>
      <w:b/>
      <w:sz w:val="32"/>
      <w:szCs w:val="20"/>
    </w:rPr>
  </w:style>
  <w:style w:type="paragraph" w:styleId="4">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annotation text"/>
    <w:basedOn w:val="1"/>
    <w:qFormat/>
    <w:uiPriority w:val="0"/>
    <w:pPr>
      <w:jc w:val="left"/>
    </w:pPr>
  </w:style>
  <w:style w:type="paragraph" w:styleId="6">
    <w:name w:val="index 4"/>
    <w:basedOn w:val="1"/>
    <w:next w:val="1"/>
    <w:unhideWhenUsed/>
    <w:qFormat/>
    <w:uiPriority w:val="99"/>
    <w:pPr>
      <w:ind w:left="600" w:leftChars="6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jc w:val="left"/>
    </w:pPr>
    <w:rPr>
      <w:rFonts w:ascii="Times New Roman" w:hAnsi="Times New Roman"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01"/>
    <w:basedOn w:val="12"/>
    <w:qFormat/>
    <w:uiPriority w:val="0"/>
    <w:rPr>
      <w:rFonts w:hint="eastAsia" w:ascii="宋体" w:hAnsi="宋体" w:eastAsia="宋体" w:cs="宋体"/>
      <w:color w:val="FF0000"/>
      <w:sz w:val="22"/>
      <w:szCs w:val="22"/>
      <w:u w:val="none"/>
    </w:rPr>
  </w:style>
  <w:style w:type="character" w:customStyle="1" w:styleId="14">
    <w:name w:val="font21"/>
    <w:basedOn w:val="12"/>
    <w:qFormat/>
    <w:uiPriority w:val="0"/>
    <w:rPr>
      <w:rFonts w:hint="eastAsia" w:ascii="宋体" w:hAnsi="宋体" w:eastAsia="宋体" w:cs="宋体"/>
      <w:color w:val="000000"/>
      <w:sz w:val="22"/>
      <w:szCs w:val="22"/>
      <w:u w:val="none"/>
    </w:rPr>
  </w:style>
  <w:style w:type="paragraph" w:customStyle="1" w:styleId="15">
    <w:name w:val="正文1"/>
    <w:basedOn w:val="1"/>
    <w:qFormat/>
    <w:uiPriority w:val="0"/>
    <w:pPr>
      <w:widowControl/>
      <w:spacing w:line="440" w:lineRule="exact"/>
      <w:ind w:right="-167" w:rightChars="-167"/>
    </w:pPr>
    <w:rPr>
      <w:b/>
    </w:rPr>
  </w:style>
  <w:style w:type="paragraph" w:customStyle="1" w:styleId="16">
    <w:name w:val="首行缩进"/>
    <w:basedOn w:val="1"/>
    <w:qFormat/>
    <w:uiPriority w:val="0"/>
    <w:pPr>
      <w:ind w:firstLine="480" w:firstLineChars="200"/>
    </w:pPr>
    <w:rPr>
      <w:szCs w:val="20"/>
      <w:lang w:val="zh-CN"/>
    </w:rPr>
  </w:style>
  <w:style w:type="paragraph" w:customStyle="1" w:styleId="17">
    <w:name w:val="三级标题"/>
    <w:basedOn w:val="3"/>
    <w:next w:val="2"/>
    <w:qFormat/>
    <w:uiPriority w:val="0"/>
    <w:pPr>
      <w:tabs>
        <w:tab w:val="left" w:pos="1505"/>
      </w:tabs>
      <w:topLinePunct/>
      <w:ind w:firstLine="200" w:firstLineChars="200"/>
    </w:pPr>
  </w:style>
  <w:style w:type="character" w:customStyle="1" w:styleId="18">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4966</Words>
  <Characters>5045</Characters>
  <Lines>1</Lines>
  <Paragraphs>10</Paragraphs>
  <TotalTime>109</TotalTime>
  <ScaleCrop>false</ScaleCrop>
  <LinksUpToDate>false</LinksUpToDate>
  <CharactersWithSpaces>5168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2022-08-20T00:46:00Z</dcterms:created>
  <dc:creator>yw</dc:creator>
  <cp:lastModifiedBy>董振俊</cp:lastModifiedBy>
  <cp:lastPrinted>2022-08-20T01:59:00Z</cp:lastPrinted>
  <dcterms:modified xsi:type="dcterms:W3CDTF">2025-03-28T09:00:30Z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E7E5E42528564D82ADB12BD2494352E8</vt:lpwstr>
  </property>
  <property fmtid="{D5CDD505-2E9C-101B-9397-08002B2CF9AE}" pid="4" name="KSOTemplateDocerSaveRecord">
    <vt:lpwstr>eyJoZGlkIjoiZjJlZGZjNDAxNzJkOTk1ZWU2Mzc0YTNiMmE1ZGNiNTciLCJ1c2VySWQiOiIzNTIyNTM2MjQifQ==</vt:lpwstr>
  </property>
</Properties>
</file>