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72C4C">
      <w:pPr>
        <w:overflowPunct w:val="0"/>
        <w:spacing w:line="600" w:lineRule="exact"/>
        <w:jc w:val="center"/>
        <w:rPr>
          <w:rFonts w:hint="default" w:ascii="Times New Roman" w:hAnsi="Times New Roman" w:eastAsia="方正小标宋_GBK" w:cs="Times New Roman"/>
          <w:kern w:val="32"/>
          <w:sz w:val="44"/>
          <w:szCs w:val="44"/>
          <w:lang w:val="en-US" w:eastAsia="zh-CN"/>
        </w:rPr>
      </w:pPr>
      <w:bookmarkStart w:id="0" w:name="_Hlk91172227"/>
      <w:r>
        <w:rPr>
          <w:rFonts w:ascii="Times New Roman" w:hAnsi="Times New Roman" w:eastAsia="方正小标宋_GBK" w:cs="Times New Roman"/>
          <w:kern w:val="32"/>
          <w:sz w:val="44"/>
          <w:szCs w:val="44"/>
        </w:rPr>
        <w:t>南京市</w:t>
      </w:r>
      <w:r>
        <w:rPr>
          <w:rFonts w:hint="eastAsia" w:ascii="Times New Roman" w:hAnsi="Times New Roman" w:eastAsia="方正小标宋_GBK" w:cs="Times New Roman"/>
          <w:kern w:val="32"/>
          <w:sz w:val="44"/>
          <w:szCs w:val="44"/>
          <w:lang w:val="en-US" w:eastAsia="zh-CN"/>
        </w:rPr>
        <w:t>溧水区</w:t>
      </w:r>
      <w:r>
        <w:rPr>
          <w:rFonts w:ascii="Times New Roman" w:hAnsi="Times New Roman" w:eastAsia="方正小标宋_GBK" w:cs="Times New Roman"/>
          <w:kern w:val="32"/>
          <w:sz w:val="44"/>
          <w:szCs w:val="44"/>
        </w:rPr>
        <w:t>交通运输行政</w:t>
      </w:r>
      <w:r>
        <w:rPr>
          <w:rFonts w:hint="eastAsia" w:ascii="Times New Roman" w:hAnsi="Times New Roman" w:eastAsia="方正小标宋_GBK" w:cs="Times New Roman"/>
          <w:kern w:val="32"/>
          <w:sz w:val="44"/>
          <w:szCs w:val="44"/>
          <w:lang w:val="en-US" w:eastAsia="zh-CN"/>
        </w:rPr>
        <w:t>检查</w:t>
      </w:r>
      <w:r>
        <w:rPr>
          <w:rFonts w:ascii="Times New Roman" w:hAnsi="Times New Roman" w:eastAsia="方正小标宋_GBK" w:cs="Times New Roman"/>
          <w:kern w:val="32"/>
          <w:sz w:val="44"/>
          <w:szCs w:val="44"/>
        </w:rPr>
        <w:t>事项</w:t>
      </w:r>
      <w:bookmarkEnd w:id="0"/>
      <w:r>
        <w:rPr>
          <w:rFonts w:hint="eastAsia" w:ascii="Times New Roman" w:hAnsi="Times New Roman" w:eastAsia="方正小标宋_GBK" w:cs="Times New Roman"/>
          <w:kern w:val="32"/>
          <w:sz w:val="44"/>
          <w:szCs w:val="44"/>
          <w:lang w:val="en-US" w:eastAsia="zh-CN"/>
        </w:rPr>
        <w:t>及依据</w:t>
      </w:r>
    </w:p>
    <w:tbl>
      <w:tblPr>
        <w:tblStyle w:val="6"/>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019"/>
        <w:gridCol w:w="700"/>
        <w:gridCol w:w="2113"/>
        <w:gridCol w:w="2892"/>
        <w:gridCol w:w="3376"/>
        <w:gridCol w:w="1794"/>
        <w:gridCol w:w="2099"/>
      </w:tblGrid>
      <w:tr w14:paraId="1CBE0B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3" w:hRule="atLeast"/>
        </w:trPr>
        <w:tc>
          <w:tcPr>
            <w:tcW w:w="364" w:type="pct"/>
            <w:tcBorders>
              <w:tl2br w:val="nil"/>
              <w:tr2bl w:val="nil"/>
            </w:tcBorders>
            <w:shd w:val="clear" w:color="auto" w:fill="auto"/>
            <w:vAlign w:val="center"/>
          </w:tcPr>
          <w:p w14:paraId="02C71207">
            <w:pPr>
              <w:widowControl/>
              <w:overflowPunct w:val="0"/>
              <w:adjustRightInd w:val="0"/>
              <w:spacing w:line="280" w:lineRule="exact"/>
              <w:jc w:val="center"/>
              <w:rPr>
                <w:rFonts w:ascii="Times New Roman" w:hAnsi="Times New Roman" w:eastAsia="方正黑体_GBK" w:cs="Times New Roman"/>
                <w:sz w:val="20"/>
                <w:szCs w:val="20"/>
              </w:rPr>
            </w:pPr>
            <w:r>
              <w:rPr>
                <w:rFonts w:ascii="Times New Roman" w:hAnsi="Times New Roman" w:eastAsia="方正黑体_GBK" w:cs="Times New Roman"/>
                <w:sz w:val="20"/>
                <w:szCs w:val="20"/>
              </w:rPr>
              <w:t>检查事项名称</w:t>
            </w:r>
          </w:p>
        </w:tc>
        <w:tc>
          <w:tcPr>
            <w:tcW w:w="250" w:type="pct"/>
            <w:tcBorders>
              <w:tl2br w:val="nil"/>
              <w:tr2bl w:val="nil"/>
            </w:tcBorders>
            <w:shd w:val="clear" w:color="auto" w:fill="auto"/>
            <w:vAlign w:val="center"/>
          </w:tcPr>
          <w:p w14:paraId="44FF3F06">
            <w:pPr>
              <w:widowControl/>
              <w:overflowPunct w:val="0"/>
              <w:adjustRightInd w:val="0"/>
              <w:spacing w:line="280" w:lineRule="exact"/>
              <w:jc w:val="center"/>
              <w:rPr>
                <w:rFonts w:ascii="Times New Roman" w:hAnsi="Times New Roman" w:eastAsia="方正黑体_GBK" w:cs="Times New Roman"/>
                <w:sz w:val="20"/>
                <w:szCs w:val="20"/>
              </w:rPr>
            </w:pPr>
            <w:r>
              <w:rPr>
                <w:rFonts w:ascii="Times New Roman" w:hAnsi="Times New Roman" w:eastAsia="方正黑体_GBK" w:cs="Times New Roman"/>
                <w:sz w:val="20"/>
                <w:szCs w:val="20"/>
              </w:rPr>
              <w:t>子项名称</w:t>
            </w:r>
          </w:p>
        </w:tc>
        <w:tc>
          <w:tcPr>
            <w:tcW w:w="755" w:type="pct"/>
            <w:tcBorders>
              <w:tl2br w:val="nil"/>
              <w:tr2bl w:val="nil"/>
            </w:tcBorders>
            <w:shd w:val="clear" w:color="auto" w:fill="auto"/>
            <w:vAlign w:val="center"/>
          </w:tcPr>
          <w:p w14:paraId="2317DB2B">
            <w:pPr>
              <w:widowControl/>
              <w:overflowPunct w:val="0"/>
              <w:adjustRightInd w:val="0"/>
              <w:spacing w:line="280" w:lineRule="exact"/>
              <w:jc w:val="center"/>
              <w:rPr>
                <w:rFonts w:ascii="Times New Roman" w:hAnsi="Times New Roman" w:eastAsia="方正黑体_GBK" w:cs="Times New Roman"/>
                <w:sz w:val="20"/>
                <w:szCs w:val="20"/>
              </w:rPr>
            </w:pPr>
            <w:r>
              <w:rPr>
                <w:rFonts w:ascii="Times New Roman" w:hAnsi="Times New Roman" w:eastAsia="方正黑体_GBK" w:cs="Times New Roman"/>
                <w:sz w:val="20"/>
                <w:szCs w:val="20"/>
              </w:rPr>
              <w:t>检查内容</w:t>
            </w:r>
          </w:p>
        </w:tc>
        <w:tc>
          <w:tcPr>
            <w:tcW w:w="1033" w:type="pct"/>
            <w:tcBorders>
              <w:tl2br w:val="nil"/>
              <w:tr2bl w:val="nil"/>
            </w:tcBorders>
            <w:shd w:val="clear" w:color="auto" w:fill="auto"/>
            <w:vAlign w:val="center"/>
          </w:tcPr>
          <w:p w14:paraId="424FFC14">
            <w:pPr>
              <w:widowControl/>
              <w:overflowPunct w:val="0"/>
              <w:adjustRightInd w:val="0"/>
              <w:spacing w:line="280" w:lineRule="exact"/>
              <w:jc w:val="center"/>
              <w:rPr>
                <w:rFonts w:ascii="Times New Roman" w:hAnsi="Times New Roman" w:eastAsia="方正黑体_GBK" w:cs="Times New Roman"/>
                <w:sz w:val="20"/>
                <w:szCs w:val="20"/>
              </w:rPr>
            </w:pPr>
            <w:r>
              <w:rPr>
                <w:rFonts w:ascii="Times New Roman" w:hAnsi="Times New Roman" w:eastAsia="方正黑体_GBK" w:cs="Times New Roman"/>
                <w:sz w:val="20"/>
                <w:szCs w:val="20"/>
              </w:rPr>
              <w:t>检查依据</w:t>
            </w:r>
          </w:p>
        </w:tc>
        <w:tc>
          <w:tcPr>
            <w:tcW w:w="1206" w:type="pct"/>
            <w:tcBorders>
              <w:tl2br w:val="nil"/>
              <w:tr2bl w:val="nil"/>
            </w:tcBorders>
            <w:shd w:val="clear" w:color="auto" w:fill="auto"/>
            <w:vAlign w:val="center"/>
          </w:tcPr>
          <w:p w14:paraId="56036B9B">
            <w:pPr>
              <w:widowControl/>
              <w:overflowPunct w:val="0"/>
              <w:adjustRightInd w:val="0"/>
              <w:spacing w:line="280" w:lineRule="exact"/>
              <w:jc w:val="center"/>
              <w:rPr>
                <w:rFonts w:ascii="Times New Roman" w:hAnsi="Times New Roman" w:eastAsia="方正黑体_GBK" w:cs="Times New Roman"/>
                <w:sz w:val="20"/>
                <w:szCs w:val="20"/>
              </w:rPr>
            </w:pPr>
            <w:r>
              <w:rPr>
                <w:rFonts w:ascii="Times New Roman" w:hAnsi="Times New Roman" w:eastAsia="方正黑体_GBK" w:cs="Times New Roman"/>
                <w:sz w:val="20"/>
                <w:szCs w:val="20"/>
              </w:rPr>
              <w:t>处罚（强制）依据</w:t>
            </w:r>
          </w:p>
        </w:tc>
        <w:tc>
          <w:tcPr>
            <w:tcW w:w="641" w:type="pct"/>
            <w:tcBorders>
              <w:tl2br w:val="nil"/>
              <w:tr2bl w:val="nil"/>
            </w:tcBorders>
          </w:tcPr>
          <w:p w14:paraId="256B0547">
            <w:pPr>
              <w:widowControl/>
              <w:overflowPunct w:val="0"/>
              <w:adjustRightInd w:val="0"/>
              <w:spacing w:line="480" w:lineRule="auto"/>
              <w:jc w:val="center"/>
              <w:rPr>
                <w:rFonts w:ascii="Times New Roman" w:hAnsi="Times New Roman" w:eastAsia="方正黑体_GBK" w:cs="Times New Roman"/>
                <w:sz w:val="20"/>
                <w:szCs w:val="20"/>
              </w:rPr>
            </w:pPr>
            <w:r>
              <w:rPr>
                <w:rFonts w:ascii="Times New Roman" w:hAnsi="Times New Roman" w:eastAsia="方正黑体_GBK" w:cs="Times New Roman"/>
                <w:sz w:val="20"/>
                <w:szCs w:val="20"/>
              </w:rPr>
              <w:t>行使层级</w:t>
            </w:r>
          </w:p>
        </w:tc>
        <w:tc>
          <w:tcPr>
            <w:tcW w:w="750" w:type="pct"/>
            <w:tcBorders>
              <w:tl2br w:val="nil"/>
              <w:tr2bl w:val="nil"/>
            </w:tcBorders>
          </w:tcPr>
          <w:p w14:paraId="5ABE27F1">
            <w:pPr>
              <w:widowControl/>
              <w:overflowPunct w:val="0"/>
              <w:adjustRightInd w:val="0"/>
              <w:spacing w:line="480" w:lineRule="auto"/>
              <w:jc w:val="center"/>
              <w:rPr>
                <w:rFonts w:ascii="Times New Roman" w:hAnsi="Times New Roman" w:eastAsia="方正黑体_GBK" w:cs="Times New Roman"/>
                <w:sz w:val="20"/>
                <w:szCs w:val="20"/>
              </w:rPr>
            </w:pPr>
            <w:r>
              <w:rPr>
                <w:rFonts w:ascii="Times New Roman" w:hAnsi="Times New Roman" w:eastAsia="方正黑体_GBK" w:cs="Times New Roman"/>
                <w:sz w:val="20"/>
                <w:szCs w:val="20"/>
              </w:rPr>
              <w:t>备注</w:t>
            </w:r>
          </w:p>
        </w:tc>
      </w:tr>
      <w:tr w14:paraId="754095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1507B4A9">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道路客运经营者检查</w:t>
            </w:r>
          </w:p>
        </w:tc>
        <w:tc>
          <w:tcPr>
            <w:tcW w:w="250" w:type="pct"/>
            <w:vMerge w:val="restart"/>
            <w:tcBorders>
              <w:tl2br w:val="nil"/>
              <w:tr2bl w:val="nil"/>
            </w:tcBorders>
            <w:shd w:val="clear" w:color="auto" w:fill="auto"/>
            <w:vAlign w:val="center"/>
          </w:tcPr>
          <w:p w14:paraId="261D57FD">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经营资质</w:t>
            </w:r>
          </w:p>
        </w:tc>
        <w:tc>
          <w:tcPr>
            <w:tcW w:w="755" w:type="pct"/>
            <w:tcBorders>
              <w:tl2br w:val="nil"/>
              <w:tr2bl w:val="nil"/>
            </w:tcBorders>
            <w:shd w:val="clear" w:color="auto" w:fill="auto"/>
            <w:vAlign w:val="center"/>
          </w:tcPr>
          <w:p w14:paraId="7383A90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1．是否取得道路运输经营许可证</w:t>
            </w:r>
          </w:p>
        </w:tc>
        <w:tc>
          <w:tcPr>
            <w:tcW w:w="1033" w:type="pct"/>
            <w:tcBorders>
              <w:tl2br w:val="nil"/>
              <w:tr2bl w:val="nil"/>
            </w:tcBorders>
            <w:shd w:val="clear" w:color="auto" w:fill="auto"/>
            <w:vAlign w:val="center"/>
          </w:tcPr>
          <w:p w14:paraId="49F9CC7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《中华人民共和国道路运输条例》第十条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《道路旅客运输及客运站管理规定》第十三条第一款</w:t>
            </w:r>
          </w:p>
        </w:tc>
        <w:tc>
          <w:tcPr>
            <w:tcW w:w="1206" w:type="pct"/>
            <w:tcBorders>
              <w:tl2br w:val="nil"/>
              <w:tr2bl w:val="nil"/>
            </w:tcBorders>
            <w:shd w:val="clear" w:color="auto" w:fill="auto"/>
            <w:vAlign w:val="center"/>
          </w:tcPr>
          <w:p w14:paraId="0F7207F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《中华人民共和国道路运输条例》第六十三条第二项</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《道路旅客运输及客运站管理规定》第九十三条第一项</w:t>
            </w:r>
          </w:p>
        </w:tc>
        <w:tc>
          <w:tcPr>
            <w:tcW w:w="641" w:type="pct"/>
            <w:tcBorders>
              <w:tl2br w:val="nil"/>
              <w:tr2bl w:val="nil"/>
            </w:tcBorders>
          </w:tcPr>
          <w:p w14:paraId="06DFD333">
            <w:pPr>
              <w:widowControl/>
              <w:overflowPunct w:val="0"/>
              <w:adjustRightInd w:val="0"/>
              <w:spacing w:line="280" w:lineRule="exact"/>
              <w:rPr>
                <w:rFonts w:ascii="Times New Roman" w:hAnsi="Times New Roman" w:eastAsia="方正仿宋_GBK" w:cs="Times New Roman"/>
                <w:sz w:val="20"/>
                <w:szCs w:val="20"/>
              </w:rPr>
            </w:pPr>
          </w:p>
          <w:p w14:paraId="0B46251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0A1644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5D4A888">
            <w:pPr>
              <w:widowControl/>
              <w:overflowPunct w:val="0"/>
              <w:adjustRightInd w:val="0"/>
              <w:spacing w:line="280" w:lineRule="exact"/>
              <w:rPr>
                <w:rFonts w:ascii="Times New Roman" w:hAnsi="Times New Roman" w:eastAsia="方正仿宋_GBK" w:cs="Times New Roman"/>
                <w:sz w:val="20"/>
                <w:szCs w:val="20"/>
              </w:rPr>
            </w:pPr>
          </w:p>
        </w:tc>
      </w:tr>
      <w:tr w14:paraId="239227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E9E1C78">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B67FEBF">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2191F7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2．是否取得道路客运班线经营许可</w:t>
            </w:r>
          </w:p>
        </w:tc>
        <w:tc>
          <w:tcPr>
            <w:tcW w:w="1033" w:type="pct"/>
            <w:tcBorders>
              <w:tl2br w:val="nil"/>
              <w:tr2bl w:val="nil"/>
            </w:tcBorders>
            <w:shd w:val="clear" w:color="auto" w:fill="auto"/>
            <w:vAlign w:val="center"/>
          </w:tcPr>
          <w:p w14:paraId="2A7C98E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《道路旅客运输及客运站管理规定》第十三条第二款</w:t>
            </w:r>
          </w:p>
        </w:tc>
        <w:tc>
          <w:tcPr>
            <w:tcW w:w="1206" w:type="pct"/>
            <w:tcBorders>
              <w:tl2br w:val="nil"/>
              <w:tr2bl w:val="nil"/>
            </w:tcBorders>
            <w:shd w:val="clear" w:color="auto" w:fill="auto"/>
            <w:vAlign w:val="center"/>
          </w:tcPr>
          <w:p w14:paraId="625A66A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《道路旅客运输及客运站管理规定》第九十三条第二项</w:t>
            </w:r>
          </w:p>
        </w:tc>
        <w:tc>
          <w:tcPr>
            <w:tcW w:w="641" w:type="pct"/>
            <w:tcBorders>
              <w:tl2br w:val="nil"/>
              <w:tr2bl w:val="nil"/>
            </w:tcBorders>
          </w:tcPr>
          <w:p w14:paraId="6464108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6136CB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B80ABA1">
            <w:pPr>
              <w:widowControl/>
              <w:overflowPunct w:val="0"/>
              <w:adjustRightInd w:val="0"/>
              <w:spacing w:line="280" w:lineRule="exact"/>
              <w:rPr>
                <w:rFonts w:ascii="Times New Roman" w:hAnsi="Times New Roman" w:eastAsia="方正仿宋_GBK" w:cs="Times New Roman"/>
                <w:sz w:val="20"/>
                <w:szCs w:val="20"/>
              </w:rPr>
            </w:pPr>
          </w:p>
        </w:tc>
      </w:tr>
      <w:tr w14:paraId="52224D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A3D2B20">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EBA32FC">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F6243C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3．是否存在超越许可事项，从事道路客运经营的</w:t>
            </w:r>
          </w:p>
        </w:tc>
        <w:tc>
          <w:tcPr>
            <w:tcW w:w="1033" w:type="pct"/>
            <w:tcBorders>
              <w:tl2br w:val="nil"/>
              <w:tr2bl w:val="nil"/>
            </w:tcBorders>
            <w:shd w:val="clear" w:color="auto" w:fill="auto"/>
            <w:vAlign w:val="center"/>
          </w:tcPr>
          <w:p w14:paraId="515A583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《道路旅客运输及客运站管理规定》第三十四条</w:t>
            </w:r>
          </w:p>
        </w:tc>
        <w:tc>
          <w:tcPr>
            <w:tcW w:w="1206" w:type="pct"/>
            <w:tcBorders>
              <w:tl2br w:val="nil"/>
              <w:tr2bl w:val="nil"/>
            </w:tcBorders>
            <w:shd w:val="clear" w:color="auto" w:fill="auto"/>
            <w:vAlign w:val="center"/>
          </w:tcPr>
          <w:p w14:paraId="7C38A95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《道路旅客运输及客运站管理规定》第九十三条第四项</w:t>
            </w:r>
          </w:p>
        </w:tc>
        <w:tc>
          <w:tcPr>
            <w:tcW w:w="641" w:type="pct"/>
            <w:tcBorders>
              <w:tl2br w:val="nil"/>
              <w:tr2bl w:val="nil"/>
            </w:tcBorders>
          </w:tcPr>
          <w:p w14:paraId="22A3261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812A1B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D589247">
            <w:pPr>
              <w:widowControl/>
              <w:overflowPunct w:val="0"/>
              <w:adjustRightInd w:val="0"/>
              <w:spacing w:line="280" w:lineRule="exact"/>
              <w:rPr>
                <w:rFonts w:ascii="Times New Roman" w:hAnsi="Times New Roman" w:eastAsia="方正仿宋_GBK" w:cs="Times New Roman"/>
                <w:sz w:val="20"/>
                <w:szCs w:val="20"/>
              </w:rPr>
            </w:pPr>
          </w:p>
        </w:tc>
      </w:tr>
      <w:tr w14:paraId="6EF681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2982296">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9FAFE15">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969611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4．是否具有与其经营业务相适应并经检测合格的客车，且客车未经擅自改装</w:t>
            </w:r>
          </w:p>
        </w:tc>
        <w:tc>
          <w:tcPr>
            <w:tcW w:w="1033" w:type="pct"/>
            <w:tcBorders>
              <w:tl2br w:val="nil"/>
              <w:tr2bl w:val="nil"/>
            </w:tcBorders>
            <w:shd w:val="clear" w:color="auto" w:fill="auto"/>
            <w:vAlign w:val="center"/>
          </w:tcPr>
          <w:p w14:paraId="623523B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《中华人民共和国道路运输条例》第八条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《道路旅客运输及客运站管理规定》第十一条第一款</w:t>
            </w:r>
          </w:p>
        </w:tc>
        <w:tc>
          <w:tcPr>
            <w:tcW w:w="1206" w:type="pct"/>
            <w:tcBorders>
              <w:tl2br w:val="nil"/>
              <w:tr2bl w:val="nil"/>
            </w:tcBorders>
            <w:shd w:val="clear" w:color="auto" w:fill="auto"/>
            <w:vAlign w:val="center"/>
          </w:tcPr>
          <w:p w14:paraId="5C46403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《中华人民共和国道路运输条例》第六十九条</w:t>
            </w:r>
          </w:p>
        </w:tc>
        <w:tc>
          <w:tcPr>
            <w:tcW w:w="641" w:type="pct"/>
            <w:tcBorders>
              <w:tl2br w:val="nil"/>
              <w:tr2bl w:val="nil"/>
            </w:tcBorders>
          </w:tcPr>
          <w:p w14:paraId="6099B5E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B8297F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8883498">
            <w:pPr>
              <w:widowControl/>
              <w:overflowPunct w:val="0"/>
              <w:adjustRightInd w:val="0"/>
              <w:spacing w:line="280" w:lineRule="exact"/>
              <w:rPr>
                <w:rFonts w:ascii="Times New Roman" w:hAnsi="Times New Roman" w:eastAsia="方正仿宋_GBK" w:cs="Times New Roman"/>
                <w:sz w:val="20"/>
                <w:szCs w:val="20"/>
              </w:rPr>
            </w:pPr>
          </w:p>
        </w:tc>
      </w:tr>
      <w:tr w14:paraId="4F84D5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8992685">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43EA7B0">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8DF38A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5. 车辆是否取得道路运输证，且不存在失效、伪造、变造、被注销等无效情形</w:t>
            </w:r>
          </w:p>
        </w:tc>
        <w:tc>
          <w:tcPr>
            <w:tcW w:w="1033" w:type="pct"/>
            <w:tcBorders>
              <w:tl2br w:val="nil"/>
              <w:tr2bl w:val="nil"/>
            </w:tcBorders>
            <w:shd w:val="clear" w:color="auto" w:fill="auto"/>
            <w:vAlign w:val="center"/>
          </w:tcPr>
          <w:p w14:paraId="392AA09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《道路旅客运输及客运站管理规定》第二十五条、第六十二条</w:t>
            </w:r>
          </w:p>
        </w:tc>
        <w:tc>
          <w:tcPr>
            <w:tcW w:w="1206" w:type="pct"/>
            <w:tcBorders>
              <w:tl2br w:val="nil"/>
              <w:tr2bl w:val="nil"/>
            </w:tcBorders>
            <w:shd w:val="clear" w:color="auto" w:fill="auto"/>
            <w:vAlign w:val="center"/>
          </w:tcPr>
          <w:p w14:paraId="72D48DF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《道路旅客运输及客运站管理规定》第九十七条</w:t>
            </w:r>
          </w:p>
        </w:tc>
        <w:tc>
          <w:tcPr>
            <w:tcW w:w="641" w:type="pct"/>
            <w:tcBorders>
              <w:tl2br w:val="nil"/>
              <w:tr2bl w:val="nil"/>
            </w:tcBorders>
          </w:tcPr>
          <w:p w14:paraId="7CA2BEA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279230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873380F">
            <w:pPr>
              <w:widowControl/>
              <w:overflowPunct w:val="0"/>
              <w:adjustRightInd w:val="0"/>
              <w:spacing w:line="280" w:lineRule="exact"/>
              <w:rPr>
                <w:rFonts w:ascii="Times New Roman" w:hAnsi="Times New Roman" w:eastAsia="方正仿宋_GBK" w:cs="Times New Roman"/>
                <w:sz w:val="20"/>
                <w:szCs w:val="20"/>
              </w:rPr>
            </w:pPr>
          </w:p>
        </w:tc>
      </w:tr>
      <w:tr w14:paraId="7F25A2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379BBEB">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tcBorders>
              <w:tl2br w:val="nil"/>
              <w:tr2bl w:val="nil"/>
            </w:tcBorders>
            <w:shd w:val="clear" w:color="auto" w:fill="auto"/>
            <w:vAlign w:val="center"/>
          </w:tcPr>
          <w:p w14:paraId="251BC3D6">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人员管理</w:t>
            </w:r>
          </w:p>
        </w:tc>
        <w:tc>
          <w:tcPr>
            <w:tcW w:w="755" w:type="pct"/>
            <w:tcBorders>
              <w:tl2br w:val="nil"/>
              <w:tr2bl w:val="nil"/>
            </w:tcBorders>
            <w:shd w:val="clear" w:color="auto" w:fill="auto"/>
            <w:vAlign w:val="center"/>
          </w:tcPr>
          <w:p w14:paraId="33D7B47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6．是否聘用不具备从业资格的驾驶员参加客运经营</w:t>
            </w:r>
          </w:p>
        </w:tc>
        <w:tc>
          <w:tcPr>
            <w:tcW w:w="1033" w:type="pct"/>
            <w:tcBorders>
              <w:tl2br w:val="nil"/>
              <w:tr2bl w:val="nil"/>
            </w:tcBorders>
            <w:shd w:val="clear" w:color="auto" w:fill="auto"/>
            <w:vAlign w:val="center"/>
          </w:tcPr>
          <w:p w14:paraId="441D8F1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《中华人民共和国道路运输条例》第九条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《道路旅客运输及客运站管理规定》第十一条第二款</w:t>
            </w:r>
          </w:p>
        </w:tc>
        <w:tc>
          <w:tcPr>
            <w:tcW w:w="1206" w:type="pct"/>
            <w:tcBorders>
              <w:tl2br w:val="nil"/>
              <w:tr2bl w:val="nil"/>
            </w:tcBorders>
            <w:shd w:val="clear" w:color="auto" w:fill="auto"/>
            <w:vAlign w:val="center"/>
          </w:tcPr>
          <w:p w14:paraId="5F6539C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《道路旅客运输及客运站管理规定》第九十七条</w:t>
            </w:r>
          </w:p>
        </w:tc>
        <w:tc>
          <w:tcPr>
            <w:tcW w:w="641" w:type="pct"/>
            <w:tcBorders>
              <w:tl2br w:val="nil"/>
              <w:tr2bl w:val="nil"/>
            </w:tcBorders>
          </w:tcPr>
          <w:p w14:paraId="3DDCFAB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87EAB8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8DAE2E6">
            <w:pPr>
              <w:widowControl/>
              <w:overflowPunct w:val="0"/>
              <w:adjustRightInd w:val="0"/>
              <w:spacing w:line="280" w:lineRule="exact"/>
              <w:rPr>
                <w:rFonts w:ascii="Times New Roman" w:hAnsi="Times New Roman" w:eastAsia="方正仿宋_GBK" w:cs="Times New Roman"/>
                <w:sz w:val="20"/>
                <w:szCs w:val="20"/>
              </w:rPr>
            </w:pPr>
          </w:p>
        </w:tc>
      </w:tr>
      <w:tr w14:paraId="20499D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A31E8B6">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tcBorders>
              <w:tl2br w:val="nil"/>
              <w:tr2bl w:val="nil"/>
            </w:tcBorders>
            <w:shd w:val="clear" w:color="auto" w:fill="auto"/>
            <w:vAlign w:val="center"/>
          </w:tcPr>
          <w:p w14:paraId="228040DF">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车辆技术管理</w:t>
            </w:r>
          </w:p>
        </w:tc>
        <w:tc>
          <w:tcPr>
            <w:tcW w:w="755" w:type="pct"/>
            <w:tcBorders>
              <w:tl2br w:val="nil"/>
              <w:tr2bl w:val="nil"/>
            </w:tcBorders>
            <w:shd w:val="clear" w:color="auto" w:fill="auto"/>
            <w:vAlign w:val="center"/>
          </w:tcPr>
          <w:p w14:paraId="3B76673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7．车辆是否按要求进行维护、检测，保持车辆技术状况良好</w:t>
            </w:r>
          </w:p>
        </w:tc>
        <w:tc>
          <w:tcPr>
            <w:tcW w:w="1033" w:type="pct"/>
            <w:tcBorders>
              <w:tl2br w:val="nil"/>
              <w:tr2bl w:val="nil"/>
            </w:tcBorders>
            <w:shd w:val="clear" w:color="auto" w:fill="auto"/>
            <w:vAlign w:val="center"/>
          </w:tcPr>
          <w:p w14:paraId="0A41C63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《道路运输车辆技术管理规定》第十七条、第二十一条</w:t>
            </w:r>
          </w:p>
        </w:tc>
        <w:tc>
          <w:tcPr>
            <w:tcW w:w="1206" w:type="pct"/>
            <w:tcBorders>
              <w:tl2br w:val="nil"/>
              <w:tr2bl w:val="nil"/>
            </w:tcBorders>
            <w:shd w:val="clear" w:color="auto" w:fill="auto"/>
            <w:vAlign w:val="center"/>
          </w:tcPr>
          <w:p w14:paraId="261183D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《道路运输车辆技术管理规定》第三十一条</w:t>
            </w:r>
          </w:p>
        </w:tc>
        <w:tc>
          <w:tcPr>
            <w:tcW w:w="641" w:type="pct"/>
            <w:tcBorders>
              <w:tl2br w:val="nil"/>
              <w:tr2bl w:val="nil"/>
            </w:tcBorders>
          </w:tcPr>
          <w:p w14:paraId="4D1828F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70DAB0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86E9472">
            <w:pPr>
              <w:widowControl/>
              <w:overflowPunct w:val="0"/>
              <w:adjustRightInd w:val="0"/>
              <w:spacing w:line="280" w:lineRule="exact"/>
              <w:rPr>
                <w:rFonts w:ascii="Times New Roman" w:hAnsi="Times New Roman" w:eastAsia="方正仿宋_GBK" w:cs="Times New Roman"/>
                <w:sz w:val="20"/>
                <w:szCs w:val="20"/>
              </w:rPr>
            </w:pPr>
          </w:p>
        </w:tc>
      </w:tr>
      <w:tr w14:paraId="0C9666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E7D88E9">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3E364B38">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动态监控</w:t>
            </w:r>
          </w:p>
        </w:tc>
        <w:tc>
          <w:tcPr>
            <w:tcW w:w="755" w:type="pct"/>
            <w:tcBorders>
              <w:tl2br w:val="nil"/>
              <w:tr2bl w:val="nil"/>
            </w:tcBorders>
            <w:shd w:val="clear" w:color="auto" w:fill="auto"/>
            <w:vAlign w:val="center"/>
          </w:tcPr>
          <w:p w14:paraId="5B65092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8．是否足额配备了专职的监控人员（专职监控人员配置原则上按照监控平台每接入 100 辆车设 1 人的标准配备，最低不少于 2人）</w:t>
            </w:r>
          </w:p>
        </w:tc>
        <w:tc>
          <w:tcPr>
            <w:tcW w:w="1033" w:type="pct"/>
            <w:tcBorders>
              <w:tl2br w:val="nil"/>
              <w:tr2bl w:val="nil"/>
            </w:tcBorders>
            <w:shd w:val="clear" w:color="auto" w:fill="auto"/>
            <w:vAlign w:val="center"/>
          </w:tcPr>
          <w:p w14:paraId="51927C1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《道路运输车辆动态监督管理办法》第二十一条</w:t>
            </w:r>
          </w:p>
        </w:tc>
        <w:tc>
          <w:tcPr>
            <w:tcW w:w="1206" w:type="pct"/>
            <w:tcBorders>
              <w:tl2br w:val="nil"/>
              <w:tr2bl w:val="nil"/>
            </w:tcBorders>
            <w:shd w:val="clear" w:color="auto" w:fill="auto"/>
            <w:vAlign w:val="center"/>
          </w:tcPr>
          <w:p w14:paraId="68D3D7D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《道路运输车辆动态监督管理办法》第三十五条第三项</w:t>
            </w:r>
          </w:p>
        </w:tc>
        <w:tc>
          <w:tcPr>
            <w:tcW w:w="641" w:type="pct"/>
            <w:tcBorders>
              <w:tl2br w:val="nil"/>
              <w:tr2bl w:val="nil"/>
            </w:tcBorders>
          </w:tcPr>
          <w:p w14:paraId="25C2A4E3">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7F29D3C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790AC1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E902ED9">
            <w:pPr>
              <w:widowControl/>
              <w:overflowPunct w:val="0"/>
              <w:adjustRightInd w:val="0"/>
              <w:spacing w:line="280" w:lineRule="exact"/>
              <w:rPr>
                <w:rFonts w:ascii="Times New Roman" w:hAnsi="Times New Roman" w:eastAsia="方正仿宋_GBK" w:cs="Times New Roman"/>
                <w:sz w:val="20"/>
                <w:szCs w:val="20"/>
              </w:rPr>
            </w:pPr>
          </w:p>
        </w:tc>
      </w:tr>
      <w:tr w14:paraId="44C06A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9032D19">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6AA2DFE">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6C6789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9．是否使用符合标准的监控平台，且监控平台接入联网联控系统，并按规定上传道路运输车辆动态信息</w:t>
            </w:r>
          </w:p>
        </w:tc>
        <w:tc>
          <w:tcPr>
            <w:tcW w:w="1033" w:type="pct"/>
            <w:tcBorders>
              <w:tl2br w:val="nil"/>
              <w:tr2bl w:val="nil"/>
            </w:tcBorders>
            <w:shd w:val="clear" w:color="auto" w:fill="auto"/>
            <w:vAlign w:val="center"/>
          </w:tcPr>
          <w:p w14:paraId="5D2BBB1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《道路运输车辆动态监督管理办法》第十四条第一款</w:t>
            </w:r>
          </w:p>
        </w:tc>
        <w:tc>
          <w:tcPr>
            <w:tcW w:w="1206" w:type="pct"/>
            <w:tcBorders>
              <w:tl2br w:val="nil"/>
              <w:tr2bl w:val="nil"/>
            </w:tcBorders>
            <w:shd w:val="clear" w:color="auto" w:fill="auto"/>
            <w:vAlign w:val="center"/>
          </w:tcPr>
          <w:p w14:paraId="2971AA8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《道路运输车辆动态监督管理办法》第三十五条第一项</w:t>
            </w:r>
          </w:p>
        </w:tc>
        <w:tc>
          <w:tcPr>
            <w:tcW w:w="641" w:type="pct"/>
            <w:tcBorders>
              <w:tl2br w:val="nil"/>
              <w:tr2bl w:val="nil"/>
            </w:tcBorders>
          </w:tcPr>
          <w:p w14:paraId="17EBC953">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2A92B7F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F0F5AB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2802BA3">
            <w:pPr>
              <w:widowControl/>
              <w:overflowPunct w:val="0"/>
              <w:adjustRightInd w:val="0"/>
              <w:spacing w:line="280" w:lineRule="exact"/>
              <w:rPr>
                <w:rFonts w:ascii="Times New Roman" w:hAnsi="Times New Roman" w:eastAsia="方正仿宋_GBK" w:cs="Times New Roman"/>
                <w:sz w:val="20"/>
                <w:szCs w:val="20"/>
              </w:rPr>
            </w:pPr>
          </w:p>
        </w:tc>
      </w:tr>
      <w:tr w14:paraId="3369FC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6FFAF37">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6CE342A">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0D6EC0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10．对卫星定位系统平台中各类违法违规报警信息的核查处理率是否达到90%以上，并记录存档至动态监控台账</w:t>
            </w:r>
          </w:p>
        </w:tc>
        <w:tc>
          <w:tcPr>
            <w:tcW w:w="1033" w:type="pct"/>
            <w:tcBorders>
              <w:tl2br w:val="nil"/>
              <w:tr2bl w:val="nil"/>
            </w:tcBorders>
            <w:shd w:val="clear" w:color="auto" w:fill="auto"/>
            <w:vAlign w:val="center"/>
          </w:tcPr>
          <w:p w14:paraId="23E759F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《道路运输车辆动态监督管理办法》第二十五条</w:t>
            </w:r>
          </w:p>
        </w:tc>
        <w:tc>
          <w:tcPr>
            <w:tcW w:w="1206" w:type="pct"/>
            <w:tcBorders>
              <w:tl2br w:val="nil"/>
              <w:tr2bl w:val="nil"/>
            </w:tcBorders>
            <w:shd w:val="clear" w:color="auto" w:fill="auto"/>
            <w:vAlign w:val="center"/>
          </w:tcPr>
          <w:p w14:paraId="0E0CC64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《道路运输车辆动态监督管理办法》第三十五条第二项</w:t>
            </w:r>
          </w:p>
        </w:tc>
        <w:tc>
          <w:tcPr>
            <w:tcW w:w="641" w:type="pct"/>
            <w:tcBorders>
              <w:tl2br w:val="nil"/>
              <w:tr2bl w:val="nil"/>
            </w:tcBorders>
          </w:tcPr>
          <w:p w14:paraId="3595E82B">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1D04178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DC9D16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49CAEEC">
            <w:pPr>
              <w:widowControl/>
              <w:overflowPunct w:val="0"/>
              <w:adjustRightInd w:val="0"/>
              <w:spacing w:line="280" w:lineRule="exact"/>
              <w:rPr>
                <w:rFonts w:ascii="Times New Roman" w:hAnsi="Times New Roman" w:eastAsia="方正仿宋_GBK" w:cs="Times New Roman"/>
                <w:sz w:val="20"/>
                <w:szCs w:val="20"/>
              </w:rPr>
            </w:pPr>
          </w:p>
        </w:tc>
      </w:tr>
      <w:tr w14:paraId="1C4CEA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BD9C981">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8A0466E">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879960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11．企业正在运营的车辆是否均已上线，是否存在卫星定位装置故障但仍在运营的车辆</w:t>
            </w:r>
          </w:p>
        </w:tc>
        <w:tc>
          <w:tcPr>
            <w:tcW w:w="1033" w:type="pct"/>
            <w:tcBorders>
              <w:tl2br w:val="nil"/>
              <w:tr2bl w:val="nil"/>
            </w:tcBorders>
            <w:shd w:val="clear" w:color="auto" w:fill="auto"/>
            <w:vAlign w:val="center"/>
          </w:tcPr>
          <w:p w14:paraId="5D3A420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《道路运输车辆动态监督管理办法》第二十六条</w:t>
            </w:r>
          </w:p>
        </w:tc>
        <w:tc>
          <w:tcPr>
            <w:tcW w:w="1206" w:type="pct"/>
            <w:tcBorders>
              <w:tl2br w:val="nil"/>
              <w:tr2bl w:val="nil"/>
            </w:tcBorders>
            <w:shd w:val="clear" w:color="auto" w:fill="auto"/>
            <w:vAlign w:val="center"/>
          </w:tcPr>
          <w:p w14:paraId="585939A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《道路运输车辆动态监督管理办法》第三十六条</w:t>
            </w:r>
          </w:p>
        </w:tc>
        <w:tc>
          <w:tcPr>
            <w:tcW w:w="641" w:type="pct"/>
            <w:tcBorders>
              <w:tl2br w:val="nil"/>
              <w:tr2bl w:val="nil"/>
            </w:tcBorders>
          </w:tcPr>
          <w:p w14:paraId="0CC3033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E569C9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1CB6021">
            <w:pPr>
              <w:widowControl/>
              <w:overflowPunct w:val="0"/>
              <w:adjustRightInd w:val="0"/>
              <w:spacing w:line="280" w:lineRule="exact"/>
              <w:rPr>
                <w:rFonts w:ascii="Times New Roman" w:hAnsi="Times New Roman" w:eastAsia="方正仿宋_GBK" w:cs="Times New Roman"/>
                <w:sz w:val="20"/>
                <w:szCs w:val="20"/>
              </w:rPr>
            </w:pPr>
          </w:p>
        </w:tc>
      </w:tr>
      <w:tr w14:paraId="77622D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EF6AB56">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BAC1B8A">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1DB1F9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12．企业车辆是否存在伪造、篡改、删除车辆动态监控数据等行为</w:t>
            </w:r>
          </w:p>
        </w:tc>
        <w:tc>
          <w:tcPr>
            <w:tcW w:w="1033" w:type="pct"/>
            <w:tcBorders>
              <w:tl2br w:val="nil"/>
              <w:tr2bl w:val="nil"/>
            </w:tcBorders>
            <w:shd w:val="clear" w:color="auto" w:fill="auto"/>
            <w:vAlign w:val="center"/>
          </w:tcPr>
          <w:p w14:paraId="0070517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《道路运输车辆动态监督管理办法》第二十八条</w:t>
            </w:r>
          </w:p>
        </w:tc>
        <w:tc>
          <w:tcPr>
            <w:tcW w:w="1206" w:type="pct"/>
            <w:tcBorders>
              <w:tl2br w:val="nil"/>
              <w:tr2bl w:val="nil"/>
            </w:tcBorders>
            <w:shd w:val="clear" w:color="auto" w:fill="auto"/>
            <w:vAlign w:val="center"/>
          </w:tcPr>
          <w:p w14:paraId="6CEB86C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《中华人民共和国安全生产法》第九十九条第四项</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《道路运输车辆动态监督管理办法》第三十七条</w:t>
            </w:r>
          </w:p>
        </w:tc>
        <w:tc>
          <w:tcPr>
            <w:tcW w:w="641" w:type="pct"/>
            <w:tcBorders>
              <w:tl2br w:val="nil"/>
              <w:tr2bl w:val="nil"/>
            </w:tcBorders>
          </w:tcPr>
          <w:p w14:paraId="267A355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0DE9C0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33D0664">
            <w:pPr>
              <w:widowControl/>
              <w:overflowPunct w:val="0"/>
              <w:adjustRightInd w:val="0"/>
              <w:spacing w:line="280" w:lineRule="exact"/>
              <w:rPr>
                <w:rFonts w:ascii="Times New Roman" w:hAnsi="Times New Roman" w:eastAsia="方正仿宋_GBK" w:cs="Times New Roman"/>
                <w:sz w:val="20"/>
                <w:szCs w:val="20"/>
              </w:rPr>
            </w:pPr>
          </w:p>
        </w:tc>
      </w:tr>
      <w:tr w14:paraId="4C3B93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C72EF21">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1E6663EE">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经营行为</w:t>
            </w:r>
          </w:p>
        </w:tc>
        <w:tc>
          <w:tcPr>
            <w:tcW w:w="755" w:type="pct"/>
            <w:tcBorders>
              <w:tl2br w:val="nil"/>
              <w:tr2bl w:val="nil"/>
            </w:tcBorders>
            <w:shd w:val="clear" w:color="auto" w:fill="auto"/>
            <w:vAlign w:val="center"/>
          </w:tcPr>
          <w:p w14:paraId="16498E2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13．客运班车是否按照批准的配客站点停靠、是否按照规定的线路、日发班次下限行驶</w:t>
            </w:r>
          </w:p>
        </w:tc>
        <w:tc>
          <w:tcPr>
            <w:tcW w:w="1033" w:type="pct"/>
            <w:tcBorders>
              <w:tl2br w:val="nil"/>
              <w:tr2bl w:val="nil"/>
            </w:tcBorders>
            <w:shd w:val="clear" w:color="auto" w:fill="auto"/>
            <w:vAlign w:val="center"/>
          </w:tcPr>
          <w:p w14:paraId="4AFB119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《道路旅客运输及客运站管理规定》第三十七条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《道路旅客运输企业安全管理规范》第四十条</w:t>
            </w:r>
          </w:p>
        </w:tc>
        <w:tc>
          <w:tcPr>
            <w:tcW w:w="1206" w:type="pct"/>
            <w:tcBorders>
              <w:tl2br w:val="nil"/>
              <w:tr2bl w:val="nil"/>
            </w:tcBorders>
            <w:shd w:val="clear" w:color="auto" w:fill="auto"/>
            <w:vAlign w:val="center"/>
          </w:tcPr>
          <w:p w14:paraId="1C63BD3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《道路旅客运输及客运站管理规定》第九十九条第一款</w:t>
            </w:r>
          </w:p>
        </w:tc>
        <w:tc>
          <w:tcPr>
            <w:tcW w:w="641" w:type="pct"/>
            <w:tcBorders>
              <w:tl2br w:val="nil"/>
              <w:tr2bl w:val="nil"/>
            </w:tcBorders>
          </w:tcPr>
          <w:p w14:paraId="10F6AB3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B12CF8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0034D40">
            <w:pPr>
              <w:widowControl/>
              <w:overflowPunct w:val="0"/>
              <w:adjustRightInd w:val="0"/>
              <w:spacing w:line="280" w:lineRule="exact"/>
              <w:rPr>
                <w:rFonts w:ascii="Times New Roman" w:hAnsi="Times New Roman" w:eastAsia="方正仿宋_GBK" w:cs="Times New Roman"/>
                <w:sz w:val="20"/>
                <w:szCs w:val="20"/>
              </w:rPr>
            </w:pPr>
          </w:p>
        </w:tc>
      </w:tr>
      <w:tr w14:paraId="280304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D4FA541">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124889B5">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A11B58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14．加班车、顶班车、接驳车是否按照规定的线路、站点运行</w:t>
            </w:r>
          </w:p>
        </w:tc>
        <w:tc>
          <w:tcPr>
            <w:tcW w:w="1033" w:type="pct"/>
            <w:tcBorders>
              <w:tl2br w:val="nil"/>
              <w:tr2bl w:val="nil"/>
            </w:tcBorders>
            <w:shd w:val="clear" w:color="auto" w:fill="auto"/>
            <w:vAlign w:val="center"/>
          </w:tcPr>
          <w:p w14:paraId="6601EC3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《道路旅客运输及客运站管理规定》第五十六条</w:t>
            </w:r>
          </w:p>
        </w:tc>
        <w:tc>
          <w:tcPr>
            <w:tcW w:w="1206" w:type="pct"/>
            <w:tcBorders>
              <w:tl2br w:val="nil"/>
              <w:tr2bl w:val="nil"/>
            </w:tcBorders>
            <w:shd w:val="clear" w:color="auto" w:fill="auto"/>
            <w:vAlign w:val="center"/>
          </w:tcPr>
          <w:p w14:paraId="27D2016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《道路旅客运输及客运站管理规定》第九十九条</w:t>
            </w:r>
          </w:p>
        </w:tc>
        <w:tc>
          <w:tcPr>
            <w:tcW w:w="641" w:type="pct"/>
            <w:tcBorders>
              <w:tl2br w:val="nil"/>
              <w:tr2bl w:val="nil"/>
            </w:tcBorders>
          </w:tcPr>
          <w:p w14:paraId="4453D14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21DA44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64429B9">
            <w:pPr>
              <w:widowControl/>
              <w:overflowPunct w:val="0"/>
              <w:adjustRightInd w:val="0"/>
              <w:spacing w:line="280" w:lineRule="exact"/>
              <w:rPr>
                <w:rFonts w:ascii="Times New Roman" w:hAnsi="Times New Roman" w:eastAsia="方正仿宋_GBK" w:cs="Times New Roman"/>
                <w:sz w:val="20"/>
                <w:szCs w:val="20"/>
              </w:rPr>
            </w:pPr>
          </w:p>
        </w:tc>
      </w:tr>
      <w:tr w14:paraId="2191FB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3E1ACA2">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D7E60D8">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E947F7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15．是否未报告原许可机关，擅自终止道路客运经营</w:t>
            </w:r>
          </w:p>
        </w:tc>
        <w:tc>
          <w:tcPr>
            <w:tcW w:w="1033" w:type="pct"/>
            <w:tcBorders>
              <w:tl2br w:val="nil"/>
              <w:tr2bl w:val="nil"/>
            </w:tcBorders>
            <w:shd w:val="clear" w:color="auto" w:fill="auto"/>
            <w:vAlign w:val="center"/>
          </w:tcPr>
          <w:p w14:paraId="3E2DDDB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《道路旅客运输及客运站管理规定》第三十二条</w:t>
            </w:r>
          </w:p>
        </w:tc>
        <w:tc>
          <w:tcPr>
            <w:tcW w:w="1206" w:type="pct"/>
            <w:tcBorders>
              <w:tl2br w:val="nil"/>
              <w:tr2bl w:val="nil"/>
            </w:tcBorders>
            <w:shd w:val="clear" w:color="auto" w:fill="auto"/>
            <w:vAlign w:val="center"/>
          </w:tcPr>
          <w:p w14:paraId="2B86E57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《道路旅客运输及客运站管理规定》第九十九条</w:t>
            </w:r>
          </w:p>
        </w:tc>
        <w:tc>
          <w:tcPr>
            <w:tcW w:w="641" w:type="pct"/>
            <w:tcBorders>
              <w:tl2br w:val="nil"/>
              <w:tr2bl w:val="nil"/>
            </w:tcBorders>
          </w:tcPr>
          <w:p w14:paraId="7276054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690174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FB15121">
            <w:pPr>
              <w:widowControl/>
              <w:overflowPunct w:val="0"/>
              <w:adjustRightInd w:val="0"/>
              <w:spacing w:line="280" w:lineRule="exact"/>
              <w:rPr>
                <w:rFonts w:ascii="Times New Roman" w:hAnsi="Times New Roman" w:eastAsia="方正仿宋_GBK" w:cs="Times New Roman"/>
                <w:sz w:val="20"/>
                <w:szCs w:val="20"/>
              </w:rPr>
            </w:pPr>
          </w:p>
        </w:tc>
      </w:tr>
      <w:tr w14:paraId="168A95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906074E">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7B8E1F7">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49084A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16．是否按照规定在发车前对旅客进行安全事项告知</w:t>
            </w:r>
          </w:p>
        </w:tc>
        <w:tc>
          <w:tcPr>
            <w:tcW w:w="1033" w:type="pct"/>
            <w:tcBorders>
              <w:tl2br w:val="nil"/>
              <w:tr2bl w:val="nil"/>
            </w:tcBorders>
            <w:shd w:val="clear" w:color="auto" w:fill="auto"/>
            <w:vAlign w:val="center"/>
          </w:tcPr>
          <w:p w14:paraId="628E03C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《道路旅客运输及客运站管理规定》第四十四条</w:t>
            </w:r>
          </w:p>
        </w:tc>
        <w:tc>
          <w:tcPr>
            <w:tcW w:w="1206" w:type="pct"/>
            <w:tcBorders>
              <w:tl2br w:val="nil"/>
              <w:tr2bl w:val="nil"/>
            </w:tcBorders>
            <w:shd w:val="clear" w:color="auto" w:fill="auto"/>
            <w:vAlign w:val="center"/>
          </w:tcPr>
          <w:p w14:paraId="05028AD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《道路旅客运输及客运站管理规定》第九十九条</w:t>
            </w:r>
          </w:p>
        </w:tc>
        <w:tc>
          <w:tcPr>
            <w:tcW w:w="641" w:type="pct"/>
            <w:tcBorders>
              <w:tl2br w:val="nil"/>
              <w:tr2bl w:val="nil"/>
            </w:tcBorders>
          </w:tcPr>
          <w:p w14:paraId="072264F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B143D3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2DF2723">
            <w:pPr>
              <w:widowControl/>
              <w:overflowPunct w:val="0"/>
              <w:adjustRightInd w:val="0"/>
              <w:spacing w:line="280" w:lineRule="exact"/>
              <w:rPr>
                <w:rFonts w:ascii="Times New Roman" w:hAnsi="Times New Roman" w:eastAsia="方正仿宋_GBK" w:cs="Times New Roman"/>
                <w:sz w:val="20"/>
                <w:szCs w:val="20"/>
              </w:rPr>
            </w:pPr>
          </w:p>
        </w:tc>
      </w:tr>
      <w:tr w14:paraId="5E1B1E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CEB3635">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145D50CE">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安全生产</w:t>
            </w:r>
          </w:p>
        </w:tc>
        <w:tc>
          <w:tcPr>
            <w:tcW w:w="755" w:type="pct"/>
            <w:tcBorders>
              <w:tl2br w:val="nil"/>
              <w:tr2bl w:val="nil"/>
            </w:tcBorders>
            <w:shd w:val="clear" w:color="auto" w:fill="auto"/>
            <w:vAlign w:val="center"/>
          </w:tcPr>
          <w:p w14:paraId="4BABC0A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17．是否设置安全生产管理机构或者配备安全生产管理人员</w:t>
            </w:r>
          </w:p>
        </w:tc>
        <w:tc>
          <w:tcPr>
            <w:tcW w:w="1033" w:type="pct"/>
            <w:tcBorders>
              <w:tl2br w:val="nil"/>
              <w:tr2bl w:val="nil"/>
            </w:tcBorders>
            <w:shd w:val="clear" w:color="auto" w:fill="auto"/>
            <w:vAlign w:val="center"/>
          </w:tcPr>
          <w:p w14:paraId="00F9E9A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《中华人民共和国安全生产法》第二十四条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《道路旅客运输企业安全管理规范》第七条</w:t>
            </w:r>
          </w:p>
        </w:tc>
        <w:tc>
          <w:tcPr>
            <w:tcW w:w="1206" w:type="pct"/>
            <w:tcBorders>
              <w:tl2br w:val="nil"/>
              <w:tr2bl w:val="nil"/>
            </w:tcBorders>
            <w:shd w:val="clear" w:color="auto" w:fill="auto"/>
            <w:vAlign w:val="center"/>
          </w:tcPr>
          <w:p w14:paraId="005A34C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《中华人民共和国安全生产法》第九十七条</w:t>
            </w:r>
          </w:p>
        </w:tc>
        <w:tc>
          <w:tcPr>
            <w:tcW w:w="641" w:type="pct"/>
            <w:tcBorders>
              <w:tl2br w:val="nil"/>
              <w:tr2bl w:val="nil"/>
            </w:tcBorders>
          </w:tcPr>
          <w:p w14:paraId="6E95B76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34CA66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EE51286">
            <w:pPr>
              <w:widowControl/>
              <w:overflowPunct w:val="0"/>
              <w:adjustRightInd w:val="0"/>
              <w:spacing w:line="280" w:lineRule="exact"/>
              <w:rPr>
                <w:rFonts w:ascii="Times New Roman" w:hAnsi="Times New Roman" w:eastAsia="方正仿宋_GBK" w:cs="Times New Roman"/>
                <w:sz w:val="20"/>
                <w:szCs w:val="20"/>
              </w:rPr>
            </w:pPr>
          </w:p>
        </w:tc>
      </w:tr>
      <w:tr w14:paraId="0007AD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33162D3">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A0D3FA9">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C5F6AB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18．企业主要负责人和安全生产管理人员是否经交通主管部门安全生产知识和管理能力考核合格</w:t>
            </w:r>
          </w:p>
        </w:tc>
        <w:tc>
          <w:tcPr>
            <w:tcW w:w="1033" w:type="pct"/>
            <w:tcBorders>
              <w:tl2br w:val="nil"/>
              <w:tr2bl w:val="nil"/>
            </w:tcBorders>
            <w:shd w:val="clear" w:color="auto" w:fill="auto"/>
            <w:vAlign w:val="center"/>
          </w:tcPr>
          <w:p w14:paraId="31195E2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《中华人民共和国安全生产法》第二十七条</w:t>
            </w:r>
          </w:p>
        </w:tc>
        <w:tc>
          <w:tcPr>
            <w:tcW w:w="1206" w:type="pct"/>
            <w:tcBorders>
              <w:tl2br w:val="nil"/>
              <w:tr2bl w:val="nil"/>
            </w:tcBorders>
            <w:shd w:val="clear" w:color="auto" w:fill="auto"/>
            <w:vAlign w:val="center"/>
          </w:tcPr>
          <w:p w14:paraId="0B3380A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《中华人民共和国安全生产法》第九十七条第二项</w:t>
            </w:r>
          </w:p>
        </w:tc>
        <w:tc>
          <w:tcPr>
            <w:tcW w:w="641" w:type="pct"/>
            <w:tcBorders>
              <w:tl2br w:val="nil"/>
              <w:tr2bl w:val="nil"/>
            </w:tcBorders>
          </w:tcPr>
          <w:p w14:paraId="7B12A7B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E3B81E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020E677">
            <w:pPr>
              <w:widowControl/>
              <w:overflowPunct w:val="0"/>
              <w:adjustRightInd w:val="0"/>
              <w:spacing w:line="280" w:lineRule="exact"/>
              <w:rPr>
                <w:rFonts w:ascii="Times New Roman" w:hAnsi="Times New Roman" w:eastAsia="方正仿宋_GBK" w:cs="Times New Roman"/>
                <w:sz w:val="20"/>
                <w:szCs w:val="20"/>
              </w:rPr>
            </w:pPr>
          </w:p>
        </w:tc>
      </w:tr>
      <w:tr w14:paraId="5CF66E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AD38AC3">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149EE0C1">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11332C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19．是否对从业人员进行岗前培训和考核，核查培训学时是否符合要求</w:t>
            </w:r>
          </w:p>
        </w:tc>
        <w:tc>
          <w:tcPr>
            <w:tcW w:w="1033" w:type="pct"/>
            <w:tcBorders>
              <w:tl2br w:val="nil"/>
              <w:tr2bl w:val="nil"/>
            </w:tcBorders>
            <w:shd w:val="clear" w:color="auto" w:fill="auto"/>
            <w:vAlign w:val="center"/>
          </w:tcPr>
          <w:p w14:paraId="729F0BB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《中华人民共和国安全生产法》第二十八条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《道路旅客运输企业安全管理规范》第九条、第二十一条</w:t>
            </w:r>
          </w:p>
        </w:tc>
        <w:tc>
          <w:tcPr>
            <w:tcW w:w="1206" w:type="pct"/>
            <w:tcBorders>
              <w:tl2br w:val="nil"/>
              <w:tr2bl w:val="nil"/>
            </w:tcBorders>
            <w:shd w:val="clear" w:color="auto" w:fill="auto"/>
            <w:vAlign w:val="center"/>
          </w:tcPr>
          <w:p w14:paraId="22C2E6E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《中华人民共和国安全生产法》第九十七条第三项</w:t>
            </w:r>
          </w:p>
        </w:tc>
        <w:tc>
          <w:tcPr>
            <w:tcW w:w="641" w:type="pct"/>
            <w:tcBorders>
              <w:tl2br w:val="nil"/>
              <w:tr2bl w:val="nil"/>
            </w:tcBorders>
          </w:tcPr>
          <w:p w14:paraId="72188FE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44A5D0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8D2E812">
            <w:pPr>
              <w:widowControl/>
              <w:overflowPunct w:val="0"/>
              <w:adjustRightInd w:val="0"/>
              <w:spacing w:line="280" w:lineRule="exact"/>
              <w:rPr>
                <w:rFonts w:ascii="Times New Roman" w:hAnsi="Times New Roman" w:eastAsia="方正仿宋_GBK" w:cs="Times New Roman"/>
                <w:sz w:val="20"/>
                <w:szCs w:val="20"/>
              </w:rPr>
            </w:pPr>
          </w:p>
        </w:tc>
      </w:tr>
      <w:tr w14:paraId="4ABC22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A731E6B">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8CC2BD6">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364769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20．企业有实习学生的，根据实习学生名册及培训记录，是否对实习学生开展安全生产教育培训；有采用新工艺、新技术、新材料或者使用新设备的，是否对相关从业人员开展安全生产教育培训</w:t>
            </w:r>
          </w:p>
        </w:tc>
        <w:tc>
          <w:tcPr>
            <w:tcW w:w="1033" w:type="pct"/>
            <w:tcBorders>
              <w:tl2br w:val="nil"/>
              <w:tr2bl w:val="nil"/>
            </w:tcBorders>
            <w:shd w:val="clear" w:color="auto" w:fill="auto"/>
            <w:vAlign w:val="center"/>
          </w:tcPr>
          <w:p w14:paraId="6ADB7F7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《中华人民共和国安全生产法》第二十八条第三款、第二十九条</w:t>
            </w:r>
          </w:p>
        </w:tc>
        <w:tc>
          <w:tcPr>
            <w:tcW w:w="1206" w:type="pct"/>
            <w:tcBorders>
              <w:tl2br w:val="nil"/>
              <w:tr2bl w:val="nil"/>
            </w:tcBorders>
            <w:shd w:val="clear" w:color="auto" w:fill="auto"/>
            <w:vAlign w:val="center"/>
          </w:tcPr>
          <w:p w14:paraId="1427AA1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《中华人民共和国安全生产法》第九十七条第三项</w:t>
            </w:r>
          </w:p>
        </w:tc>
        <w:tc>
          <w:tcPr>
            <w:tcW w:w="641" w:type="pct"/>
            <w:tcBorders>
              <w:tl2br w:val="nil"/>
              <w:tr2bl w:val="nil"/>
            </w:tcBorders>
          </w:tcPr>
          <w:p w14:paraId="3980D06C">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65BCB779">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188F176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65C8A4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0A3FCB6">
            <w:pPr>
              <w:widowControl/>
              <w:overflowPunct w:val="0"/>
              <w:adjustRightInd w:val="0"/>
              <w:spacing w:line="280" w:lineRule="exact"/>
              <w:rPr>
                <w:rFonts w:ascii="Times New Roman" w:hAnsi="Times New Roman" w:eastAsia="方正仿宋_GBK" w:cs="Times New Roman"/>
                <w:sz w:val="20"/>
                <w:szCs w:val="20"/>
              </w:rPr>
            </w:pPr>
          </w:p>
        </w:tc>
      </w:tr>
      <w:tr w14:paraId="0EAE0C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E6AF8D1">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8CF5CE6">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A271A6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21．是否制定年度教育培训计划，按照计划对从业人员开展安全教育培训，培训学时是否符合要求</w:t>
            </w:r>
          </w:p>
        </w:tc>
        <w:tc>
          <w:tcPr>
            <w:tcW w:w="1033" w:type="pct"/>
            <w:tcBorders>
              <w:tl2br w:val="nil"/>
              <w:tr2bl w:val="nil"/>
            </w:tcBorders>
            <w:shd w:val="clear" w:color="auto" w:fill="auto"/>
            <w:vAlign w:val="center"/>
          </w:tcPr>
          <w:p w14:paraId="472E06D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《中华人民共和国安全生产法》第二十一条第三项、第二十八条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《道路旅客运输企业安全管理规范》第二十二条</w:t>
            </w:r>
          </w:p>
        </w:tc>
        <w:tc>
          <w:tcPr>
            <w:tcW w:w="1206" w:type="pct"/>
            <w:tcBorders>
              <w:tl2br w:val="nil"/>
              <w:tr2bl w:val="nil"/>
            </w:tcBorders>
            <w:shd w:val="clear" w:color="auto" w:fill="auto"/>
            <w:vAlign w:val="center"/>
          </w:tcPr>
          <w:p w14:paraId="4C79572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《中华人民共和国安全生产法》第九十四条、第九十七条第三项</w:t>
            </w:r>
          </w:p>
        </w:tc>
        <w:tc>
          <w:tcPr>
            <w:tcW w:w="641" w:type="pct"/>
            <w:tcBorders>
              <w:tl2br w:val="nil"/>
              <w:tr2bl w:val="nil"/>
            </w:tcBorders>
          </w:tcPr>
          <w:p w14:paraId="3048819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0B75AA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1FC182B">
            <w:pPr>
              <w:widowControl/>
              <w:overflowPunct w:val="0"/>
              <w:adjustRightInd w:val="0"/>
              <w:spacing w:line="280" w:lineRule="exact"/>
              <w:rPr>
                <w:rFonts w:ascii="Times New Roman" w:hAnsi="Times New Roman" w:eastAsia="方正仿宋_GBK" w:cs="Times New Roman"/>
                <w:sz w:val="20"/>
                <w:szCs w:val="20"/>
              </w:rPr>
            </w:pPr>
          </w:p>
        </w:tc>
      </w:tr>
      <w:tr w14:paraId="52CED4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A9CF7EF">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18D5EC65">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F8D5B3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22．是否为旅客投保承运人责任险</w:t>
            </w:r>
          </w:p>
        </w:tc>
        <w:tc>
          <w:tcPr>
            <w:tcW w:w="1033" w:type="pct"/>
            <w:tcBorders>
              <w:tl2br w:val="nil"/>
              <w:tr2bl w:val="nil"/>
            </w:tcBorders>
            <w:shd w:val="clear" w:color="auto" w:fill="auto"/>
            <w:vAlign w:val="center"/>
          </w:tcPr>
          <w:p w14:paraId="1848D15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《中华人民共和国道路运输条例》第三十五条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《道路旅客运输及客运站管理规定》第四十六条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《道路旅客运输企业安全管理规范》第十二条</w:t>
            </w:r>
          </w:p>
        </w:tc>
        <w:tc>
          <w:tcPr>
            <w:tcW w:w="1206" w:type="pct"/>
            <w:tcBorders>
              <w:tl2br w:val="nil"/>
              <w:tr2bl w:val="nil"/>
            </w:tcBorders>
            <w:shd w:val="clear" w:color="auto" w:fill="auto"/>
            <w:vAlign w:val="center"/>
          </w:tcPr>
          <w:p w14:paraId="425FE06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《中华人民共和国道路运输条例》第六十七条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《道路旅客运输及客运站管理规定》第九十六条</w:t>
            </w:r>
          </w:p>
        </w:tc>
        <w:tc>
          <w:tcPr>
            <w:tcW w:w="641" w:type="pct"/>
            <w:tcBorders>
              <w:tl2br w:val="nil"/>
              <w:tr2bl w:val="nil"/>
            </w:tcBorders>
          </w:tcPr>
          <w:p w14:paraId="2BB75A5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A9224E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3F980AF">
            <w:pPr>
              <w:widowControl/>
              <w:overflowPunct w:val="0"/>
              <w:adjustRightInd w:val="0"/>
              <w:spacing w:line="280" w:lineRule="exact"/>
              <w:rPr>
                <w:rFonts w:ascii="Times New Roman" w:hAnsi="Times New Roman" w:eastAsia="方正仿宋_GBK" w:cs="Times New Roman"/>
                <w:sz w:val="20"/>
                <w:szCs w:val="20"/>
              </w:rPr>
            </w:pPr>
          </w:p>
        </w:tc>
      </w:tr>
      <w:tr w14:paraId="6E7CAD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E900B85">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72C90B2">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9CC19E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23．是否按规定提取和使用安全生产费用</w:t>
            </w:r>
          </w:p>
        </w:tc>
        <w:tc>
          <w:tcPr>
            <w:tcW w:w="1033" w:type="pct"/>
            <w:tcBorders>
              <w:tl2br w:val="nil"/>
              <w:tr2bl w:val="nil"/>
            </w:tcBorders>
            <w:shd w:val="clear" w:color="auto" w:fill="auto"/>
            <w:vAlign w:val="center"/>
          </w:tcPr>
          <w:p w14:paraId="0FD8C24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《中华人民共和国安全生产法》第二十三条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《道路旅客运输企业安全管理规范》第十一条</w:t>
            </w:r>
          </w:p>
        </w:tc>
        <w:tc>
          <w:tcPr>
            <w:tcW w:w="1206" w:type="pct"/>
            <w:tcBorders>
              <w:tl2br w:val="nil"/>
              <w:tr2bl w:val="nil"/>
            </w:tcBorders>
            <w:shd w:val="clear" w:color="auto" w:fill="auto"/>
            <w:vAlign w:val="center"/>
          </w:tcPr>
          <w:p w14:paraId="28A1A51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《中华人民共和国安全生产法》第九十三条</w:t>
            </w:r>
          </w:p>
        </w:tc>
        <w:tc>
          <w:tcPr>
            <w:tcW w:w="641" w:type="pct"/>
            <w:tcBorders>
              <w:tl2br w:val="nil"/>
              <w:tr2bl w:val="nil"/>
            </w:tcBorders>
          </w:tcPr>
          <w:p w14:paraId="7A88A1B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DB29EC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435E2BF">
            <w:pPr>
              <w:widowControl/>
              <w:overflowPunct w:val="0"/>
              <w:adjustRightInd w:val="0"/>
              <w:spacing w:line="280" w:lineRule="exact"/>
              <w:rPr>
                <w:rFonts w:ascii="Times New Roman" w:hAnsi="Times New Roman" w:eastAsia="方正仿宋_GBK" w:cs="Times New Roman"/>
                <w:sz w:val="20"/>
                <w:szCs w:val="20"/>
              </w:rPr>
            </w:pPr>
          </w:p>
        </w:tc>
      </w:tr>
      <w:tr w14:paraId="575D4E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347D072">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734BF74">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AC6332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24．是否按照规定制定应急预案，并定期组织演练</w:t>
            </w:r>
          </w:p>
        </w:tc>
        <w:tc>
          <w:tcPr>
            <w:tcW w:w="1033" w:type="pct"/>
            <w:tcBorders>
              <w:tl2br w:val="nil"/>
              <w:tr2bl w:val="nil"/>
            </w:tcBorders>
            <w:shd w:val="clear" w:color="auto" w:fill="auto"/>
            <w:vAlign w:val="center"/>
          </w:tcPr>
          <w:p w14:paraId="2C30C3B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《中华人民共和国安全生产法》第二十一条、第八十一条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《道路旅客运输及客运站管理规定》第四十八条第一款</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《道路旅客运输企业安全管理规范》第六十七条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《生产安全事故应急预案管理办法》第三十三条</w:t>
            </w:r>
          </w:p>
        </w:tc>
        <w:tc>
          <w:tcPr>
            <w:tcW w:w="1206" w:type="pct"/>
            <w:tcBorders>
              <w:tl2br w:val="nil"/>
              <w:tr2bl w:val="nil"/>
            </w:tcBorders>
            <w:shd w:val="clear" w:color="auto" w:fill="auto"/>
            <w:vAlign w:val="center"/>
          </w:tcPr>
          <w:p w14:paraId="234D2DD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《中华人民共和国安全生产法》第九十四条、第九十七条第六项</w:t>
            </w:r>
          </w:p>
        </w:tc>
        <w:tc>
          <w:tcPr>
            <w:tcW w:w="641" w:type="pct"/>
            <w:tcBorders>
              <w:tl2br w:val="nil"/>
              <w:tr2bl w:val="nil"/>
            </w:tcBorders>
          </w:tcPr>
          <w:p w14:paraId="30600095">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4FC8C697">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19518C8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D18F1F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E0A2FB2">
            <w:pPr>
              <w:widowControl/>
              <w:overflowPunct w:val="0"/>
              <w:adjustRightInd w:val="0"/>
              <w:spacing w:line="280" w:lineRule="exact"/>
              <w:rPr>
                <w:rFonts w:ascii="Times New Roman" w:hAnsi="Times New Roman" w:eastAsia="方正仿宋_GBK" w:cs="Times New Roman"/>
                <w:sz w:val="20"/>
                <w:szCs w:val="20"/>
              </w:rPr>
            </w:pPr>
          </w:p>
        </w:tc>
      </w:tr>
      <w:tr w14:paraId="1806E8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FCF7E9C">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784A781">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0BA266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25．是否建立健全并实施风险管控和隐患排查治理双重预防机制，开展安全生产风险辨识评估、分级管控及隐患排查治理工作</w:t>
            </w:r>
          </w:p>
        </w:tc>
        <w:tc>
          <w:tcPr>
            <w:tcW w:w="1033" w:type="pct"/>
            <w:tcBorders>
              <w:tl2br w:val="nil"/>
              <w:tr2bl w:val="nil"/>
            </w:tcBorders>
            <w:shd w:val="clear" w:color="auto" w:fill="auto"/>
            <w:vAlign w:val="center"/>
          </w:tcPr>
          <w:p w14:paraId="01356AB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《中华人民共和国安全生产法》第四条第一款、第二十一条第五项、第四十一条第一款、第二款</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《道路旅客运输企业安全管理规范》第五章</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《道路运输企业和城市客运企业安全生产重大事故隐患判定标准(试行)》</w:t>
            </w:r>
          </w:p>
        </w:tc>
        <w:tc>
          <w:tcPr>
            <w:tcW w:w="1206" w:type="pct"/>
            <w:tcBorders>
              <w:tl2br w:val="nil"/>
              <w:tr2bl w:val="nil"/>
            </w:tcBorders>
            <w:shd w:val="clear" w:color="auto" w:fill="auto"/>
            <w:vAlign w:val="center"/>
          </w:tcPr>
          <w:p w14:paraId="4CFB372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《中华人民共和国安全生产法》第九十四条第一款、第一百零一条第四项、第五项</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《道路旅客运输及客运站管理规定》第一百条</w:t>
            </w:r>
          </w:p>
        </w:tc>
        <w:tc>
          <w:tcPr>
            <w:tcW w:w="641" w:type="pct"/>
            <w:tcBorders>
              <w:tl2br w:val="nil"/>
              <w:tr2bl w:val="nil"/>
            </w:tcBorders>
          </w:tcPr>
          <w:p w14:paraId="549034F6">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318E6E4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78B5A9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8A47931">
            <w:pPr>
              <w:widowControl/>
              <w:overflowPunct w:val="0"/>
              <w:adjustRightInd w:val="0"/>
              <w:spacing w:line="280" w:lineRule="exact"/>
              <w:rPr>
                <w:rFonts w:ascii="Times New Roman" w:hAnsi="Times New Roman" w:eastAsia="方正仿宋_GBK" w:cs="Times New Roman"/>
                <w:sz w:val="20"/>
                <w:szCs w:val="20"/>
              </w:rPr>
            </w:pPr>
          </w:p>
        </w:tc>
      </w:tr>
      <w:tr w14:paraId="2C807B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0BEC4A4">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81591D7">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194749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26．是否定期对隐患排查与治理情况进行统计分析，将事故隐患排查治理情况向从业人员通报</w:t>
            </w:r>
          </w:p>
        </w:tc>
        <w:tc>
          <w:tcPr>
            <w:tcW w:w="1033" w:type="pct"/>
            <w:tcBorders>
              <w:tl2br w:val="nil"/>
              <w:tr2bl w:val="nil"/>
            </w:tcBorders>
            <w:shd w:val="clear" w:color="auto" w:fill="auto"/>
            <w:vAlign w:val="center"/>
          </w:tcPr>
          <w:p w14:paraId="39A7415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《中华人民共和国安全生产法》第四十一条第二款</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《道路旅客运输企业安全管理规范》第七十五条</w:t>
            </w:r>
          </w:p>
        </w:tc>
        <w:tc>
          <w:tcPr>
            <w:tcW w:w="1206" w:type="pct"/>
            <w:tcBorders>
              <w:tl2br w:val="nil"/>
              <w:tr2bl w:val="nil"/>
            </w:tcBorders>
            <w:shd w:val="clear" w:color="auto" w:fill="auto"/>
            <w:vAlign w:val="center"/>
          </w:tcPr>
          <w:p w14:paraId="6491E09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《中华人民共和国安全生产法》第九十七条</w:t>
            </w:r>
          </w:p>
        </w:tc>
        <w:tc>
          <w:tcPr>
            <w:tcW w:w="641" w:type="pct"/>
            <w:tcBorders>
              <w:tl2br w:val="nil"/>
              <w:tr2bl w:val="nil"/>
            </w:tcBorders>
          </w:tcPr>
          <w:p w14:paraId="0CC68D5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8C8BB3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1C88848">
            <w:pPr>
              <w:widowControl/>
              <w:overflowPunct w:val="0"/>
              <w:adjustRightInd w:val="0"/>
              <w:spacing w:line="280" w:lineRule="exact"/>
              <w:rPr>
                <w:rFonts w:ascii="Times New Roman" w:hAnsi="Times New Roman" w:eastAsia="方正仿宋_GBK" w:cs="Times New Roman"/>
                <w:sz w:val="20"/>
                <w:szCs w:val="20"/>
              </w:rPr>
            </w:pPr>
          </w:p>
        </w:tc>
      </w:tr>
      <w:tr w14:paraId="08F8B4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A2FF524">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1B78D1C6">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F7C4CB6">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27.是否投保安全生产责任险</w:t>
            </w:r>
          </w:p>
        </w:tc>
        <w:tc>
          <w:tcPr>
            <w:tcW w:w="1033" w:type="pct"/>
            <w:tcBorders>
              <w:tl2br w:val="nil"/>
              <w:tr2bl w:val="nil"/>
            </w:tcBorders>
            <w:shd w:val="clear" w:color="auto" w:fill="auto"/>
            <w:vAlign w:val="center"/>
          </w:tcPr>
          <w:p w14:paraId="564DC67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《中华人民共和国安全生产法》第五十一条</w:t>
            </w:r>
          </w:p>
        </w:tc>
        <w:tc>
          <w:tcPr>
            <w:tcW w:w="1206" w:type="pct"/>
            <w:tcBorders>
              <w:tl2br w:val="nil"/>
              <w:tr2bl w:val="nil"/>
            </w:tcBorders>
            <w:shd w:val="clear" w:color="auto" w:fill="auto"/>
            <w:vAlign w:val="center"/>
          </w:tcPr>
          <w:p w14:paraId="0D4A5E76">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《中华人民共和国安全生产法》第一百零九条</w:t>
            </w:r>
          </w:p>
        </w:tc>
        <w:tc>
          <w:tcPr>
            <w:tcW w:w="641" w:type="pct"/>
            <w:tcBorders>
              <w:tl2br w:val="nil"/>
              <w:tr2bl w:val="nil"/>
            </w:tcBorders>
          </w:tcPr>
          <w:p w14:paraId="358A023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386DDE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087E9BC">
            <w:pPr>
              <w:widowControl/>
              <w:overflowPunct w:val="0"/>
              <w:adjustRightInd w:val="0"/>
              <w:spacing w:line="280" w:lineRule="exact"/>
              <w:rPr>
                <w:rFonts w:ascii="Times New Roman" w:hAnsi="Times New Roman" w:eastAsia="方正仿宋_GBK" w:cs="Times New Roman"/>
                <w:sz w:val="20"/>
                <w:szCs w:val="20"/>
              </w:rPr>
            </w:pPr>
          </w:p>
        </w:tc>
      </w:tr>
      <w:tr w14:paraId="1F1064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3A344F05">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客运站经营者检查</w:t>
            </w:r>
          </w:p>
        </w:tc>
        <w:tc>
          <w:tcPr>
            <w:tcW w:w="250" w:type="pct"/>
            <w:vMerge w:val="restart"/>
            <w:tcBorders>
              <w:tl2br w:val="nil"/>
              <w:tr2bl w:val="nil"/>
            </w:tcBorders>
            <w:shd w:val="clear" w:color="auto" w:fill="auto"/>
            <w:vAlign w:val="center"/>
          </w:tcPr>
          <w:p w14:paraId="0D593219">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经营资质</w:t>
            </w:r>
          </w:p>
        </w:tc>
        <w:tc>
          <w:tcPr>
            <w:tcW w:w="755" w:type="pct"/>
            <w:tcBorders>
              <w:tl2br w:val="nil"/>
              <w:tr2bl w:val="nil"/>
            </w:tcBorders>
            <w:shd w:val="clear" w:color="auto" w:fill="auto"/>
            <w:vAlign w:val="center"/>
          </w:tcPr>
          <w:p w14:paraId="391037E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1．是否取得道路运输经营许可证</w:t>
            </w:r>
          </w:p>
        </w:tc>
        <w:tc>
          <w:tcPr>
            <w:tcW w:w="1033" w:type="pct"/>
            <w:tcBorders>
              <w:tl2br w:val="nil"/>
              <w:tr2bl w:val="nil"/>
            </w:tcBorders>
            <w:shd w:val="clear" w:color="auto" w:fill="auto"/>
            <w:vAlign w:val="center"/>
          </w:tcPr>
          <w:p w14:paraId="3466020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《中华人民共和国道路运输条例》第三十六条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《道路旅客运输及客运站管理规定》第十五条</w:t>
            </w:r>
          </w:p>
        </w:tc>
        <w:tc>
          <w:tcPr>
            <w:tcW w:w="1206" w:type="pct"/>
            <w:tcBorders>
              <w:tl2br w:val="nil"/>
              <w:tr2bl w:val="nil"/>
            </w:tcBorders>
            <w:shd w:val="clear" w:color="auto" w:fill="auto"/>
            <w:vAlign w:val="center"/>
          </w:tcPr>
          <w:p w14:paraId="511D04E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《中华人民共和国道路运输条例》第六十五条第一款</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《道路旅客运输及客运站管理规定》第九十四条第一项</w:t>
            </w:r>
          </w:p>
        </w:tc>
        <w:tc>
          <w:tcPr>
            <w:tcW w:w="641" w:type="pct"/>
            <w:tcBorders>
              <w:tl2br w:val="nil"/>
              <w:tr2bl w:val="nil"/>
            </w:tcBorders>
          </w:tcPr>
          <w:p w14:paraId="6693542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B3DD41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7CF26E8">
            <w:pPr>
              <w:widowControl/>
              <w:overflowPunct w:val="0"/>
              <w:adjustRightInd w:val="0"/>
              <w:spacing w:line="280" w:lineRule="exact"/>
              <w:rPr>
                <w:rFonts w:ascii="Times New Roman" w:hAnsi="Times New Roman" w:eastAsia="方正仿宋_GBK" w:cs="Times New Roman"/>
                <w:sz w:val="20"/>
                <w:szCs w:val="20"/>
              </w:rPr>
            </w:pPr>
          </w:p>
        </w:tc>
      </w:tr>
      <w:tr w14:paraId="3BF873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9F65459">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16E31E15">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EE55C0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2．是否存在超越许可事项，擅自从事客运站经营</w:t>
            </w:r>
          </w:p>
        </w:tc>
        <w:tc>
          <w:tcPr>
            <w:tcW w:w="1033" w:type="pct"/>
            <w:tcBorders>
              <w:tl2br w:val="nil"/>
              <w:tr2bl w:val="nil"/>
            </w:tcBorders>
            <w:shd w:val="clear" w:color="auto" w:fill="auto"/>
            <w:vAlign w:val="center"/>
          </w:tcPr>
          <w:p w14:paraId="7452D9E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《道路旅客运输及客运站管理规定》第六十九条第一款</w:t>
            </w:r>
          </w:p>
        </w:tc>
        <w:tc>
          <w:tcPr>
            <w:tcW w:w="1206" w:type="pct"/>
            <w:tcBorders>
              <w:tl2br w:val="nil"/>
              <w:tr2bl w:val="nil"/>
            </w:tcBorders>
            <w:shd w:val="clear" w:color="auto" w:fill="auto"/>
            <w:vAlign w:val="center"/>
          </w:tcPr>
          <w:p w14:paraId="6BCFB75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《道路旅客运输及客运站管理规定》第九十四条第三项</w:t>
            </w:r>
          </w:p>
        </w:tc>
        <w:tc>
          <w:tcPr>
            <w:tcW w:w="641" w:type="pct"/>
            <w:tcBorders>
              <w:tl2br w:val="nil"/>
              <w:tr2bl w:val="nil"/>
            </w:tcBorders>
          </w:tcPr>
          <w:p w14:paraId="582EAC2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CF2E5E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E6589FA">
            <w:pPr>
              <w:widowControl/>
              <w:overflowPunct w:val="0"/>
              <w:adjustRightInd w:val="0"/>
              <w:spacing w:line="280" w:lineRule="exact"/>
              <w:rPr>
                <w:rFonts w:ascii="Times New Roman" w:hAnsi="Times New Roman" w:eastAsia="方正仿宋_GBK" w:cs="Times New Roman"/>
                <w:sz w:val="20"/>
                <w:szCs w:val="20"/>
              </w:rPr>
            </w:pPr>
          </w:p>
        </w:tc>
      </w:tr>
      <w:tr w14:paraId="66F452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FE1AC37">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3B578B04">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经营行为</w:t>
            </w:r>
          </w:p>
        </w:tc>
        <w:tc>
          <w:tcPr>
            <w:tcW w:w="755" w:type="pct"/>
            <w:tcBorders>
              <w:tl2br w:val="nil"/>
              <w:tr2bl w:val="nil"/>
            </w:tcBorders>
            <w:shd w:val="clear" w:color="auto" w:fill="auto"/>
            <w:vAlign w:val="center"/>
          </w:tcPr>
          <w:p w14:paraId="7F33809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3．是否存在允许无经营证件的车辆进站从事经营活动的情况</w:t>
            </w:r>
          </w:p>
        </w:tc>
        <w:tc>
          <w:tcPr>
            <w:tcW w:w="1033" w:type="pct"/>
            <w:tcBorders>
              <w:tl2br w:val="nil"/>
              <w:tr2bl w:val="nil"/>
            </w:tcBorders>
            <w:shd w:val="clear" w:color="auto" w:fill="auto"/>
            <w:vAlign w:val="center"/>
          </w:tcPr>
          <w:p w14:paraId="6D1A52A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《道路旅客运输及客运站管理规定》第七十四条第一款</w:t>
            </w:r>
          </w:p>
        </w:tc>
        <w:tc>
          <w:tcPr>
            <w:tcW w:w="1206" w:type="pct"/>
            <w:tcBorders>
              <w:tl2br w:val="nil"/>
              <w:tr2bl w:val="nil"/>
            </w:tcBorders>
            <w:shd w:val="clear" w:color="auto" w:fill="auto"/>
            <w:vAlign w:val="center"/>
          </w:tcPr>
          <w:p w14:paraId="269595F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《道路旅客运输及客运站管理规定》第一百零一条第一项</w:t>
            </w:r>
          </w:p>
        </w:tc>
        <w:tc>
          <w:tcPr>
            <w:tcW w:w="641" w:type="pct"/>
            <w:tcBorders>
              <w:tl2br w:val="nil"/>
              <w:tr2bl w:val="nil"/>
            </w:tcBorders>
          </w:tcPr>
          <w:p w14:paraId="57AF54E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4579FD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207A610">
            <w:pPr>
              <w:widowControl/>
              <w:overflowPunct w:val="0"/>
              <w:adjustRightInd w:val="0"/>
              <w:spacing w:line="280" w:lineRule="exact"/>
              <w:rPr>
                <w:rFonts w:ascii="Times New Roman" w:hAnsi="Times New Roman" w:eastAsia="方正仿宋_GBK" w:cs="Times New Roman"/>
                <w:sz w:val="20"/>
                <w:szCs w:val="20"/>
              </w:rPr>
            </w:pPr>
          </w:p>
        </w:tc>
      </w:tr>
      <w:tr w14:paraId="5E687A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1AD9B9B">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B24CE59">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43BCF5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4．是否让超载车辆或者未经安全检查及检查不合格的车辆出站</w:t>
            </w:r>
          </w:p>
        </w:tc>
        <w:tc>
          <w:tcPr>
            <w:tcW w:w="1033" w:type="pct"/>
            <w:tcBorders>
              <w:tl2br w:val="nil"/>
              <w:tr2bl w:val="nil"/>
            </w:tcBorders>
            <w:shd w:val="clear" w:color="auto" w:fill="auto"/>
            <w:vAlign w:val="center"/>
          </w:tcPr>
          <w:p w14:paraId="0A9FA1E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《道路旅客运输及客运站管理规定》第七十一条</w:t>
            </w:r>
          </w:p>
        </w:tc>
        <w:tc>
          <w:tcPr>
            <w:tcW w:w="1206" w:type="pct"/>
            <w:tcBorders>
              <w:tl2br w:val="nil"/>
              <w:tr2bl w:val="nil"/>
            </w:tcBorders>
            <w:shd w:val="clear" w:color="auto" w:fill="auto"/>
            <w:vAlign w:val="center"/>
          </w:tcPr>
          <w:p w14:paraId="551FE91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《道路旅客运输及客运站管理规定》第一百零一条第二项、第三项</w:t>
            </w:r>
          </w:p>
        </w:tc>
        <w:tc>
          <w:tcPr>
            <w:tcW w:w="641" w:type="pct"/>
            <w:tcBorders>
              <w:tl2br w:val="nil"/>
              <w:tr2bl w:val="nil"/>
            </w:tcBorders>
          </w:tcPr>
          <w:p w14:paraId="4C514BD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E59F4B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A00CA97">
            <w:pPr>
              <w:widowControl/>
              <w:overflowPunct w:val="0"/>
              <w:adjustRightInd w:val="0"/>
              <w:spacing w:line="280" w:lineRule="exact"/>
              <w:rPr>
                <w:rFonts w:ascii="Times New Roman" w:hAnsi="Times New Roman" w:eastAsia="方正仿宋_GBK" w:cs="Times New Roman"/>
                <w:sz w:val="20"/>
                <w:szCs w:val="20"/>
              </w:rPr>
            </w:pPr>
          </w:p>
        </w:tc>
      </w:tr>
      <w:tr w14:paraId="409C50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DAD4FC2">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7038266">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297A20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5．是否改变客运站用途和服务功能</w:t>
            </w:r>
          </w:p>
        </w:tc>
        <w:tc>
          <w:tcPr>
            <w:tcW w:w="1033" w:type="pct"/>
            <w:tcBorders>
              <w:tl2br w:val="nil"/>
              <w:tr2bl w:val="nil"/>
            </w:tcBorders>
            <w:shd w:val="clear" w:color="auto" w:fill="auto"/>
            <w:vAlign w:val="center"/>
          </w:tcPr>
          <w:p w14:paraId="44D1C84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《道路旅客运输及客运站管理规定》第七十四条第一款</w:t>
            </w:r>
          </w:p>
        </w:tc>
        <w:tc>
          <w:tcPr>
            <w:tcW w:w="1206" w:type="pct"/>
            <w:tcBorders>
              <w:tl2br w:val="nil"/>
              <w:tr2bl w:val="nil"/>
            </w:tcBorders>
            <w:shd w:val="clear" w:color="auto" w:fill="auto"/>
            <w:vAlign w:val="center"/>
          </w:tcPr>
          <w:p w14:paraId="60AD80D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《道路旅客运输及客运站管理规定》第一百零一条第四项</w:t>
            </w:r>
          </w:p>
        </w:tc>
        <w:tc>
          <w:tcPr>
            <w:tcW w:w="641" w:type="pct"/>
            <w:tcBorders>
              <w:tl2br w:val="nil"/>
              <w:tr2bl w:val="nil"/>
            </w:tcBorders>
          </w:tcPr>
          <w:p w14:paraId="6F3B24F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0F9934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2FE797B">
            <w:pPr>
              <w:widowControl/>
              <w:overflowPunct w:val="0"/>
              <w:adjustRightInd w:val="0"/>
              <w:spacing w:line="280" w:lineRule="exact"/>
              <w:rPr>
                <w:rFonts w:ascii="Times New Roman" w:hAnsi="Times New Roman" w:eastAsia="方正仿宋_GBK" w:cs="Times New Roman"/>
                <w:sz w:val="20"/>
                <w:szCs w:val="20"/>
              </w:rPr>
            </w:pPr>
          </w:p>
        </w:tc>
      </w:tr>
      <w:tr w14:paraId="448E63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8939033">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10D6DB60">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470063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6．是否无正当理由拒绝客运车辆进站从事经营活动</w:t>
            </w:r>
          </w:p>
        </w:tc>
        <w:tc>
          <w:tcPr>
            <w:tcW w:w="1033" w:type="pct"/>
            <w:tcBorders>
              <w:tl2br w:val="nil"/>
              <w:tr2bl w:val="nil"/>
            </w:tcBorders>
            <w:shd w:val="clear" w:color="auto" w:fill="auto"/>
            <w:vAlign w:val="center"/>
          </w:tcPr>
          <w:p w14:paraId="4F97BFB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《道路旅客运输及客运站管理规定》第六十九条第一款</w:t>
            </w:r>
          </w:p>
        </w:tc>
        <w:tc>
          <w:tcPr>
            <w:tcW w:w="1206" w:type="pct"/>
            <w:tcBorders>
              <w:tl2br w:val="nil"/>
              <w:tr2bl w:val="nil"/>
            </w:tcBorders>
            <w:shd w:val="clear" w:color="auto" w:fill="auto"/>
            <w:vAlign w:val="center"/>
          </w:tcPr>
          <w:p w14:paraId="1C01C98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《道路旅客运输及客运站管理规定》第一百零二条第一项</w:t>
            </w:r>
          </w:p>
        </w:tc>
        <w:tc>
          <w:tcPr>
            <w:tcW w:w="641" w:type="pct"/>
            <w:tcBorders>
              <w:tl2br w:val="nil"/>
              <w:tr2bl w:val="nil"/>
            </w:tcBorders>
          </w:tcPr>
          <w:p w14:paraId="6922E2A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A6F1B0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8ED251F">
            <w:pPr>
              <w:widowControl/>
              <w:overflowPunct w:val="0"/>
              <w:adjustRightInd w:val="0"/>
              <w:spacing w:line="280" w:lineRule="exact"/>
              <w:rPr>
                <w:rFonts w:ascii="Times New Roman" w:hAnsi="Times New Roman" w:eastAsia="方正仿宋_GBK" w:cs="Times New Roman"/>
                <w:sz w:val="20"/>
                <w:szCs w:val="20"/>
              </w:rPr>
            </w:pPr>
          </w:p>
        </w:tc>
      </w:tr>
      <w:tr w14:paraId="78B29A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223E028">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5A5A799">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D2D1E0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7．设立的停靠点是否按照规定备案</w:t>
            </w:r>
          </w:p>
        </w:tc>
        <w:tc>
          <w:tcPr>
            <w:tcW w:w="1033" w:type="pct"/>
            <w:tcBorders>
              <w:tl2br w:val="nil"/>
              <w:tr2bl w:val="nil"/>
            </w:tcBorders>
            <w:shd w:val="clear" w:color="auto" w:fill="auto"/>
            <w:vAlign w:val="center"/>
          </w:tcPr>
          <w:p w14:paraId="578E036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《道路旅客运输及客运站管理规定》第七十三条第二款</w:t>
            </w:r>
          </w:p>
        </w:tc>
        <w:tc>
          <w:tcPr>
            <w:tcW w:w="1206" w:type="pct"/>
            <w:tcBorders>
              <w:tl2br w:val="nil"/>
              <w:tr2bl w:val="nil"/>
            </w:tcBorders>
            <w:shd w:val="clear" w:color="auto" w:fill="auto"/>
            <w:vAlign w:val="center"/>
          </w:tcPr>
          <w:p w14:paraId="5C249AA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《道路旅客运输及客运站管理规定》第一百零一条第五项</w:t>
            </w:r>
          </w:p>
        </w:tc>
        <w:tc>
          <w:tcPr>
            <w:tcW w:w="641" w:type="pct"/>
            <w:tcBorders>
              <w:tl2br w:val="nil"/>
              <w:tr2bl w:val="nil"/>
            </w:tcBorders>
          </w:tcPr>
          <w:p w14:paraId="54EF366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2BA8D9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674CC38">
            <w:pPr>
              <w:widowControl/>
              <w:overflowPunct w:val="0"/>
              <w:adjustRightInd w:val="0"/>
              <w:spacing w:line="280" w:lineRule="exact"/>
              <w:rPr>
                <w:rFonts w:ascii="Times New Roman" w:hAnsi="Times New Roman" w:eastAsia="方正仿宋_GBK" w:cs="Times New Roman"/>
                <w:sz w:val="20"/>
                <w:szCs w:val="20"/>
              </w:rPr>
            </w:pPr>
          </w:p>
        </w:tc>
      </w:tr>
      <w:tr w14:paraId="4D8A75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09EA7D1">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5EA54A4">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2C2AF4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8．是否公布运输线路、配客站点、班次、发车时间、票价等信息</w:t>
            </w:r>
          </w:p>
        </w:tc>
        <w:tc>
          <w:tcPr>
            <w:tcW w:w="1033" w:type="pct"/>
            <w:tcBorders>
              <w:tl2br w:val="nil"/>
              <w:tr2bl w:val="nil"/>
            </w:tcBorders>
            <w:shd w:val="clear" w:color="auto" w:fill="auto"/>
            <w:vAlign w:val="center"/>
          </w:tcPr>
          <w:p w14:paraId="190ED42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《道路旅客运输及客运站管理规定》第七十五条</w:t>
            </w:r>
          </w:p>
        </w:tc>
        <w:tc>
          <w:tcPr>
            <w:tcW w:w="1206" w:type="pct"/>
            <w:tcBorders>
              <w:tl2br w:val="nil"/>
              <w:tr2bl w:val="nil"/>
            </w:tcBorders>
            <w:shd w:val="clear" w:color="auto" w:fill="auto"/>
            <w:vAlign w:val="center"/>
          </w:tcPr>
          <w:p w14:paraId="7D759CB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《道路旅客运输及客运站管理规定》第一百零二条第二项</w:t>
            </w:r>
          </w:p>
        </w:tc>
        <w:tc>
          <w:tcPr>
            <w:tcW w:w="641" w:type="pct"/>
            <w:tcBorders>
              <w:tl2br w:val="nil"/>
              <w:tr2bl w:val="nil"/>
            </w:tcBorders>
          </w:tcPr>
          <w:p w14:paraId="6391EAE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3DB913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C00B359">
            <w:pPr>
              <w:widowControl/>
              <w:overflowPunct w:val="0"/>
              <w:adjustRightInd w:val="0"/>
              <w:spacing w:line="280" w:lineRule="exact"/>
              <w:rPr>
                <w:rFonts w:ascii="Times New Roman" w:hAnsi="Times New Roman" w:eastAsia="方正仿宋_GBK" w:cs="Times New Roman"/>
                <w:sz w:val="20"/>
                <w:szCs w:val="20"/>
              </w:rPr>
            </w:pPr>
          </w:p>
        </w:tc>
      </w:tr>
      <w:tr w14:paraId="18E2AA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83F7D74">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92BC15D">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AC0E34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9．是否按规定对客户身份进行查验，或者对身份不明、拒绝身份查验的客户提供服务</w:t>
            </w:r>
          </w:p>
        </w:tc>
        <w:tc>
          <w:tcPr>
            <w:tcW w:w="1033" w:type="pct"/>
            <w:tcBorders>
              <w:tl2br w:val="nil"/>
              <w:tr2bl w:val="nil"/>
            </w:tcBorders>
            <w:shd w:val="clear" w:color="auto" w:fill="auto"/>
            <w:vAlign w:val="center"/>
          </w:tcPr>
          <w:p w14:paraId="1A61117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《道路旅客运输及客运站管理规定》第三十八条第一款、第五十条</w:t>
            </w:r>
          </w:p>
        </w:tc>
        <w:tc>
          <w:tcPr>
            <w:tcW w:w="1206" w:type="pct"/>
            <w:tcBorders>
              <w:tl2br w:val="nil"/>
              <w:tr2bl w:val="nil"/>
            </w:tcBorders>
            <w:shd w:val="clear" w:color="auto" w:fill="auto"/>
            <w:vAlign w:val="center"/>
          </w:tcPr>
          <w:p w14:paraId="24D290B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《道路旅客运输及客运站管理规定》第九十八条</w:t>
            </w:r>
          </w:p>
        </w:tc>
        <w:tc>
          <w:tcPr>
            <w:tcW w:w="641" w:type="pct"/>
            <w:tcBorders>
              <w:tl2br w:val="nil"/>
              <w:tr2bl w:val="nil"/>
            </w:tcBorders>
          </w:tcPr>
          <w:p w14:paraId="316D2AE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D95D9A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FB7E446">
            <w:pPr>
              <w:widowControl/>
              <w:overflowPunct w:val="0"/>
              <w:adjustRightInd w:val="0"/>
              <w:spacing w:line="280" w:lineRule="exact"/>
              <w:rPr>
                <w:rFonts w:ascii="Times New Roman" w:hAnsi="Times New Roman" w:eastAsia="方正仿宋_GBK" w:cs="Times New Roman"/>
                <w:sz w:val="20"/>
                <w:szCs w:val="20"/>
              </w:rPr>
            </w:pPr>
          </w:p>
        </w:tc>
      </w:tr>
      <w:tr w14:paraId="618030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F39EFD7">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4EDC8BE">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C45381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10．行包托运是否实名制托运，是否进行安检</w:t>
            </w:r>
          </w:p>
        </w:tc>
        <w:tc>
          <w:tcPr>
            <w:tcW w:w="1033" w:type="pct"/>
            <w:tcBorders>
              <w:tl2br w:val="nil"/>
              <w:tr2bl w:val="nil"/>
            </w:tcBorders>
            <w:shd w:val="clear" w:color="auto" w:fill="auto"/>
            <w:vAlign w:val="center"/>
          </w:tcPr>
          <w:p w14:paraId="7B4FDB8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《中华人民共和国反恐怖主义法》第二十条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《道路旅客运输及客运站管理规定》第四十一条</w:t>
            </w:r>
          </w:p>
        </w:tc>
        <w:tc>
          <w:tcPr>
            <w:tcW w:w="1206" w:type="pct"/>
            <w:tcBorders>
              <w:tl2br w:val="nil"/>
              <w:tr2bl w:val="nil"/>
            </w:tcBorders>
            <w:shd w:val="clear" w:color="auto" w:fill="auto"/>
            <w:vAlign w:val="center"/>
          </w:tcPr>
          <w:p w14:paraId="1210726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《中华人民共和国反恐怖主义法》第八十五条</w:t>
            </w:r>
          </w:p>
        </w:tc>
        <w:tc>
          <w:tcPr>
            <w:tcW w:w="641" w:type="pct"/>
            <w:tcBorders>
              <w:tl2br w:val="nil"/>
              <w:tr2bl w:val="nil"/>
            </w:tcBorders>
          </w:tcPr>
          <w:p w14:paraId="5E22A51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84E1C2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8182385">
            <w:pPr>
              <w:widowControl/>
              <w:overflowPunct w:val="0"/>
              <w:adjustRightInd w:val="0"/>
              <w:spacing w:line="280" w:lineRule="exact"/>
              <w:rPr>
                <w:rFonts w:ascii="Times New Roman" w:hAnsi="Times New Roman" w:eastAsia="方正仿宋_GBK" w:cs="Times New Roman"/>
                <w:sz w:val="20"/>
                <w:szCs w:val="20"/>
              </w:rPr>
            </w:pPr>
          </w:p>
        </w:tc>
      </w:tr>
      <w:tr w14:paraId="4BC397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CB5BD72">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31457AD0">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安全生产</w:t>
            </w:r>
          </w:p>
        </w:tc>
        <w:tc>
          <w:tcPr>
            <w:tcW w:w="755" w:type="pct"/>
            <w:tcBorders>
              <w:tl2br w:val="nil"/>
              <w:tr2bl w:val="nil"/>
            </w:tcBorders>
            <w:shd w:val="clear" w:color="auto" w:fill="auto"/>
            <w:vAlign w:val="center"/>
          </w:tcPr>
          <w:p w14:paraId="70B719A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11．是否有健全的业务操作规程和安全管理制度，包括服务规范、安全生产操作规程、车辆发车前例检、以及国家规定的危险物品及其他禁止携带的物品查堵、人员和车辆进出站安全管理等制度</w:t>
            </w:r>
          </w:p>
        </w:tc>
        <w:tc>
          <w:tcPr>
            <w:tcW w:w="1033" w:type="pct"/>
            <w:tcBorders>
              <w:tl2br w:val="nil"/>
              <w:tr2bl w:val="nil"/>
            </w:tcBorders>
            <w:shd w:val="clear" w:color="auto" w:fill="auto"/>
            <w:vAlign w:val="center"/>
          </w:tcPr>
          <w:p w14:paraId="55B6F79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《道路旅客运输及客运站管理规定》第十五条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《中华人民共和国安全生产法》第四条、第二十一条</w:t>
            </w:r>
          </w:p>
        </w:tc>
        <w:tc>
          <w:tcPr>
            <w:tcW w:w="1206" w:type="pct"/>
            <w:tcBorders>
              <w:tl2br w:val="nil"/>
              <w:tr2bl w:val="nil"/>
            </w:tcBorders>
            <w:shd w:val="clear" w:color="auto" w:fill="auto"/>
            <w:vAlign w:val="center"/>
          </w:tcPr>
          <w:p w14:paraId="41EA346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《中华人民共和国安全生产法》第九十四条</w:t>
            </w:r>
          </w:p>
        </w:tc>
        <w:tc>
          <w:tcPr>
            <w:tcW w:w="641" w:type="pct"/>
            <w:tcBorders>
              <w:tl2br w:val="nil"/>
              <w:tr2bl w:val="nil"/>
            </w:tcBorders>
          </w:tcPr>
          <w:p w14:paraId="6E009496">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4B4C6D8F">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398C931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F18275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60F9DC4">
            <w:pPr>
              <w:widowControl/>
              <w:overflowPunct w:val="0"/>
              <w:adjustRightInd w:val="0"/>
              <w:spacing w:line="280" w:lineRule="exact"/>
              <w:rPr>
                <w:rFonts w:ascii="Times New Roman" w:hAnsi="Times New Roman" w:eastAsia="方正仿宋_GBK" w:cs="Times New Roman"/>
                <w:sz w:val="20"/>
                <w:szCs w:val="20"/>
              </w:rPr>
            </w:pPr>
          </w:p>
        </w:tc>
      </w:tr>
      <w:tr w14:paraId="2B901A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00E41FA">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1122BB0">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3E55CA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12．是否设置安全生产管理机构或者配备专职安全生产管理人员</w:t>
            </w:r>
          </w:p>
        </w:tc>
        <w:tc>
          <w:tcPr>
            <w:tcW w:w="1033" w:type="pct"/>
            <w:tcBorders>
              <w:tl2br w:val="nil"/>
              <w:tr2bl w:val="nil"/>
            </w:tcBorders>
            <w:shd w:val="clear" w:color="auto" w:fill="auto"/>
            <w:vAlign w:val="center"/>
          </w:tcPr>
          <w:p w14:paraId="31B0B42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《中华人民共和国安全生产法》第二十四条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《汽车客运站安全生产规范》第七条</w:t>
            </w:r>
          </w:p>
        </w:tc>
        <w:tc>
          <w:tcPr>
            <w:tcW w:w="1206" w:type="pct"/>
            <w:tcBorders>
              <w:tl2br w:val="nil"/>
              <w:tr2bl w:val="nil"/>
            </w:tcBorders>
            <w:shd w:val="clear" w:color="auto" w:fill="auto"/>
            <w:vAlign w:val="center"/>
          </w:tcPr>
          <w:p w14:paraId="55D8DE6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《中华人民共和国安全生产法》第九十七条</w:t>
            </w:r>
          </w:p>
        </w:tc>
        <w:tc>
          <w:tcPr>
            <w:tcW w:w="641" w:type="pct"/>
            <w:tcBorders>
              <w:tl2br w:val="nil"/>
              <w:tr2bl w:val="nil"/>
            </w:tcBorders>
          </w:tcPr>
          <w:p w14:paraId="09049AF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F595AC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1313085">
            <w:pPr>
              <w:widowControl/>
              <w:overflowPunct w:val="0"/>
              <w:adjustRightInd w:val="0"/>
              <w:spacing w:line="280" w:lineRule="exact"/>
              <w:rPr>
                <w:rFonts w:ascii="Times New Roman" w:hAnsi="Times New Roman" w:eastAsia="方正仿宋_GBK" w:cs="Times New Roman"/>
                <w:sz w:val="20"/>
                <w:szCs w:val="20"/>
              </w:rPr>
            </w:pPr>
          </w:p>
        </w:tc>
      </w:tr>
      <w:tr w14:paraId="75E60C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CB4DFE4">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9C8E19A">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7A212F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13．企业主要负责人和安全生产管理人员是否经交通主管部门安全生产知识和管理能力考核合格</w:t>
            </w:r>
          </w:p>
        </w:tc>
        <w:tc>
          <w:tcPr>
            <w:tcW w:w="1033" w:type="pct"/>
            <w:tcBorders>
              <w:tl2br w:val="nil"/>
              <w:tr2bl w:val="nil"/>
            </w:tcBorders>
            <w:shd w:val="clear" w:color="auto" w:fill="auto"/>
            <w:vAlign w:val="center"/>
          </w:tcPr>
          <w:p w14:paraId="49146BD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《中华人民共和国安全生产法》第二十七条</w:t>
            </w:r>
          </w:p>
        </w:tc>
        <w:tc>
          <w:tcPr>
            <w:tcW w:w="1206" w:type="pct"/>
            <w:tcBorders>
              <w:tl2br w:val="nil"/>
              <w:tr2bl w:val="nil"/>
            </w:tcBorders>
            <w:shd w:val="clear" w:color="auto" w:fill="auto"/>
            <w:vAlign w:val="center"/>
          </w:tcPr>
          <w:p w14:paraId="261029E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《中华人民共和国安全生产法》第九十七条第二项</w:t>
            </w:r>
          </w:p>
        </w:tc>
        <w:tc>
          <w:tcPr>
            <w:tcW w:w="641" w:type="pct"/>
            <w:tcBorders>
              <w:tl2br w:val="nil"/>
              <w:tr2bl w:val="nil"/>
            </w:tcBorders>
          </w:tcPr>
          <w:p w14:paraId="30CF2CC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1DE259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168744F">
            <w:pPr>
              <w:widowControl/>
              <w:overflowPunct w:val="0"/>
              <w:adjustRightInd w:val="0"/>
              <w:spacing w:line="280" w:lineRule="exact"/>
              <w:rPr>
                <w:rFonts w:ascii="Times New Roman" w:hAnsi="Times New Roman" w:eastAsia="方正仿宋_GBK" w:cs="Times New Roman"/>
                <w:sz w:val="20"/>
                <w:szCs w:val="20"/>
              </w:rPr>
            </w:pPr>
          </w:p>
        </w:tc>
      </w:tr>
      <w:tr w14:paraId="7AAEE9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72D5571">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16DF899D">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86F928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14．是否建立全员安全生产责任制，并定期监督考核</w:t>
            </w:r>
          </w:p>
        </w:tc>
        <w:tc>
          <w:tcPr>
            <w:tcW w:w="1033" w:type="pct"/>
            <w:tcBorders>
              <w:tl2br w:val="nil"/>
              <w:tr2bl w:val="nil"/>
            </w:tcBorders>
            <w:shd w:val="clear" w:color="auto" w:fill="auto"/>
            <w:vAlign w:val="center"/>
          </w:tcPr>
          <w:p w14:paraId="39182FC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《道路旅客运输及客运站管理规定》第七十一条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《中华人民共和国安全生产法》第二十一条</w:t>
            </w:r>
          </w:p>
        </w:tc>
        <w:tc>
          <w:tcPr>
            <w:tcW w:w="1206" w:type="pct"/>
            <w:tcBorders>
              <w:tl2br w:val="nil"/>
              <w:tr2bl w:val="nil"/>
            </w:tcBorders>
            <w:shd w:val="clear" w:color="auto" w:fill="auto"/>
            <w:vAlign w:val="center"/>
          </w:tcPr>
          <w:p w14:paraId="74D0B1C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《中华人民共和国安全生产法》第九十四条</w:t>
            </w:r>
          </w:p>
        </w:tc>
        <w:tc>
          <w:tcPr>
            <w:tcW w:w="641" w:type="pct"/>
            <w:tcBorders>
              <w:tl2br w:val="nil"/>
              <w:tr2bl w:val="nil"/>
            </w:tcBorders>
          </w:tcPr>
          <w:p w14:paraId="633668E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1E9E3B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B98ED87">
            <w:pPr>
              <w:widowControl/>
              <w:overflowPunct w:val="0"/>
              <w:adjustRightInd w:val="0"/>
              <w:spacing w:line="280" w:lineRule="exact"/>
              <w:rPr>
                <w:rFonts w:ascii="Times New Roman" w:hAnsi="Times New Roman" w:eastAsia="方正仿宋_GBK" w:cs="Times New Roman"/>
                <w:sz w:val="20"/>
                <w:szCs w:val="20"/>
              </w:rPr>
            </w:pPr>
          </w:p>
        </w:tc>
      </w:tr>
      <w:tr w14:paraId="49FFC1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270F023">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A70F24A">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666211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15．是否对从业人员进行岗前培训和考核</w:t>
            </w:r>
          </w:p>
        </w:tc>
        <w:tc>
          <w:tcPr>
            <w:tcW w:w="1033" w:type="pct"/>
            <w:tcBorders>
              <w:tl2br w:val="nil"/>
              <w:tr2bl w:val="nil"/>
            </w:tcBorders>
            <w:shd w:val="clear" w:color="auto" w:fill="auto"/>
            <w:vAlign w:val="center"/>
          </w:tcPr>
          <w:p w14:paraId="3B2BA54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《中华人民共和国安全生产法》第二十八条</w:t>
            </w:r>
          </w:p>
        </w:tc>
        <w:tc>
          <w:tcPr>
            <w:tcW w:w="1206" w:type="pct"/>
            <w:tcBorders>
              <w:tl2br w:val="nil"/>
              <w:tr2bl w:val="nil"/>
            </w:tcBorders>
            <w:shd w:val="clear" w:color="auto" w:fill="auto"/>
            <w:vAlign w:val="center"/>
          </w:tcPr>
          <w:p w14:paraId="2358BA9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《中华人民共和国安全生产法》第九十七条第三项</w:t>
            </w:r>
          </w:p>
        </w:tc>
        <w:tc>
          <w:tcPr>
            <w:tcW w:w="641" w:type="pct"/>
            <w:tcBorders>
              <w:tl2br w:val="nil"/>
              <w:tr2bl w:val="nil"/>
            </w:tcBorders>
          </w:tcPr>
          <w:p w14:paraId="62B177C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D348BB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F49A6A1">
            <w:pPr>
              <w:widowControl/>
              <w:overflowPunct w:val="0"/>
              <w:adjustRightInd w:val="0"/>
              <w:spacing w:line="280" w:lineRule="exact"/>
              <w:rPr>
                <w:rFonts w:ascii="Times New Roman" w:hAnsi="Times New Roman" w:eastAsia="方正仿宋_GBK" w:cs="Times New Roman"/>
                <w:sz w:val="20"/>
                <w:szCs w:val="20"/>
              </w:rPr>
            </w:pPr>
          </w:p>
        </w:tc>
      </w:tr>
      <w:tr w14:paraId="775489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B4E16C4">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463AB16">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64B0D1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16．企业有实习学生的，根据实习学生名册及培训记录，是否对实习学生开展安全生产教育培训；有采用新工艺、新技术、新材料或者使用新设备的，是否对相关从业人员开展安全生产教育培训</w:t>
            </w:r>
          </w:p>
        </w:tc>
        <w:tc>
          <w:tcPr>
            <w:tcW w:w="1033" w:type="pct"/>
            <w:tcBorders>
              <w:tl2br w:val="nil"/>
              <w:tr2bl w:val="nil"/>
            </w:tcBorders>
            <w:shd w:val="clear" w:color="auto" w:fill="auto"/>
            <w:vAlign w:val="center"/>
          </w:tcPr>
          <w:p w14:paraId="4D61C41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《中华人民共和国安全生产法》第二十八条第三款、第二十九条</w:t>
            </w:r>
          </w:p>
        </w:tc>
        <w:tc>
          <w:tcPr>
            <w:tcW w:w="1206" w:type="pct"/>
            <w:tcBorders>
              <w:tl2br w:val="nil"/>
              <w:tr2bl w:val="nil"/>
            </w:tcBorders>
            <w:shd w:val="clear" w:color="auto" w:fill="auto"/>
            <w:vAlign w:val="center"/>
          </w:tcPr>
          <w:p w14:paraId="22B268A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《中华人民共和国安全生产法》第九十七条第三项</w:t>
            </w:r>
          </w:p>
        </w:tc>
        <w:tc>
          <w:tcPr>
            <w:tcW w:w="641" w:type="pct"/>
            <w:tcBorders>
              <w:tl2br w:val="nil"/>
              <w:tr2bl w:val="nil"/>
            </w:tcBorders>
          </w:tcPr>
          <w:p w14:paraId="2CAADA19">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7D1F1239">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2AA60B1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33EECF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205FB84">
            <w:pPr>
              <w:widowControl/>
              <w:overflowPunct w:val="0"/>
              <w:adjustRightInd w:val="0"/>
              <w:spacing w:line="280" w:lineRule="exact"/>
              <w:rPr>
                <w:rFonts w:ascii="Times New Roman" w:hAnsi="Times New Roman" w:eastAsia="方正仿宋_GBK" w:cs="Times New Roman"/>
                <w:sz w:val="20"/>
                <w:szCs w:val="20"/>
              </w:rPr>
            </w:pPr>
          </w:p>
        </w:tc>
      </w:tr>
      <w:tr w14:paraId="75D408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32A5A2B">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15B96B4B">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8FDD9B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17．是否制定年度教育培训计划，按照计划对从业人员开展安全教育培训</w:t>
            </w:r>
          </w:p>
        </w:tc>
        <w:tc>
          <w:tcPr>
            <w:tcW w:w="1033" w:type="pct"/>
            <w:tcBorders>
              <w:tl2br w:val="nil"/>
              <w:tr2bl w:val="nil"/>
            </w:tcBorders>
            <w:shd w:val="clear" w:color="auto" w:fill="auto"/>
            <w:vAlign w:val="center"/>
          </w:tcPr>
          <w:p w14:paraId="6617AB8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《中华人民共和国安全生产法》第二十一条第三项、第二十八条</w:t>
            </w:r>
          </w:p>
        </w:tc>
        <w:tc>
          <w:tcPr>
            <w:tcW w:w="1206" w:type="pct"/>
            <w:tcBorders>
              <w:tl2br w:val="nil"/>
              <w:tr2bl w:val="nil"/>
            </w:tcBorders>
            <w:shd w:val="clear" w:color="auto" w:fill="auto"/>
            <w:vAlign w:val="center"/>
          </w:tcPr>
          <w:p w14:paraId="635780A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《中华人民共和国安全生产法》第九十四条、第九十七条第三项</w:t>
            </w:r>
          </w:p>
        </w:tc>
        <w:tc>
          <w:tcPr>
            <w:tcW w:w="641" w:type="pct"/>
            <w:tcBorders>
              <w:tl2br w:val="nil"/>
              <w:tr2bl w:val="nil"/>
            </w:tcBorders>
          </w:tcPr>
          <w:p w14:paraId="216D61CF">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5771ADC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762C0D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E66F11B">
            <w:pPr>
              <w:widowControl/>
              <w:overflowPunct w:val="0"/>
              <w:adjustRightInd w:val="0"/>
              <w:spacing w:line="280" w:lineRule="exact"/>
              <w:rPr>
                <w:rFonts w:ascii="Times New Roman" w:hAnsi="Times New Roman" w:eastAsia="方正仿宋_GBK" w:cs="Times New Roman"/>
                <w:sz w:val="20"/>
                <w:szCs w:val="20"/>
              </w:rPr>
            </w:pPr>
          </w:p>
        </w:tc>
      </w:tr>
      <w:tr w14:paraId="7B0A77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753F345">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81A7858">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6FC456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18．危险品查堵岗位工作人员和安全例检人员的是否进行岗前培训及考核合格</w:t>
            </w:r>
          </w:p>
        </w:tc>
        <w:tc>
          <w:tcPr>
            <w:tcW w:w="1033" w:type="pct"/>
            <w:tcBorders>
              <w:tl2br w:val="nil"/>
              <w:tr2bl w:val="nil"/>
            </w:tcBorders>
            <w:shd w:val="clear" w:color="auto" w:fill="auto"/>
            <w:vAlign w:val="center"/>
          </w:tcPr>
          <w:p w14:paraId="733B0D7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《汽车客运站安全生产规范》第二十六条</w:t>
            </w:r>
          </w:p>
        </w:tc>
        <w:tc>
          <w:tcPr>
            <w:tcW w:w="1206" w:type="pct"/>
            <w:tcBorders>
              <w:tl2br w:val="nil"/>
              <w:tr2bl w:val="nil"/>
            </w:tcBorders>
            <w:shd w:val="clear" w:color="auto" w:fill="auto"/>
            <w:vAlign w:val="center"/>
          </w:tcPr>
          <w:p w14:paraId="317CA90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《中华人民共和国安全生产法》第九十七条第三项</w:t>
            </w:r>
          </w:p>
        </w:tc>
        <w:tc>
          <w:tcPr>
            <w:tcW w:w="641" w:type="pct"/>
            <w:tcBorders>
              <w:tl2br w:val="nil"/>
              <w:tr2bl w:val="nil"/>
            </w:tcBorders>
          </w:tcPr>
          <w:p w14:paraId="2AABB78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FF4156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4F7CAC7">
            <w:pPr>
              <w:widowControl/>
              <w:overflowPunct w:val="0"/>
              <w:adjustRightInd w:val="0"/>
              <w:spacing w:line="280" w:lineRule="exact"/>
              <w:rPr>
                <w:rFonts w:ascii="Times New Roman" w:hAnsi="Times New Roman" w:eastAsia="方正仿宋_GBK" w:cs="Times New Roman"/>
                <w:sz w:val="20"/>
                <w:szCs w:val="20"/>
              </w:rPr>
            </w:pPr>
          </w:p>
        </w:tc>
      </w:tr>
      <w:tr w14:paraId="546630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71DF80F">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2B801A5">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7FB563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19．是否按规定提取和使用安全生产费用</w:t>
            </w:r>
          </w:p>
        </w:tc>
        <w:tc>
          <w:tcPr>
            <w:tcW w:w="1033" w:type="pct"/>
            <w:tcBorders>
              <w:tl2br w:val="nil"/>
              <w:tr2bl w:val="nil"/>
            </w:tcBorders>
            <w:shd w:val="clear" w:color="auto" w:fill="auto"/>
            <w:vAlign w:val="center"/>
          </w:tcPr>
          <w:p w14:paraId="172854D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《中华人民共和国安全生产法》第二十三条</w:t>
            </w:r>
          </w:p>
        </w:tc>
        <w:tc>
          <w:tcPr>
            <w:tcW w:w="1206" w:type="pct"/>
            <w:tcBorders>
              <w:tl2br w:val="nil"/>
              <w:tr2bl w:val="nil"/>
            </w:tcBorders>
            <w:shd w:val="clear" w:color="auto" w:fill="auto"/>
            <w:vAlign w:val="center"/>
          </w:tcPr>
          <w:p w14:paraId="79B0CFD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《中华人民共和国安全生产法》第九十三条</w:t>
            </w:r>
          </w:p>
        </w:tc>
        <w:tc>
          <w:tcPr>
            <w:tcW w:w="641" w:type="pct"/>
            <w:tcBorders>
              <w:tl2br w:val="nil"/>
              <w:tr2bl w:val="nil"/>
            </w:tcBorders>
          </w:tcPr>
          <w:p w14:paraId="595E9BE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69ADE1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E428194">
            <w:pPr>
              <w:widowControl/>
              <w:overflowPunct w:val="0"/>
              <w:adjustRightInd w:val="0"/>
              <w:spacing w:line="280" w:lineRule="exact"/>
              <w:rPr>
                <w:rFonts w:ascii="Times New Roman" w:hAnsi="Times New Roman" w:eastAsia="方正仿宋_GBK" w:cs="Times New Roman"/>
                <w:sz w:val="20"/>
                <w:szCs w:val="20"/>
              </w:rPr>
            </w:pPr>
          </w:p>
        </w:tc>
      </w:tr>
      <w:tr w14:paraId="2487A3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A7AFD0F">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6D0C7D2">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F83CA6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20．是否按照规定制定应急预案，向负有安全生产监督管理职责的部门备案，并定期组织演练</w:t>
            </w:r>
          </w:p>
        </w:tc>
        <w:tc>
          <w:tcPr>
            <w:tcW w:w="1033" w:type="pct"/>
            <w:tcBorders>
              <w:tl2br w:val="nil"/>
              <w:tr2bl w:val="nil"/>
            </w:tcBorders>
            <w:shd w:val="clear" w:color="auto" w:fill="auto"/>
            <w:vAlign w:val="center"/>
          </w:tcPr>
          <w:p w14:paraId="5938A9E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《中华人民共和国安全生产法》第二十一条、第八十一条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《道路旅客运输及客运站管理规定》第八十条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《生产安全事故应急预案管理办法》第三十三条</w:t>
            </w:r>
          </w:p>
        </w:tc>
        <w:tc>
          <w:tcPr>
            <w:tcW w:w="1206" w:type="pct"/>
            <w:tcBorders>
              <w:tl2br w:val="nil"/>
              <w:tr2bl w:val="nil"/>
            </w:tcBorders>
            <w:shd w:val="clear" w:color="auto" w:fill="auto"/>
            <w:vAlign w:val="center"/>
          </w:tcPr>
          <w:p w14:paraId="132C45B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《中华人民共和国安全生产法》第九十四条、第九十七条第六项</w:t>
            </w:r>
          </w:p>
        </w:tc>
        <w:tc>
          <w:tcPr>
            <w:tcW w:w="641" w:type="pct"/>
            <w:tcBorders>
              <w:tl2br w:val="nil"/>
              <w:tr2bl w:val="nil"/>
            </w:tcBorders>
          </w:tcPr>
          <w:p w14:paraId="56C58837">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2AE84FD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14CAC1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2D353C7">
            <w:pPr>
              <w:widowControl/>
              <w:overflowPunct w:val="0"/>
              <w:adjustRightInd w:val="0"/>
              <w:spacing w:line="280" w:lineRule="exact"/>
              <w:rPr>
                <w:rFonts w:ascii="Times New Roman" w:hAnsi="Times New Roman" w:eastAsia="方正仿宋_GBK" w:cs="Times New Roman"/>
                <w:sz w:val="20"/>
                <w:szCs w:val="20"/>
              </w:rPr>
            </w:pPr>
          </w:p>
        </w:tc>
      </w:tr>
      <w:tr w14:paraId="75D94E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4AC363F">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1ADB2EB6">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F47BB5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21．是否建立健全并实施风险管控和隐患排查治理双重预防机制，开展安全生产风险辨识评估、分级管控及隐患排查治理工作</w:t>
            </w:r>
          </w:p>
        </w:tc>
        <w:tc>
          <w:tcPr>
            <w:tcW w:w="1033" w:type="pct"/>
            <w:tcBorders>
              <w:tl2br w:val="nil"/>
              <w:tr2bl w:val="nil"/>
            </w:tcBorders>
            <w:shd w:val="clear" w:color="auto" w:fill="auto"/>
            <w:vAlign w:val="center"/>
          </w:tcPr>
          <w:p w14:paraId="4FC9B6D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《中华人民共和国安全生产法》第四条第一款、第二十一条第五项、第四十一条第一款、第二款</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《道路旅客运输企业安全管理规范》第五章</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《道路运输企业和城市客运企业安全生产重大事故隐患判定标准(试行)》</w:t>
            </w:r>
          </w:p>
        </w:tc>
        <w:tc>
          <w:tcPr>
            <w:tcW w:w="1206" w:type="pct"/>
            <w:tcBorders>
              <w:tl2br w:val="nil"/>
              <w:tr2bl w:val="nil"/>
            </w:tcBorders>
            <w:shd w:val="clear" w:color="auto" w:fill="auto"/>
            <w:vAlign w:val="center"/>
          </w:tcPr>
          <w:p w14:paraId="35D6D50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《中华人民共和国安全生产法》第九十四条第一款、第一百零一条第四项、第五项</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《道路旅客运输及客运站管理规定》第一百条</w:t>
            </w:r>
          </w:p>
        </w:tc>
        <w:tc>
          <w:tcPr>
            <w:tcW w:w="641" w:type="pct"/>
            <w:tcBorders>
              <w:tl2br w:val="nil"/>
              <w:tr2bl w:val="nil"/>
            </w:tcBorders>
          </w:tcPr>
          <w:p w14:paraId="5F748B5F">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270A681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CAE685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BC38137">
            <w:pPr>
              <w:widowControl/>
              <w:overflowPunct w:val="0"/>
              <w:adjustRightInd w:val="0"/>
              <w:spacing w:line="280" w:lineRule="exact"/>
              <w:rPr>
                <w:rFonts w:ascii="Times New Roman" w:hAnsi="Times New Roman" w:eastAsia="方正仿宋_GBK" w:cs="Times New Roman"/>
                <w:sz w:val="20"/>
                <w:szCs w:val="20"/>
              </w:rPr>
            </w:pPr>
          </w:p>
        </w:tc>
      </w:tr>
      <w:tr w14:paraId="7DC343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AFD647A">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AA08259">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9F2F0D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22．是否定期对隐患排查与治理情况进行统计分析，将事故隐患排查治理情况向从业人员通报</w:t>
            </w:r>
          </w:p>
        </w:tc>
        <w:tc>
          <w:tcPr>
            <w:tcW w:w="1033" w:type="pct"/>
            <w:tcBorders>
              <w:tl2br w:val="nil"/>
              <w:tr2bl w:val="nil"/>
            </w:tcBorders>
            <w:shd w:val="clear" w:color="auto" w:fill="auto"/>
            <w:vAlign w:val="center"/>
          </w:tcPr>
          <w:p w14:paraId="4AB5342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《中华人民共和国安全生产法》第四十一条第二款</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《道路旅客运输企业安全管理规范》第七十五条</w:t>
            </w:r>
          </w:p>
        </w:tc>
        <w:tc>
          <w:tcPr>
            <w:tcW w:w="1206" w:type="pct"/>
            <w:tcBorders>
              <w:tl2br w:val="nil"/>
              <w:tr2bl w:val="nil"/>
            </w:tcBorders>
            <w:shd w:val="clear" w:color="auto" w:fill="auto"/>
            <w:vAlign w:val="center"/>
          </w:tcPr>
          <w:p w14:paraId="1BB8946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《中华人民共和国安全生产法》第九十七条</w:t>
            </w:r>
          </w:p>
        </w:tc>
        <w:tc>
          <w:tcPr>
            <w:tcW w:w="641" w:type="pct"/>
            <w:tcBorders>
              <w:tl2br w:val="nil"/>
              <w:tr2bl w:val="nil"/>
            </w:tcBorders>
          </w:tcPr>
          <w:p w14:paraId="018C1FC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7A0744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4FB42EC">
            <w:pPr>
              <w:widowControl/>
              <w:overflowPunct w:val="0"/>
              <w:adjustRightInd w:val="0"/>
              <w:spacing w:line="280" w:lineRule="exact"/>
              <w:rPr>
                <w:rFonts w:ascii="Times New Roman" w:hAnsi="Times New Roman" w:eastAsia="方正仿宋_GBK" w:cs="Times New Roman"/>
                <w:sz w:val="20"/>
                <w:szCs w:val="20"/>
              </w:rPr>
            </w:pPr>
          </w:p>
        </w:tc>
      </w:tr>
      <w:tr w14:paraId="3ADAA2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4365AF34">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城市公共汽车和电车客运经营者检查（市设权力中的公共客运，仅指</w:t>
            </w:r>
            <w:r>
              <w:rPr>
                <w:rFonts w:hint="eastAsia" w:ascii="Times New Roman" w:hAnsi="Times New Roman" w:eastAsia="方正仿宋_GBK" w:cs="Times New Roman"/>
                <w:sz w:val="20"/>
                <w:szCs w:val="20"/>
              </w:rPr>
              <w:t>公共汽车客运和出租汽车客运</w:t>
            </w:r>
            <w:r>
              <w:rPr>
                <w:rFonts w:ascii="Times New Roman" w:hAnsi="Times New Roman" w:eastAsia="方正仿宋_GBK" w:cs="Times New Roman"/>
                <w:sz w:val="20"/>
                <w:szCs w:val="20"/>
              </w:rPr>
              <w:t>）</w:t>
            </w:r>
          </w:p>
        </w:tc>
        <w:tc>
          <w:tcPr>
            <w:tcW w:w="250" w:type="pct"/>
            <w:tcBorders>
              <w:tl2br w:val="nil"/>
              <w:tr2bl w:val="nil"/>
            </w:tcBorders>
            <w:shd w:val="clear" w:color="auto" w:fill="auto"/>
            <w:vAlign w:val="center"/>
          </w:tcPr>
          <w:p w14:paraId="2714A751">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经营资质</w:t>
            </w:r>
          </w:p>
        </w:tc>
        <w:tc>
          <w:tcPr>
            <w:tcW w:w="755" w:type="pct"/>
            <w:tcBorders>
              <w:tl2br w:val="nil"/>
              <w:tr2bl w:val="nil"/>
            </w:tcBorders>
            <w:shd w:val="clear" w:color="auto" w:fill="auto"/>
            <w:vAlign w:val="center"/>
          </w:tcPr>
          <w:p w14:paraId="773020D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1．是否取得线路运营权、是否与城市公共交通主管部门签订城市公共汽电车线路特许经营协议后从事城市公共汽电车客运线路运营</w:t>
            </w:r>
          </w:p>
          <w:p w14:paraId="4A36F372">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2.是否存在未取得公共客运经营权从事运营的行为（市设权力）</w:t>
            </w:r>
          </w:p>
          <w:p w14:paraId="5B3775BA">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3.公共汽车经营者是否存在违反相关规定，逾期不改正的行为（市设权力）</w:t>
            </w:r>
          </w:p>
        </w:tc>
        <w:tc>
          <w:tcPr>
            <w:tcW w:w="1033" w:type="pct"/>
            <w:tcBorders>
              <w:tl2br w:val="nil"/>
              <w:tr2bl w:val="nil"/>
            </w:tcBorders>
            <w:shd w:val="clear" w:color="auto" w:fill="auto"/>
            <w:vAlign w:val="center"/>
          </w:tcPr>
          <w:p w14:paraId="25163C7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《城市公共交通条例》第七条、第十八条第一款</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《城市公共汽车和电车客运管理规定》第十五条、第十七条</w:t>
            </w:r>
          </w:p>
          <w:p w14:paraId="1FB3A8F1">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《南京市公共客运管理条例（2012）》第二十一条、第三十五条</w:t>
            </w:r>
          </w:p>
        </w:tc>
        <w:tc>
          <w:tcPr>
            <w:tcW w:w="1206" w:type="pct"/>
            <w:tcBorders>
              <w:tl2br w:val="nil"/>
              <w:tr2bl w:val="nil"/>
            </w:tcBorders>
            <w:shd w:val="clear" w:color="auto" w:fill="auto"/>
            <w:vAlign w:val="center"/>
          </w:tcPr>
          <w:p w14:paraId="68807DF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《城市公共交通条例》第四十五条第一款</w:t>
            </w:r>
          </w:p>
          <w:p w14:paraId="4251E4DE">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《南京市公共客运管理条例（2012）》第六十条、第六十四条</w:t>
            </w:r>
          </w:p>
        </w:tc>
        <w:tc>
          <w:tcPr>
            <w:tcW w:w="641" w:type="pct"/>
            <w:tcBorders>
              <w:tl2br w:val="nil"/>
              <w:tr2bl w:val="nil"/>
            </w:tcBorders>
          </w:tcPr>
          <w:p w14:paraId="025AA889">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487BF43A">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25969D54">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2159651B">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688AFF3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0D7E1A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BF6F7DA">
            <w:pPr>
              <w:widowControl/>
              <w:overflowPunct w:val="0"/>
              <w:adjustRightInd w:val="0"/>
              <w:spacing w:line="280" w:lineRule="exact"/>
              <w:rPr>
                <w:rFonts w:ascii="Times New Roman" w:hAnsi="Times New Roman" w:eastAsia="方正仿宋_GBK" w:cs="Times New Roman"/>
                <w:sz w:val="20"/>
                <w:szCs w:val="20"/>
              </w:rPr>
            </w:pPr>
          </w:p>
          <w:p w14:paraId="435A4052">
            <w:pPr>
              <w:widowControl/>
              <w:overflowPunct w:val="0"/>
              <w:adjustRightInd w:val="0"/>
              <w:spacing w:line="280" w:lineRule="exact"/>
              <w:rPr>
                <w:rFonts w:ascii="Times New Roman" w:hAnsi="Times New Roman" w:eastAsia="方正仿宋_GBK" w:cs="Times New Roman"/>
                <w:sz w:val="20"/>
                <w:szCs w:val="20"/>
              </w:rPr>
            </w:pPr>
          </w:p>
          <w:p w14:paraId="31B54684">
            <w:pPr>
              <w:widowControl/>
              <w:overflowPunct w:val="0"/>
              <w:adjustRightInd w:val="0"/>
              <w:spacing w:line="280" w:lineRule="exact"/>
              <w:rPr>
                <w:rFonts w:ascii="Times New Roman" w:hAnsi="Times New Roman" w:eastAsia="方正仿宋_GBK" w:cs="Times New Roman"/>
                <w:sz w:val="20"/>
                <w:szCs w:val="20"/>
              </w:rPr>
            </w:pPr>
          </w:p>
        </w:tc>
      </w:tr>
      <w:tr w14:paraId="702083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45B750B">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tcBorders>
              <w:tl2br w:val="nil"/>
              <w:tr2bl w:val="nil"/>
            </w:tcBorders>
            <w:shd w:val="clear" w:color="auto" w:fill="auto"/>
            <w:vAlign w:val="center"/>
          </w:tcPr>
          <w:p w14:paraId="7485DCE6">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人员资质</w:t>
            </w:r>
          </w:p>
        </w:tc>
        <w:tc>
          <w:tcPr>
            <w:tcW w:w="755" w:type="pct"/>
            <w:tcBorders>
              <w:tl2br w:val="nil"/>
              <w:tr2bl w:val="nil"/>
            </w:tcBorders>
            <w:shd w:val="clear" w:color="auto" w:fill="auto"/>
            <w:vAlign w:val="center"/>
          </w:tcPr>
          <w:p w14:paraId="178EFCB8">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4</w:t>
            </w:r>
            <w:r>
              <w:rPr>
                <w:rFonts w:ascii="Times New Roman" w:hAnsi="Times New Roman" w:eastAsia="方正仿宋_GBK" w:cs="Times New Roman"/>
                <w:sz w:val="20"/>
                <w:szCs w:val="20"/>
              </w:rPr>
              <w:t>．从事城市公共汽电车客运驾驶员、乘务员（如有）条件是否符合要求</w:t>
            </w:r>
          </w:p>
          <w:p w14:paraId="5C2D763E">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5.</w:t>
            </w:r>
            <w:r>
              <w:rPr>
                <w:rFonts w:ascii="Times New Roman" w:hAnsi="Times New Roman" w:eastAsia="方正仿宋_GBK" w:cs="Times New Roman"/>
                <w:sz w:val="20"/>
                <w:szCs w:val="20"/>
              </w:rPr>
              <w:t>是否存在</w:t>
            </w:r>
            <w:r>
              <w:rPr>
                <w:rFonts w:hint="eastAsia" w:ascii="Times New Roman" w:hAnsi="Times New Roman" w:eastAsia="方正仿宋_GBK" w:cs="Times New Roman"/>
                <w:sz w:val="20"/>
                <w:szCs w:val="20"/>
              </w:rPr>
              <w:t>公共客运违法行为人无正当理由逾期未接受处理的行为（市设权力）</w:t>
            </w:r>
          </w:p>
          <w:p w14:paraId="217BF4E4">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6.公共汽车经营者是否对驾驶员进行培训（市设权力）</w:t>
            </w:r>
          </w:p>
        </w:tc>
        <w:tc>
          <w:tcPr>
            <w:tcW w:w="1033" w:type="pct"/>
            <w:tcBorders>
              <w:tl2br w:val="nil"/>
              <w:tr2bl w:val="nil"/>
            </w:tcBorders>
            <w:shd w:val="clear" w:color="auto" w:fill="auto"/>
            <w:vAlign w:val="center"/>
          </w:tcPr>
          <w:p w14:paraId="43EF02C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《城市公共交通条例》第三十一条、第三十二条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《城市公共汽车和电车客运管理规定》第二十七条、第二十八条</w:t>
            </w:r>
          </w:p>
          <w:p w14:paraId="3F513BFF">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《南京市公共客运管理条例（2012）》第二十九条、第三十六条</w:t>
            </w:r>
          </w:p>
        </w:tc>
        <w:tc>
          <w:tcPr>
            <w:tcW w:w="1206" w:type="pct"/>
            <w:tcBorders>
              <w:tl2br w:val="nil"/>
              <w:tr2bl w:val="nil"/>
            </w:tcBorders>
            <w:shd w:val="clear" w:color="auto" w:fill="auto"/>
            <w:vAlign w:val="center"/>
          </w:tcPr>
          <w:p w14:paraId="703F4D3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《城市公共交通条例》第四十九条第二项</w:t>
            </w:r>
          </w:p>
          <w:p w14:paraId="5CAA5FF9">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《南京市公共客运管理条例（2012）》第六十二条、第六十九条</w:t>
            </w:r>
          </w:p>
          <w:p w14:paraId="780689AA">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1CD139FD">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44CD9B4E">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4DBD481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AD65F2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DF7F221">
            <w:pPr>
              <w:widowControl/>
              <w:overflowPunct w:val="0"/>
              <w:adjustRightInd w:val="0"/>
              <w:spacing w:line="280" w:lineRule="exact"/>
              <w:rPr>
                <w:rFonts w:ascii="Times New Roman" w:hAnsi="Times New Roman" w:eastAsia="方正仿宋_GBK" w:cs="Times New Roman"/>
                <w:sz w:val="20"/>
                <w:szCs w:val="20"/>
              </w:rPr>
            </w:pPr>
          </w:p>
          <w:p w14:paraId="6A28BBD1">
            <w:pPr>
              <w:widowControl/>
              <w:overflowPunct w:val="0"/>
              <w:adjustRightInd w:val="0"/>
              <w:spacing w:line="280" w:lineRule="exact"/>
              <w:rPr>
                <w:rFonts w:ascii="Times New Roman" w:hAnsi="Times New Roman" w:eastAsia="方正仿宋_GBK" w:cs="Times New Roman"/>
                <w:sz w:val="20"/>
                <w:szCs w:val="20"/>
              </w:rPr>
            </w:pPr>
          </w:p>
        </w:tc>
      </w:tr>
      <w:tr w14:paraId="01DD67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4CF5E45">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tcBorders>
              <w:tl2br w:val="nil"/>
              <w:tr2bl w:val="nil"/>
            </w:tcBorders>
            <w:shd w:val="clear" w:color="auto" w:fill="auto"/>
            <w:vAlign w:val="center"/>
          </w:tcPr>
          <w:p w14:paraId="4DEE6119">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运营服务</w:t>
            </w:r>
          </w:p>
        </w:tc>
        <w:tc>
          <w:tcPr>
            <w:tcW w:w="755" w:type="pct"/>
            <w:tcBorders>
              <w:tl2br w:val="nil"/>
              <w:tr2bl w:val="nil"/>
            </w:tcBorders>
            <w:shd w:val="clear" w:color="auto" w:fill="auto"/>
            <w:vAlign w:val="center"/>
          </w:tcPr>
          <w:p w14:paraId="753884FB">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7</w:t>
            </w:r>
            <w:r>
              <w:rPr>
                <w:rFonts w:ascii="Times New Roman" w:hAnsi="Times New Roman" w:eastAsia="方正仿宋_GBK" w:cs="Times New Roman"/>
                <w:sz w:val="20"/>
                <w:szCs w:val="20"/>
              </w:rPr>
              <w:t>．是否配置符合要求的服务设施和运营标识；是否按照规定的线路走向、站点、时间和班次运营</w:t>
            </w:r>
          </w:p>
          <w:p w14:paraId="29F26F9B">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8.是否存在公共汽车经营者擅自变更运营方案、暂停或者终止运营的行为（市设权力）</w:t>
            </w:r>
          </w:p>
          <w:p w14:paraId="14B4B513">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9.是否存在公共客运设施日常养护单位违反相关规定的行为（市设权力）</w:t>
            </w:r>
          </w:p>
        </w:tc>
        <w:tc>
          <w:tcPr>
            <w:tcW w:w="1033" w:type="pct"/>
            <w:tcBorders>
              <w:tl2br w:val="nil"/>
              <w:tr2bl w:val="nil"/>
            </w:tcBorders>
            <w:shd w:val="clear" w:color="auto" w:fill="auto"/>
            <w:vAlign w:val="center"/>
          </w:tcPr>
          <w:p w14:paraId="29EF5F5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《城市公共交通条例》第十九条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《城市公共汽车和电车客运管理规定》第二十四条、第二十五条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《城市公共交通条例》第二十二条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《城市公共汽车和电车客运管理规定》第三十条</w:t>
            </w:r>
          </w:p>
          <w:p w14:paraId="296D7B7E">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《南京市公共客运管理条例（2012）》第十七条、第三十二条</w:t>
            </w:r>
          </w:p>
        </w:tc>
        <w:tc>
          <w:tcPr>
            <w:tcW w:w="1206" w:type="pct"/>
            <w:tcBorders>
              <w:tl2br w:val="nil"/>
              <w:tr2bl w:val="nil"/>
            </w:tcBorders>
            <w:shd w:val="clear" w:color="auto" w:fill="auto"/>
            <w:vAlign w:val="center"/>
          </w:tcPr>
          <w:p w14:paraId="4F38224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《城市公共交通条例》第四十六条第二项</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《城市公共交通条例》第四十七条第一款</w:t>
            </w:r>
          </w:p>
          <w:p w14:paraId="4169BE69">
            <w:pPr>
              <w:widowControl/>
              <w:overflowPunct w:val="0"/>
              <w:adjustRightInd w:val="0"/>
              <w:spacing w:line="280" w:lineRule="exact"/>
              <w:rPr>
                <w:rFonts w:ascii="Times New Roman" w:hAnsi="Times New Roman" w:eastAsia="方正仿宋_GBK" w:cs="Times New Roman"/>
                <w:sz w:val="20"/>
                <w:szCs w:val="20"/>
              </w:rPr>
            </w:pPr>
            <w:bookmarkStart w:id="1" w:name="_Hlk191558957"/>
            <w:r>
              <w:rPr>
                <w:rFonts w:hint="eastAsia" w:ascii="Times New Roman" w:hAnsi="Times New Roman" w:eastAsia="方正仿宋_GBK" w:cs="Times New Roman"/>
                <w:sz w:val="20"/>
                <w:szCs w:val="20"/>
              </w:rPr>
              <w:t>《南京市公共客运管理条例（2012）》第六十条</w:t>
            </w:r>
            <w:bookmarkEnd w:id="1"/>
            <w:r>
              <w:rPr>
                <w:rFonts w:hint="eastAsia" w:ascii="Times New Roman" w:hAnsi="Times New Roman" w:eastAsia="方正仿宋_GBK" w:cs="Times New Roman"/>
                <w:sz w:val="20"/>
                <w:szCs w:val="20"/>
              </w:rPr>
              <w:t>、第六十三条</w:t>
            </w:r>
          </w:p>
          <w:p w14:paraId="5165CFD9">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58A2C5B8">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194E8943">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10DDB58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4A067A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D6BDF6E">
            <w:pPr>
              <w:widowControl/>
              <w:overflowPunct w:val="0"/>
              <w:adjustRightInd w:val="0"/>
              <w:spacing w:line="280" w:lineRule="exact"/>
              <w:rPr>
                <w:rFonts w:ascii="Times New Roman" w:hAnsi="Times New Roman" w:eastAsia="方正仿宋_GBK" w:cs="Times New Roman"/>
                <w:sz w:val="20"/>
                <w:szCs w:val="20"/>
              </w:rPr>
            </w:pPr>
          </w:p>
          <w:p w14:paraId="57A507E0">
            <w:pPr>
              <w:widowControl/>
              <w:overflowPunct w:val="0"/>
              <w:adjustRightInd w:val="0"/>
              <w:spacing w:line="280" w:lineRule="exact"/>
              <w:rPr>
                <w:rFonts w:ascii="Times New Roman" w:hAnsi="Times New Roman" w:eastAsia="方正仿宋_GBK" w:cs="Times New Roman"/>
                <w:sz w:val="20"/>
                <w:szCs w:val="20"/>
              </w:rPr>
            </w:pPr>
            <w:bookmarkStart w:id="2" w:name="_GoBack"/>
            <w:bookmarkEnd w:id="2"/>
          </w:p>
        </w:tc>
      </w:tr>
      <w:tr w14:paraId="49F47A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24C7CB0">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5D6F010D">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安全生产</w:t>
            </w:r>
          </w:p>
        </w:tc>
        <w:tc>
          <w:tcPr>
            <w:tcW w:w="755" w:type="pct"/>
            <w:tcBorders>
              <w:tl2br w:val="nil"/>
              <w:tr2bl w:val="nil"/>
            </w:tcBorders>
            <w:shd w:val="clear" w:color="auto" w:fill="auto"/>
            <w:vAlign w:val="center"/>
          </w:tcPr>
          <w:p w14:paraId="7E2841F5">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10</w:t>
            </w:r>
            <w:r>
              <w:rPr>
                <w:rFonts w:ascii="Times New Roman" w:hAnsi="Times New Roman" w:eastAsia="方正仿宋_GBK" w:cs="Times New Roman"/>
                <w:sz w:val="20"/>
                <w:szCs w:val="20"/>
              </w:rPr>
              <w:t>．是否建立健全企业安全生产管理制度，是否制定城市公共汽电车客运运营安全操作规程</w:t>
            </w:r>
          </w:p>
        </w:tc>
        <w:tc>
          <w:tcPr>
            <w:tcW w:w="1033" w:type="pct"/>
            <w:tcBorders>
              <w:tl2br w:val="nil"/>
              <w:tr2bl w:val="nil"/>
            </w:tcBorders>
            <w:shd w:val="clear" w:color="auto" w:fill="auto"/>
            <w:vAlign w:val="center"/>
          </w:tcPr>
          <w:p w14:paraId="7EA5B3D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《中华人民共和国安全生产法》第四条第一款、第二十一条第二项</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《城市公共交通条例》第二十八条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《城市公共汽车和电车客运管理规定》第四十四条、第四十五条</w:t>
            </w:r>
          </w:p>
        </w:tc>
        <w:tc>
          <w:tcPr>
            <w:tcW w:w="1206" w:type="pct"/>
            <w:tcBorders>
              <w:tl2br w:val="nil"/>
              <w:tr2bl w:val="nil"/>
            </w:tcBorders>
            <w:shd w:val="clear" w:color="auto" w:fill="auto"/>
            <w:vAlign w:val="center"/>
          </w:tcPr>
          <w:p w14:paraId="236E646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《中华人民共和国安全生产法》第九十四条</w:t>
            </w:r>
          </w:p>
        </w:tc>
        <w:tc>
          <w:tcPr>
            <w:tcW w:w="641" w:type="pct"/>
            <w:tcBorders>
              <w:tl2br w:val="nil"/>
              <w:tr2bl w:val="nil"/>
            </w:tcBorders>
          </w:tcPr>
          <w:p w14:paraId="076469C8">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46549A0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D6DF9A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D2C10C3">
            <w:pPr>
              <w:widowControl/>
              <w:overflowPunct w:val="0"/>
              <w:adjustRightInd w:val="0"/>
              <w:spacing w:line="280" w:lineRule="exact"/>
              <w:rPr>
                <w:rFonts w:ascii="Times New Roman" w:hAnsi="Times New Roman" w:eastAsia="方正仿宋_GBK" w:cs="Times New Roman"/>
                <w:sz w:val="20"/>
                <w:szCs w:val="20"/>
              </w:rPr>
            </w:pPr>
          </w:p>
        </w:tc>
      </w:tr>
      <w:tr w14:paraId="7F5768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C807392">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BA9A6EB">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C2494FD">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11</w:t>
            </w:r>
            <w:r>
              <w:rPr>
                <w:rFonts w:ascii="Times New Roman" w:hAnsi="Times New Roman" w:eastAsia="方正仿宋_GBK" w:cs="Times New Roman"/>
                <w:sz w:val="20"/>
                <w:szCs w:val="20"/>
              </w:rPr>
              <w:t>．是否设置安全生产管理机构或者配备安全生产管理人员</w:t>
            </w:r>
          </w:p>
        </w:tc>
        <w:tc>
          <w:tcPr>
            <w:tcW w:w="1033" w:type="pct"/>
            <w:tcBorders>
              <w:tl2br w:val="nil"/>
              <w:tr2bl w:val="nil"/>
            </w:tcBorders>
            <w:shd w:val="clear" w:color="auto" w:fill="auto"/>
            <w:vAlign w:val="center"/>
          </w:tcPr>
          <w:p w14:paraId="3FC09FE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《中华人民共和国安全生产法》第二十四条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《城市公共汽车和电车客运管理规定》第四十四条</w:t>
            </w:r>
          </w:p>
        </w:tc>
        <w:tc>
          <w:tcPr>
            <w:tcW w:w="1206" w:type="pct"/>
            <w:tcBorders>
              <w:tl2br w:val="nil"/>
              <w:tr2bl w:val="nil"/>
            </w:tcBorders>
            <w:shd w:val="clear" w:color="auto" w:fill="auto"/>
            <w:vAlign w:val="center"/>
          </w:tcPr>
          <w:p w14:paraId="6070FAC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《中华人民共和国安全生产法》第九十七条第一项</w:t>
            </w:r>
          </w:p>
        </w:tc>
        <w:tc>
          <w:tcPr>
            <w:tcW w:w="641" w:type="pct"/>
            <w:tcBorders>
              <w:tl2br w:val="nil"/>
              <w:tr2bl w:val="nil"/>
            </w:tcBorders>
          </w:tcPr>
          <w:p w14:paraId="2A503A6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281D57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EB5889C">
            <w:pPr>
              <w:widowControl/>
              <w:overflowPunct w:val="0"/>
              <w:adjustRightInd w:val="0"/>
              <w:spacing w:line="280" w:lineRule="exact"/>
              <w:rPr>
                <w:rFonts w:ascii="Times New Roman" w:hAnsi="Times New Roman" w:eastAsia="方正仿宋_GBK" w:cs="Times New Roman"/>
                <w:sz w:val="20"/>
                <w:szCs w:val="20"/>
              </w:rPr>
            </w:pPr>
          </w:p>
        </w:tc>
      </w:tr>
      <w:tr w14:paraId="7F7E0C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C6A482E">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2699522">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02E6450">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12</w:t>
            </w:r>
            <w:r>
              <w:rPr>
                <w:rFonts w:ascii="Times New Roman" w:hAnsi="Times New Roman" w:eastAsia="方正仿宋_GBK" w:cs="Times New Roman"/>
                <w:sz w:val="20"/>
                <w:szCs w:val="20"/>
              </w:rPr>
              <w:t>．是否建立全员安全生产责任制，并定期监督考核</w:t>
            </w:r>
          </w:p>
        </w:tc>
        <w:tc>
          <w:tcPr>
            <w:tcW w:w="1033" w:type="pct"/>
            <w:tcBorders>
              <w:tl2br w:val="nil"/>
              <w:tr2bl w:val="nil"/>
            </w:tcBorders>
            <w:shd w:val="clear" w:color="auto" w:fill="auto"/>
            <w:vAlign w:val="center"/>
          </w:tcPr>
          <w:p w14:paraId="0522C9D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《中华人民共和国安全生产法》第二十一条第一项</w:t>
            </w:r>
          </w:p>
        </w:tc>
        <w:tc>
          <w:tcPr>
            <w:tcW w:w="1206" w:type="pct"/>
            <w:tcBorders>
              <w:tl2br w:val="nil"/>
              <w:tr2bl w:val="nil"/>
            </w:tcBorders>
            <w:shd w:val="clear" w:color="auto" w:fill="auto"/>
            <w:vAlign w:val="center"/>
          </w:tcPr>
          <w:p w14:paraId="2C41311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《中华人民共和国安全生产法》第九十四条</w:t>
            </w:r>
          </w:p>
        </w:tc>
        <w:tc>
          <w:tcPr>
            <w:tcW w:w="641" w:type="pct"/>
            <w:tcBorders>
              <w:tl2br w:val="nil"/>
              <w:tr2bl w:val="nil"/>
            </w:tcBorders>
          </w:tcPr>
          <w:p w14:paraId="5D18709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E9DF4B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64D6413">
            <w:pPr>
              <w:widowControl/>
              <w:overflowPunct w:val="0"/>
              <w:adjustRightInd w:val="0"/>
              <w:spacing w:line="280" w:lineRule="exact"/>
              <w:rPr>
                <w:rFonts w:ascii="Times New Roman" w:hAnsi="Times New Roman" w:eastAsia="方正仿宋_GBK" w:cs="Times New Roman"/>
                <w:sz w:val="20"/>
                <w:szCs w:val="20"/>
              </w:rPr>
            </w:pPr>
          </w:p>
        </w:tc>
      </w:tr>
      <w:tr w14:paraId="0D0095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600DF57">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C43E1FE">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C67D3B4">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13</w:t>
            </w:r>
            <w:r>
              <w:rPr>
                <w:rFonts w:ascii="Times New Roman" w:hAnsi="Times New Roman" w:eastAsia="方正仿宋_GBK" w:cs="Times New Roman"/>
                <w:sz w:val="20"/>
                <w:szCs w:val="20"/>
              </w:rPr>
              <w:t>．是否对从业人员进行岗前培训和考核</w:t>
            </w:r>
          </w:p>
        </w:tc>
        <w:tc>
          <w:tcPr>
            <w:tcW w:w="1033" w:type="pct"/>
            <w:tcBorders>
              <w:tl2br w:val="nil"/>
              <w:tr2bl w:val="nil"/>
            </w:tcBorders>
            <w:shd w:val="clear" w:color="auto" w:fill="auto"/>
            <w:vAlign w:val="center"/>
          </w:tcPr>
          <w:p w14:paraId="223F42C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《中华人民共和国安全生产法》第二十八条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《江苏省安全生产条例》第十九条</w:t>
            </w:r>
          </w:p>
        </w:tc>
        <w:tc>
          <w:tcPr>
            <w:tcW w:w="1206" w:type="pct"/>
            <w:tcBorders>
              <w:tl2br w:val="nil"/>
              <w:tr2bl w:val="nil"/>
            </w:tcBorders>
            <w:shd w:val="clear" w:color="auto" w:fill="auto"/>
            <w:vAlign w:val="center"/>
          </w:tcPr>
          <w:p w14:paraId="21382FB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《中华人民共和国安全生产法》第九十七条第三项</w:t>
            </w:r>
          </w:p>
        </w:tc>
        <w:tc>
          <w:tcPr>
            <w:tcW w:w="641" w:type="pct"/>
            <w:tcBorders>
              <w:tl2br w:val="nil"/>
              <w:tr2bl w:val="nil"/>
            </w:tcBorders>
          </w:tcPr>
          <w:p w14:paraId="55AD542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17FE41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187B9B7">
            <w:pPr>
              <w:widowControl/>
              <w:overflowPunct w:val="0"/>
              <w:adjustRightInd w:val="0"/>
              <w:spacing w:line="280" w:lineRule="exact"/>
              <w:rPr>
                <w:rFonts w:ascii="Times New Roman" w:hAnsi="Times New Roman" w:eastAsia="方正仿宋_GBK" w:cs="Times New Roman"/>
                <w:sz w:val="20"/>
                <w:szCs w:val="20"/>
              </w:rPr>
            </w:pPr>
          </w:p>
        </w:tc>
      </w:tr>
      <w:tr w14:paraId="152341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B1A7BEF">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2BB64C8">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B2666BE">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14</w:t>
            </w:r>
            <w:r>
              <w:rPr>
                <w:rFonts w:ascii="Times New Roman" w:hAnsi="Times New Roman" w:eastAsia="方正仿宋_GBK" w:cs="Times New Roman"/>
                <w:sz w:val="20"/>
                <w:szCs w:val="20"/>
              </w:rPr>
              <w:t>．企业有实习学生的，根据实习学生名册及培训记录，是否对实习学生开展安全生产教育培训；有采用新工艺、新技术、新材料或者使用新设备的，是否对相关从业人员开展安全生产教育培训</w:t>
            </w:r>
          </w:p>
        </w:tc>
        <w:tc>
          <w:tcPr>
            <w:tcW w:w="1033" w:type="pct"/>
            <w:tcBorders>
              <w:tl2br w:val="nil"/>
              <w:tr2bl w:val="nil"/>
            </w:tcBorders>
            <w:shd w:val="clear" w:color="auto" w:fill="auto"/>
            <w:vAlign w:val="center"/>
          </w:tcPr>
          <w:p w14:paraId="6E7C34A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《中华人民共和国安全生产法》第二十八条第三款、第二十九条</w:t>
            </w:r>
          </w:p>
        </w:tc>
        <w:tc>
          <w:tcPr>
            <w:tcW w:w="1206" w:type="pct"/>
            <w:tcBorders>
              <w:tl2br w:val="nil"/>
              <w:tr2bl w:val="nil"/>
            </w:tcBorders>
            <w:shd w:val="clear" w:color="auto" w:fill="auto"/>
            <w:vAlign w:val="center"/>
          </w:tcPr>
          <w:p w14:paraId="5FD92AC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《中华人民共和国安全生产法》第九十七条第三项</w:t>
            </w:r>
          </w:p>
        </w:tc>
        <w:tc>
          <w:tcPr>
            <w:tcW w:w="641" w:type="pct"/>
            <w:tcBorders>
              <w:tl2br w:val="nil"/>
              <w:tr2bl w:val="nil"/>
            </w:tcBorders>
          </w:tcPr>
          <w:p w14:paraId="3DA72849">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432A7248">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11D3156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751E33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33DE504">
            <w:pPr>
              <w:widowControl/>
              <w:overflowPunct w:val="0"/>
              <w:adjustRightInd w:val="0"/>
              <w:spacing w:line="280" w:lineRule="exact"/>
              <w:rPr>
                <w:rFonts w:ascii="Times New Roman" w:hAnsi="Times New Roman" w:eastAsia="方正仿宋_GBK" w:cs="Times New Roman"/>
                <w:sz w:val="20"/>
                <w:szCs w:val="20"/>
              </w:rPr>
            </w:pPr>
          </w:p>
        </w:tc>
      </w:tr>
      <w:tr w14:paraId="2B01B1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D0D6293">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7708710">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AB1ADFD">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15</w:t>
            </w:r>
            <w:r>
              <w:rPr>
                <w:rFonts w:ascii="Times New Roman" w:hAnsi="Times New Roman" w:eastAsia="方正仿宋_GBK" w:cs="Times New Roman"/>
                <w:sz w:val="20"/>
                <w:szCs w:val="20"/>
              </w:rPr>
              <w:t>．是否制定年度教育培训计划，按照计划对从业人员开展安全教育培训</w:t>
            </w:r>
          </w:p>
        </w:tc>
        <w:tc>
          <w:tcPr>
            <w:tcW w:w="1033" w:type="pct"/>
            <w:tcBorders>
              <w:tl2br w:val="nil"/>
              <w:tr2bl w:val="nil"/>
            </w:tcBorders>
            <w:shd w:val="clear" w:color="auto" w:fill="auto"/>
            <w:vAlign w:val="center"/>
          </w:tcPr>
          <w:p w14:paraId="3B345F4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《中华人民共和国安全生产法》第二十一条、第二十八条</w:t>
            </w:r>
          </w:p>
        </w:tc>
        <w:tc>
          <w:tcPr>
            <w:tcW w:w="1206" w:type="pct"/>
            <w:tcBorders>
              <w:tl2br w:val="nil"/>
              <w:tr2bl w:val="nil"/>
            </w:tcBorders>
            <w:shd w:val="clear" w:color="auto" w:fill="auto"/>
            <w:vAlign w:val="center"/>
          </w:tcPr>
          <w:p w14:paraId="0A274B4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《中华人民共和国安全生产法》第九十四条、第九十七条</w:t>
            </w:r>
          </w:p>
        </w:tc>
        <w:tc>
          <w:tcPr>
            <w:tcW w:w="641" w:type="pct"/>
            <w:tcBorders>
              <w:tl2br w:val="nil"/>
              <w:tr2bl w:val="nil"/>
            </w:tcBorders>
          </w:tcPr>
          <w:p w14:paraId="59279F2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470DA7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0E1F882">
            <w:pPr>
              <w:widowControl/>
              <w:overflowPunct w:val="0"/>
              <w:adjustRightInd w:val="0"/>
              <w:spacing w:line="280" w:lineRule="exact"/>
              <w:rPr>
                <w:rFonts w:ascii="Times New Roman" w:hAnsi="Times New Roman" w:eastAsia="方正仿宋_GBK" w:cs="Times New Roman"/>
                <w:sz w:val="20"/>
                <w:szCs w:val="20"/>
              </w:rPr>
            </w:pPr>
          </w:p>
        </w:tc>
      </w:tr>
      <w:tr w14:paraId="6A908F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1922F19">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2EF79E8">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083674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w:t>
            </w:r>
            <w:r>
              <w:rPr>
                <w:rFonts w:hint="eastAsia" w:ascii="Times New Roman" w:hAnsi="Times New Roman" w:eastAsia="方正仿宋_GBK" w:cs="Times New Roman"/>
                <w:sz w:val="20"/>
                <w:szCs w:val="20"/>
              </w:rPr>
              <w:t>6</w:t>
            </w:r>
            <w:r>
              <w:rPr>
                <w:rFonts w:ascii="Times New Roman" w:hAnsi="Times New Roman" w:eastAsia="方正仿宋_GBK" w:cs="Times New Roman"/>
                <w:sz w:val="20"/>
                <w:szCs w:val="20"/>
              </w:rPr>
              <w:t>．是否按规定提取和使用安全生产费用</w:t>
            </w:r>
          </w:p>
        </w:tc>
        <w:tc>
          <w:tcPr>
            <w:tcW w:w="1033" w:type="pct"/>
            <w:tcBorders>
              <w:tl2br w:val="nil"/>
              <w:tr2bl w:val="nil"/>
            </w:tcBorders>
            <w:shd w:val="clear" w:color="auto" w:fill="auto"/>
            <w:vAlign w:val="center"/>
          </w:tcPr>
          <w:p w14:paraId="678CE9D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《中华人民共和国安全生产法》第二十三条第二款</w:t>
            </w:r>
          </w:p>
        </w:tc>
        <w:tc>
          <w:tcPr>
            <w:tcW w:w="1206" w:type="pct"/>
            <w:tcBorders>
              <w:tl2br w:val="nil"/>
              <w:tr2bl w:val="nil"/>
            </w:tcBorders>
            <w:shd w:val="clear" w:color="auto" w:fill="auto"/>
            <w:vAlign w:val="center"/>
          </w:tcPr>
          <w:p w14:paraId="114B034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《中华人民共和国安全生产法》第九十三条</w:t>
            </w:r>
          </w:p>
        </w:tc>
        <w:tc>
          <w:tcPr>
            <w:tcW w:w="641" w:type="pct"/>
            <w:tcBorders>
              <w:tl2br w:val="nil"/>
              <w:tr2bl w:val="nil"/>
            </w:tcBorders>
          </w:tcPr>
          <w:p w14:paraId="0415F8C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790617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327306C">
            <w:pPr>
              <w:widowControl/>
              <w:overflowPunct w:val="0"/>
              <w:adjustRightInd w:val="0"/>
              <w:spacing w:line="280" w:lineRule="exact"/>
              <w:rPr>
                <w:rFonts w:ascii="Times New Roman" w:hAnsi="Times New Roman" w:eastAsia="方正仿宋_GBK" w:cs="Times New Roman"/>
                <w:sz w:val="20"/>
                <w:szCs w:val="20"/>
              </w:rPr>
            </w:pPr>
          </w:p>
        </w:tc>
      </w:tr>
      <w:tr w14:paraId="278A7A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65A1460">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110006C0">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E1B50F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w:t>
            </w:r>
            <w:r>
              <w:rPr>
                <w:rFonts w:hint="eastAsia" w:ascii="Times New Roman" w:hAnsi="Times New Roman" w:eastAsia="方正仿宋_GBK" w:cs="Times New Roman"/>
                <w:sz w:val="20"/>
                <w:szCs w:val="20"/>
              </w:rPr>
              <w:t>7</w:t>
            </w:r>
            <w:r>
              <w:rPr>
                <w:rFonts w:ascii="Times New Roman" w:hAnsi="Times New Roman" w:eastAsia="方正仿宋_GBK" w:cs="Times New Roman"/>
                <w:sz w:val="20"/>
                <w:szCs w:val="20"/>
              </w:rPr>
              <w:t>．是否在城市公共汽电车车辆和场站醒目位置设置安全警示标志、安全疏散示意图，并为车辆配备灭火器、安全锤等安全应急设备，保证安全应急设备处于良好状态</w:t>
            </w:r>
          </w:p>
        </w:tc>
        <w:tc>
          <w:tcPr>
            <w:tcW w:w="1033" w:type="pct"/>
            <w:tcBorders>
              <w:tl2br w:val="nil"/>
              <w:tr2bl w:val="nil"/>
            </w:tcBorders>
            <w:shd w:val="clear" w:color="auto" w:fill="auto"/>
            <w:vAlign w:val="center"/>
          </w:tcPr>
          <w:p w14:paraId="2E07009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《城市公共汽车和电车客运管理规定》第四十八条</w:t>
            </w:r>
          </w:p>
        </w:tc>
        <w:tc>
          <w:tcPr>
            <w:tcW w:w="1206" w:type="pct"/>
            <w:tcBorders>
              <w:tl2br w:val="nil"/>
              <w:tr2bl w:val="nil"/>
            </w:tcBorders>
            <w:shd w:val="clear" w:color="auto" w:fill="auto"/>
            <w:vAlign w:val="center"/>
          </w:tcPr>
          <w:p w14:paraId="02F8A96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《城市公共汽车和电车客运管理规定》第六十二条</w:t>
            </w:r>
          </w:p>
        </w:tc>
        <w:tc>
          <w:tcPr>
            <w:tcW w:w="641" w:type="pct"/>
            <w:tcBorders>
              <w:tl2br w:val="nil"/>
              <w:tr2bl w:val="nil"/>
            </w:tcBorders>
          </w:tcPr>
          <w:p w14:paraId="3420D502">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163D40F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6A1AA3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6681E06">
            <w:pPr>
              <w:widowControl/>
              <w:overflowPunct w:val="0"/>
              <w:adjustRightInd w:val="0"/>
              <w:spacing w:line="280" w:lineRule="exact"/>
              <w:rPr>
                <w:rFonts w:ascii="Times New Roman" w:hAnsi="Times New Roman" w:eastAsia="方正仿宋_GBK" w:cs="Times New Roman"/>
                <w:sz w:val="20"/>
                <w:szCs w:val="20"/>
              </w:rPr>
            </w:pPr>
          </w:p>
        </w:tc>
      </w:tr>
      <w:tr w14:paraId="735D6F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3B7D342">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C77744B">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4DB73E8">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18</w:t>
            </w:r>
            <w:r>
              <w:rPr>
                <w:rFonts w:ascii="Times New Roman" w:hAnsi="Times New Roman" w:eastAsia="方正仿宋_GBK" w:cs="Times New Roman"/>
                <w:sz w:val="20"/>
                <w:szCs w:val="20"/>
              </w:rPr>
              <w:t>．是否定期对城市公共汽电车车辆及其安全设施设备进行检测、维护，保持车辆技术状况良好</w:t>
            </w:r>
          </w:p>
          <w:p w14:paraId="08B1441A">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19.是否存在公共客运经营者未定期检查维护运营车辆及安全设施并保持其技术状态良好的行为（市设权力）</w:t>
            </w:r>
          </w:p>
        </w:tc>
        <w:tc>
          <w:tcPr>
            <w:tcW w:w="1033" w:type="pct"/>
            <w:tcBorders>
              <w:tl2br w:val="nil"/>
              <w:tr2bl w:val="nil"/>
            </w:tcBorders>
            <w:shd w:val="clear" w:color="auto" w:fill="auto"/>
            <w:vAlign w:val="center"/>
          </w:tcPr>
          <w:p w14:paraId="447B661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《城市公共汽车和电车客运管理规定》第四十六条</w:t>
            </w:r>
          </w:p>
          <w:p w14:paraId="618AEE6A">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《南京市公共客运管理条例（2012）》第四十七条</w:t>
            </w:r>
          </w:p>
        </w:tc>
        <w:tc>
          <w:tcPr>
            <w:tcW w:w="1206" w:type="pct"/>
            <w:tcBorders>
              <w:tl2br w:val="nil"/>
              <w:tr2bl w:val="nil"/>
            </w:tcBorders>
            <w:shd w:val="clear" w:color="auto" w:fill="auto"/>
            <w:vAlign w:val="center"/>
          </w:tcPr>
          <w:p w14:paraId="4752915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《城市公共汽车和电车客运管理规定》第六十二条</w:t>
            </w:r>
          </w:p>
          <w:p w14:paraId="41384F69">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《南京市公共客运管理条例（2012）》六十八条</w:t>
            </w:r>
          </w:p>
        </w:tc>
        <w:tc>
          <w:tcPr>
            <w:tcW w:w="641" w:type="pct"/>
            <w:tcBorders>
              <w:tl2br w:val="nil"/>
              <w:tr2bl w:val="nil"/>
            </w:tcBorders>
          </w:tcPr>
          <w:p w14:paraId="2CA11AB1">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61E67865">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4C5B1918">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65B598B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56CAF0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DFA6553">
            <w:pPr>
              <w:widowControl/>
              <w:overflowPunct w:val="0"/>
              <w:adjustRightInd w:val="0"/>
              <w:spacing w:line="280" w:lineRule="exact"/>
              <w:rPr>
                <w:rFonts w:ascii="Times New Roman" w:hAnsi="Times New Roman" w:eastAsia="方正仿宋_GBK" w:cs="Times New Roman"/>
                <w:sz w:val="20"/>
                <w:szCs w:val="20"/>
              </w:rPr>
            </w:pPr>
          </w:p>
          <w:p w14:paraId="46CC54C9">
            <w:pPr>
              <w:widowControl/>
              <w:overflowPunct w:val="0"/>
              <w:adjustRightInd w:val="0"/>
              <w:spacing w:line="280" w:lineRule="exact"/>
              <w:rPr>
                <w:rFonts w:ascii="Times New Roman" w:hAnsi="Times New Roman" w:eastAsia="方正仿宋_GBK" w:cs="Times New Roman"/>
                <w:sz w:val="20"/>
                <w:szCs w:val="20"/>
              </w:rPr>
            </w:pPr>
          </w:p>
          <w:p w14:paraId="5DF35F8E">
            <w:pPr>
              <w:widowControl/>
              <w:overflowPunct w:val="0"/>
              <w:adjustRightInd w:val="0"/>
              <w:spacing w:line="280" w:lineRule="exact"/>
              <w:rPr>
                <w:rFonts w:ascii="Times New Roman" w:hAnsi="Times New Roman" w:eastAsia="方正仿宋_GBK" w:cs="Times New Roman"/>
                <w:sz w:val="20"/>
                <w:szCs w:val="20"/>
              </w:rPr>
            </w:pPr>
          </w:p>
        </w:tc>
      </w:tr>
      <w:tr w14:paraId="70B80B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BEB0BA1">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C5C362D">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DB7FE6C">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20</w:t>
            </w:r>
            <w:r>
              <w:rPr>
                <w:rFonts w:ascii="Times New Roman" w:hAnsi="Times New Roman" w:eastAsia="方正仿宋_GBK" w:cs="Times New Roman"/>
                <w:sz w:val="20"/>
                <w:szCs w:val="20"/>
              </w:rPr>
              <w:t>．是否按照规定制定应急预案，并定期组织演练</w:t>
            </w:r>
          </w:p>
          <w:p w14:paraId="2DE9F3C1">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21.公共客运经营者是否制定生产安全规章制度、生产安全事故应急预案（市设权力）</w:t>
            </w:r>
          </w:p>
        </w:tc>
        <w:tc>
          <w:tcPr>
            <w:tcW w:w="1033" w:type="pct"/>
            <w:tcBorders>
              <w:tl2br w:val="nil"/>
              <w:tr2bl w:val="nil"/>
            </w:tcBorders>
            <w:shd w:val="clear" w:color="auto" w:fill="auto"/>
            <w:vAlign w:val="center"/>
          </w:tcPr>
          <w:p w14:paraId="1FA58DA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《中华人民共和国安全生产法》第二十一条第六项、第八十一条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《城市公共交通条例》第三十八条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《生产安全事故应急预案管理办法》第三十三条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《城市公共汽车和电车客运管理规定》第五十二条</w:t>
            </w:r>
          </w:p>
          <w:p w14:paraId="30EC4FC2">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《南京市公共客运管理条例（2012）》第四十七条</w:t>
            </w:r>
          </w:p>
        </w:tc>
        <w:tc>
          <w:tcPr>
            <w:tcW w:w="1206" w:type="pct"/>
            <w:tcBorders>
              <w:tl2br w:val="nil"/>
              <w:tr2bl w:val="nil"/>
            </w:tcBorders>
            <w:shd w:val="clear" w:color="auto" w:fill="auto"/>
            <w:vAlign w:val="center"/>
          </w:tcPr>
          <w:p w14:paraId="2D532DC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《中华人民共和国安全生产法》第九十四条、第九十七条第六项</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《城市公共汽车和电车客运管理规定》第六十三条</w:t>
            </w:r>
          </w:p>
          <w:p w14:paraId="490DCC60">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《南京市公共客运管理条例（2012）》第六十八条</w:t>
            </w:r>
          </w:p>
        </w:tc>
        <w:tc>
          <w:tcPr>
            <w:tcW w:w="641" w:type="pct"/>
            <w:tcBorders>
              <w:tl2br w:val="nil"/>
              <w:tr2bl w:val="nil"/>
            </w:tcBorders>
          </w:tcPr>
          <w:p w14:paraId="7C07399F">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55E9C120">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4998FAF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360E18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7648B78">
            <w:pPr>
              <w:widowControl/>
              <w:overflowPunct w:val="0"/>
              <w:adjustRightInd w:val="0"/>
              <w:spacing w:line="280" w:lineRule="exact"/>
              <w:rPr>
                <w:rFonts w:ascii="Times New Roman" w:hAnsi="Times New Roman" w:eastAsia="方正仿宋_GBK" w:cs="Times New Roman"/>
                <w:sz w:val="20"/>
                <w:szCs w:val="20"/>
              </w:rPr>
            </w:pPr>
          </w:p>
          <w:p w14:paraId="29BC8C34">
            <w:pPr>
              <w:widowControl/>
              <w:overflowPunct w:val="0"/>
              <w:adjustRightInd w:val="0"/>
              <w:spacing w:line="280" w:lineRule="exact"/>
              <w:rPr>
                <w:rFonts w:ascii="Times New Roman" w:hAnsi="Times New Roman" w:eastAsia="方正仿宋_GBK" w:cs="Times New Roman"/>
                <w:sz w:val="20"/>
                <w:szCs w:val="20"/>
              </w:rPr>
            </w:pPr>
          </w:p>
        </w:tc>
      </w:tr>
      <w:tr w14:paraId="709B9C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69695A7">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9BDD9AF">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1ED0E5A">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22</w:t>
            </w:r>
            <w:r>
              <w:rPr>
                <w:rFonts w:ascii="Times New Roman" w:hAnsi="Times New Roman" w:eastAsia="方正仿宋_GBK" w:cs="Times New Roman"/>
                <w:sz w:val="20"/>
                <w:szCs w:val="20"/>
              </w:rPr>
              <w:t>．是否建立健全并实施风险管控和隐患排查治理双重预防机制，开展安全生产风险辨识评估、分级管控及隐患排查治理工作</w:t>
            </w:r>
          </w:p>
        </w:tc>
        <w:tc>
          <w:tcPr>
            <w:tcW w:w="1033" w:type="pct"/>
            <w:tcBorders>
              <w:tl2br w:val="nil"/>
              <w:tr2bl w:val="nil"/>
            </w:tcBorders>
            <w:shd w:val="clear" w:color="auto" w:fill="auto"/>
            <w:vAlign w:val="center"/>
          </w:tcPr>
          <w:p w14:paraId="55383F0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《中华人民共和国安全生产法》第四条第一款、第二十一条第五项、第四十一条第一款、第二款</w:t>
            </w:r>
          </w:p>
        </w:tc>
        <w:tc>
          <w:tcPr>
            <w:tcW w:w="1206" w:type="pct"/>
            <w:tcBorders>
              <w:tl2br w:val="nil"/>
              <w:tr2bl w:val="nil"/>
            </w:tcBorders>
            <w:shd w:val="clear" w:color="auto" w:fill="auto"/>
            <w:vAlign w:val="center"/>
          </w:tcPr>
          <w:p w14:paraId="24BB9D7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《中华人民共和国安全生产法》第九十四条第一款、第一百零一条第四项、第五项</w:t>
            </w:r>
          </w:p>
        </w:tc>
        <w:tc>
          <w:tcPr>
            <w:tcW w:w="641" w:type="pct"/>
            <w:tcBorders>
              <w:tl2br w:val="nil"/>
              <w:tr2bl w:val="nil"/>
            </w:tcBorders>
          </w:tcPr>
          <w:p w14:paraId="60CB01CC">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1B6A381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9D9851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93A4809">
            <w:pPr>
              <w:widowControl/>
              <w:overflowPunct w:val="0"/>
              <w:adjustRightInd w:val="0"/>
              <w:spacing w:line="280" w:lineRule="exact"/>
              <w:rPr>
                <w:rFonts w:ascii="Times New Roman" w:hAnsi="Times New Roman" w:eastAsia="方正仿宋_GBK" w:cs="Times New Roman"/>
                <w:sz w:val="20"/>
                <w:szCs w:val="20"/>
              </w:rPr>
            </w:pPr>
          </w:p>
        </w:tc>
      </w:tr>
      <w:tr w14:paraId="548B44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4E7B3D0">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534C2F7">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A8356E3">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23</w:t>
            </w:r>
            <w:r>
              <w:rPr>
                <w:rFonts w:ascii="Times New Roman" w:hAnsi="Times New Roman" w:eastAsia="方正仿宋_GBK" w:cs="Times New Roman"/>
                <w:sz w:val="20"/>
                <w:szCs w:val="20"/>
              </w:rPr>
              <w:t>．是否定期对隐患排查与治理情况进行统计分析，将事故隐患排查治理情况向从业人员通报</w:t>
            </w:r>
          </w:p>
        </w:tc>
        <w:tc>
          <w:tcPr>
            <w:tcW w:w="1033" w:type="pct"/>
            <w:tcBorders>
              <w:tl2br w:val="nil"/>
              <w:tr2bl w:val="nil"/>
            </w:tcBorders>
            <w:shd w:val="clear" w:color="auto" w:fill="auto"/>
            <w:vAlign w:val="center"/>
          </w:tcPr>
          <w:p w14:paraId="3C0E418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《中华人民共和国安全生产法》第四十一条第二款</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《公路水路行业安全生产隐患治理暂行办法》第二十六条第一项</w:t>
            </w:r>
          </w:p>
        </w:tc>
        <w:tc>
          <w:tcPr>
            <w:tcW w:w="1206" w:type="pct"/>
            <w:tcBorders>
              <w:tl2br w:val="nil"/>
              <w:tr2bl w:val="nil"/>
            </w:tcBorders>
            <w:shd w:val="clear" w:color="auto" w:fill="auto"/>
            <w:vAlign w:val="center"/>
          </w:tcPr>
          <w:p w14:paraId="3E5E351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《中华人民共和国安全生产法》第九十七条第五项</w:t>
            </w:r>
          </w:p>
        </w:tc>
        <w:tc>
          <w:tcPr>
            <w:tcW w:w="641" w:type="pct"/>
            <w:tcBorders>
              <w:tl2br w:val="nil"/>
              <w:tr2bl w:val="nil"/>
            </w:tcBorders>
          </w:tcPr>
          <w:p w14:paraId="37DF305D">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3EC6DA0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201CA2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16D8CA7">
            <w:pPr>
              <w:widowControl/>
              <w:overflowPunct w:val="0"/>
              <w:adjustRightInd w:val="0"/>
              <w:spacing w:line="280" w:lineRule="exact"/>
              <w:rPr>
                <w:rFonts w:ascii="Times New Roman" w:hAnsi="Times New Roman" w:eastAsia="方正仿宋_GBK" w:cs="Times New Roman"/>
                <w:sz w:val="20"/>
                <w:szCs w:val="20"/>
              </w:rPr>
            </w:pPr>
          </w:p>
        </w:tc>
      </w:tr>
      <w:tr w14:paraId="7C92C8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65FC0A59">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巡游出租车客运经营者检查（市设权力中的公共客运，仅指</w:t>
            </w:r>
            <w:r>
              <w:rPr>
                <w:rFonts w:hint="eastAsia" w:ascii="Times New Roman" w:hAnsi="Times New Roman" w:eastAsia="方正仿宋_GBK" w:cs="Times New Roman"/>
                <w:sz w:val="20"/>
                <w:szCs w:val="20"/>
              </w:rPr>
              <w:t>公共汽车客运和出租汽车客运</w:t>
            </w:r>
            <w:r>
              <w:rPr>
                <w:rFonts w:ascii="Times New Roman" w:hAnsi="Times New Roman" w:eastAsia="方正仿宋_GBK" w:cs="Times New Roman"/>
                <w:sz w:val="20"/>
                <w:szCs w:val="20"/>
              </w:rPr>
              <w:t>）</w:t>
            </w:r>
          </w:p>
        </w:tc>
        <w:tc>
          <w:tcPr>
            <w:tcW w:w="250" w:type="pct"/>
            <w:vMerge w:val="restart"/>
            <w:tcBorders>
              <w:tl2br w:val="nil"/>
              <w:tr2bl w:val="nil"/>
            </w:tcBorders>
            <w:shd w:val="clear" w:color="auto" w:fill="auto"/>
            <w:vAlign w:val="center"/>
          </w:tcPr>
          <w:p w14:paraId="5482EE1B">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经营资质</w:t>
            </w:r>
          </w:p>
        </w:tc>
        <w:tc>
          <w:tcPr>
            <w:tcW w:w="755" w:type="pct"/>
            <w:tcBorders>
              <w:tl2br w:val="nil"/>
              <w:tr2bl w:val="nil"/>
            </w:tcBorders>
            <w:shd w:val="clear" w:color="auto" w:fill="auto"/>
            <w:vAlign w:val="center"/>
          </w:tcPr>
          <w:p w14:paraId="18C9F4E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1．是否取得巡游出租汽车经营许可</w:t>
            </w:r>
          </w:p>
          <w:p w14:paraId="2695CB61">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2.</w:t>
            </w:r>
            <w:r>
              <w:rPr>
                <w:rFonts w:ascii="Times New Roman" w:hAnsi="Times New Roman" w:eastAsia="方正仿宋_GBK" w:cs="Times New Roman"/>
                <w:sz w:val="20"/>
                <w:szCs w:val="20"/>
              </w:rPr>
              <w:t>是否存在</w:t>
            </w:r>
            <w:r>
              <w:rPr>
                <w:rFonts w:hint="eastAsia" w:ascii="Times New Roman" w:hAnsi="Times New Roman" w:eastAsia="方正仿宋_GBK" w:cs="Times New Roman"/>
                <w:sz w:val="20"/>
                <w:szCs w:val="20"/>
              </w:rPr>
              <w:t>公共客运违法行为人无正当理由逾期未接受处理的行为（市设权力）</w:t>
            </w:r>
          </w:p>
          <w:p w14:paraId="2242B9D7">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3.是否存在未取得公共客运经营权从事运营的行为（市设权力）</w:t>
            </w:r>
          </w:p>
          <w:p w14:paraId="765B36F2">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4.是否存在出租汽车经营者擅自转让出租汽车经营权、不按照规定参加年度审验、年度审验不合格逾期不改正的行为（市设权力）</w:t>
            </w:r>
          </w:p>
        </w:tc>
        <w:tc>
          <w:tcPr>
            <w:tcW w:w="1033" w:type="pct"/>
            <w:tcBorders>
              <w:tl2br w:val="nil"/>
              <w:tr2bl w:val="nil"/>
            </w:tcBorders>
            <w:shd w:val="clear" w:color="auto" w:fill="auto"/>
            <w:vAlign w:val="center"/>
          </w:tcPr>
          <w:p w14:paraId="7FFA365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《巡游出租汽车经营服务管理规定》第八条</w:t>
            </w:r>
          </w:p>
          <w:p w14:paraId="4478F1A0">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《南京市公共客运管理条例（2012）》第二十一条、第三十条、第三十九条</w:t>
            </w:r>
          </w:p>
        </w:tc>
        <w:tc>
          <w:tcPr>
            <w:tcW w:w="1206" w:type="pct"/>
            <w:tcBorders>
              <w:tl2br w:val="nil"/>
              <w:tr2bl w:val="nil"/>
            </w:tcBorders>
            <w:shd w:val="clear" w:color="auto" w:fill="auto"/>
            <w:vAlign w:val="center"/>
          </w:tcPr>
          <w:p w14:paraId="4675979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《巡游出租汽车经营服务管理规定》第四十五条</w:t>
            </w:r>
          </w:p>
          <w:p w14:paraId="331D545C">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《南京市公共客运管理条例（2012）》第六十条、第六十一条、第六十四条</w:t>
            </w:r>
          </w:p>
        </w:tc>
        <w:tc>
          <w:tcPr>
            <w:tcW w:w="641" w:type="pct"/>
            <w:tcBorders>
              <w:tl2br w:val="nil"/>
              <w:tr2bl w:val="nil"/>
            </w:tcBorders>
          </w:tcPr>
          <w:p w14:paraId="68D20BCA">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6A5DF7AC">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2C656C8A">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13F486D3">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3EF92F8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41EDF6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B7D5857">
            <w:pPr>
              <w:widowControl/>
              <w:overflowPunct w:val="0"/>
              <w:adjustRightInd w:val="0"/>
              <w:spacing w:line="280" w:lineRule="exact"/>
              <w:rPr>
                <w:rFonts w:ascii="Times New Roman" w:hAnsi="Times New Roman" w:eastAsia="方正仿宋_GBK" w:cs="Times New Roman"/>
                <w:sz w:val="20"/>
                <w:szCs w:val="20"/>
              </w:rPr>
            </w:pPr>
          </w:p>
          <w:p w14:paraId="1C868964">
            <w:pPr>
              <w:widowControl/>
              <w:overflowPunct w:val="0"/>
              <w:adjustRightInd w:val="0"/>
              <w:spacing w:line="280" w:lineRule="exact"/>
              <w:rPr>
                <w:rFonts w:ascii="Times New Roman" w:hAnsi="Times New Roman" w:eastAsia="方正仿宋_GBK" w:cs="Times New Roman"/>
                <w:sz w:val="20"/>
                <w:szCs w:val="20"/>
              </w:rPr>
            </w:pPr>
          </w:p>
          <w:p w14:paraId="7BD6A2F7">
            <w:pPr>
              <w:widowControl/>
              <w:overflowPunct w:val="0"/>
              <w:adjustRightInd w:val="0"/>
              <w:spacing w:line="280" w:lineRule="exact"/>
              <w:rPr>
                <w:rFonts w:ascii="Times New Roman" w:hAnsi="Times New Roman" w:eastAsia="方正仿宋_GBK" w:cs="Times New Roman"/>
                <w:sz w:val="20"/>
                <w:szCs w:val="20"/>
              </w:rPr>
            </w:pPr>
          </w:p>
          <w:p w14:paraId="096C6E91">
            <w:pPr>
              <w:widowControl/>
              <w:overflowPunct w:val="0"/>
              <w:adjustRightInd w:val="0"/>
              <w:spacing w:line="280" w:lineRule="exact"/>
              <w:rPr>
                <w:rFonts w:ascii="Times New Roman" w:hAnsi="Times New Roman" w:eastAsia="方正仿宋_GBK" w:cs="Times New Roman"/>
                <w:sz w:val="20"/>
                <w:szCs w:val="20"/>
              </w:rPr>
            </w:pPr>
          </w:p>
          <w:p w14:paraId="2D7AB8DE">
            <w:pPr>
              <w:widowControl/>
              <w:overflowPunct w:val="0"/>
              <w:adjustRightInd w:val="0"/>
              <w:spacing w:line="280" w:lineRule="exact"/>
              <w:rPr>
                <w:rFonts w:ascii="Times New Roman" w:hAnsi="Times New Roman" w:eastAsia="方正仿宋_GBK" w:cs="Times New Roman"/>
                <w:sz w:val="20"/>
                <w:szCs w:val="20"/>
              </w:rPr>
            </w:pPr>
          </w:p>
        </w:tc>
      </w:tr>
      <w:tr w14:paraId="2A0E3C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DEE250F">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B0514FB">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02B7B5F">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5</w:t>
            </w:r>
            <w:r>
              <w:rPr>
                <w:rFonts w:ascii="Times New Roman" w:hAnsi="Times New Roman" w:eastAsia="方正仿宋_GBK" w:cs="Times New Roman"/>
                <w:sz w:val="20"/>
                <w:szCs w:val="20"/>
              </w:rPr>
              <w:t>．车辆是否取得道路运输证，且不存在失效、伪造、变造、被注销等无效情形</w:t>
            </w:r>
          </w:p>
        </w:tc>
        <w:tc>
          <w:tcPr>
            <w:tcW w:w="1033" w:type="pct"/>
            <w:tcBorders>
              <w:tl2br w:val="nil"/>
              <w:tr2bl w:val="nil"/>
            </w:tcBorders>
            <w:shd w:val="clear" w:color="auto" w:fill="auto"/>
            <w:vAlign w:val="center"/>
          </w:tcPr>
          <w:p w14:paraId="15700C3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《巡游出租汽车经营服务管理规定》第十五条第一款</w:t>
            </w:r>
          </w:p>
        </w:tc>
        <w:tc>
          <w:tcPr>
            <w:tcW w:w="1206" w:type="pct"/>
            <w:tcBorders>
              <w:tl2br w:val="nil"/>
              <w:tr2bl w:val="nil"/>
            </w:tcBorders>
            <w:shd w:val="clear" w:color="auto" w:fill="auto"/>
            <w:vAlign w:val="center"/>
          </w:tcPr>
          <w:p w14:paraId="258B71F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《巡游出租汽车经营服务管理规定》第四十六条第二项、第三项</w:t>
            </w:r>
          </w:p>
        </w:tc>
        <w:tc>
          <w:tcPr>
            <w:tcW w:w="641" w:type="pct"/>
            <w:tcBorders>
              <w:tl2br w:val="nil"/>
              <w:tr2bl w:val="nil"/>
            </w:tcBorders>
          </w:tcPr>
          <w:p w14:paraId="486E353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2190E9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2581C58">
            <w:pPr>
              <w:widowControl/>
              <w:overflowPunct w:val="0"/>
              <w:adjustRightInd w:val="0"/>
              <w:spacing w:line="280" w:lineRule="exact"/>
              <w:rPr>
                <w:rFonts w:ascii="Times New Roman" w:hAnsi="Times New Roman" w:eastAsia="方正仿宋_GBK" w:cs="Times New Roman"/>
                <w:sz w:val="20"/>
                <w:szCs w:val="20"/>
              </w:rPr>
            </w:pPr>
          </w:p>
        </w:tc>
      </w:tr>
      <w:tr w14:paraId="74305D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FE7B95B">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10545533">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人员资质</w:t>
            </w:r>
          </w:p>
        </w:tc>
        <w:tc>
          <w:tcPr>
            <w:tcW w:w="755" w:type="pct"/>
            <w:tcBorders>
              <w:tl2br w:val="nil"/>
              <w:tr2bl w:val="nil"/>
            </w:tcBorders>
            <w:shd w:val="clear" w:color="auto" w:fill="auto"/>
            <w:vAlign w:val="center"/>
          </w:tcPr>
          <w:p w14:paraId="3C01105E">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6</w:t>
            </w:r>
            <w:r>
              <w:rPr>
                <w:rFonts w:ascii="Times New Roman" w:hAnsi="Times New Roman" w:eastAsia="方正仿宋_GBK" w:cs="Times New Roman"/>
                <w:sz w:val="20"/>
                <w:szCs w:val="20"/>
              </w:rPr>
              <w:t>．聘用的出租汽车驾驶员是否按规定办理了注册手续，具有相应的从业资格证明</w:t>
            </w:r>
          </w:p>
          <w:p w14:paraId="6489C490">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7.</w:t>
            </w:r>
            <w:r>
              <w:rPr>
                <w:rFonts w:ascii="Times New Roman" w:hAnsi="Times New Roman" w:eastAsia="方正仿宋_GBK" w:cs="Times New Roman"/>
                <w:sz w:val="20"/>
                <w:szCs w:val="20"/>
              </w:rPr>
              <w:t>是否存在</w:t>
            </w:r>
            <w:r>
              <w:rPr>
                <w:rFonts w:hint="eastAsia" w:ascii="Times New Roman" w:hAnsi="Times New Roman" w:eastAsia="方正仿宋_GBK" w:cs="Times New Roman"/>
                <w:sz w:val="20"/>
                <w:szCs w:val="20"/>
              </w:rPr>
              <w:t>公共客运违法行为人无正当理由逾期未接受处理的行为（市设权力）</w:t>
            </w:r>
          </w:p>
          <w:p w14:paraId="044B93FD">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8.是否存在公共客运从业人员有违法行为但无正当理由逾期未接受处理的行为（市设权力）</w:t>
            </w:r>
          </w:p>
        </w:tc>
        <w:tc>
          <w:tcPr>
            <w:tcW w:w="1033" w:type="pct"/>
            <w:tcBorders>
              <w:tl2br w:val="nil"/>
              <w:tr2bl w:val="nil"/>
            </w:tcBorders>
            <w:shd w:val="clear" w:color="auto" w:fill="auto"/>
            <w:vAlign w:val="center"/>
          </w:tcPr>
          <w:p w14:paraId="3C9ACB9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《出租汽车驾驶员从业资格管理规定》第十七条</w:t>
            </w:r>
          </w:p>
          <w:p w14:paraId="6F0636EF">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《南京市公共客运管理条例（2012）》第二十九条、第四十条</w:t>
            </w:r>
          </w:p>
        </w:tc>
        <w:tc>
          <w:tcPr>
            <w:tcW w:w="1206" w:type="pct"/>
            <w:tcBorders>
              <w:tl2br w:val="nil"/>
              <w:tr2bl w:val="nil"/>
            </w:tcBorders>
            <w:shd w:val="clear" w:color="auto" w:fill="auto"/>
            <w:vAlign w:val="center"/>
          </w:tcPr>
          <w:p w14:paraId="08A9519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《出租汽车驾驶员从业资格管理规定》第四十四条第一项</w:t>
            </w:r>
          </w:p>
          <w:p w14:paraId="2A108FBB">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《南京市公共客运管理条例（2012）》第六十四条、第六十九条</w:t>
            </w:r>
          </w:p>
        </w:tc>
        <w:tc>
          <w:tcPr>
            <w:tcW w:w="641" w:type="pct"/>
            <w:tcBorders>
              <w:tl2br w:val="nil"/>
              <w:tr2bl w:val="nil"/>
            </w:tcBorders>
          </w:tcPr>
          <w:p w14:paraId="3CECFBA8">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42D9078D">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08CB6517">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7E113A3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790DA9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8682B83">
            <w:pPr>
              <w:widowControl/>
              <w:overflowPunct w:val="0"/>
              <w:adjustRightInd w:val="0"/>
              <w:spacing w:line="280" w:lineRule="exact"/>
              <w:rPr>
                <w:rFonts w:ascii="Times New Roman" w:hAnsi="Times New Roman" w:eastAsia="方正仿宋_GBK" w:cs="Times New Roman"/>
                <w:sz w:val="20"/>
                <w:szCs w:val="20"/>
              </w:rPr>
            </w:pPr>
          </w:p>
          <w:p w14:paraId="7D01ECAE">
            <w:pPr>
              <w:widowControl/>
              <w:overflowPunct w:val="0"/>
              <w:adjustRightInd w:val="0"/>
              <w:spacing w:line="280" w:lineRule="exact"/>
              <w:rPr>
                <w:rFonts w:ascii="Times New Roman" w:hAnsi="Times New Roman" w:eastAsia="方正仿宋_GBK" w:cs="Times New Roman"/>
                <w:sz w:val="20"/>
                <w:szCs w:val="20"/>
              </w:rPr>
            </w:pPr>
          </w:p>
          <w:p w14:paraId="315F2AE4">
            <w:pPr>
              <w:widowControl/>
              <w:overflowPunct w:val="0"/>
              <w:adjustRightInd w:val="0"/>
              <w:spacing w:line="280" w:lineRule="exact"/>
              <w:rPr>
                <w:rFonts w:ascii="Times New Roman" w:hAnsi="Times New Roman" w:eastAsia="方正仿宋_GBK" w:cs="Times New Roman"/>
                <w:sz w:val="20"/>
                <w:szCs w:val="20"/>
              </w:rPr>
            </w:pPr>
          </w:p>
        </w:tc>
      </w:tr>
      <w:tr w14:paraId="20CA59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E46A8E8">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7163845">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4A918DD">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9</w:t>
            </w:r>
            <w:r>
              <w:rPr>
                <w:rFonts w:ascii="Times New Roman" w:hAnsi="Times New Roman" w:eastAsia="方正仿宋_GBK" w:cs="Times New Roman"/>
                <w:sz w:val="20"/>
                <w:szCs w:val="20"/>
              </w:rPr>
              <w:t>．出租汽车经营者是否按照规定组织实施了继续教育</w:t>
            </w:r>
          </w:p>
        </w:tc>
        <w:tc>
          <w:tcPr>
            <w:tcW w:w="1033" w:type="pct"/>
            <w:tcBorders>
              <w:tl2br w:val="nil"/>
              <w:tr2bl w:val="nil"/>
            </w:tcBorders>
            <w:shd w:val="clear" w:color="auto" w:fill="auto"/>
            <w:vAlign w:val="center"/>
          </w:tcPr>
          <w:p w14:paraId="057C7BD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《出租汽车驾驶员从业资格管理规定》第二十四条、第二十六条</w:t>
            </w:r>
          </w:p>
        </w:tc>
        <w:tc>
          <w:tcPr>
            <w:tcW w:w="1206" w:type="pct"/>
            <w:tcBorders>
              <w:tl2br w:val="nil"/>
              <w:tr2bl w:val="nil"/>
            </w:tcBorders>
            <w:shd w:val="clear" w:color="auto" w:fill="auto"/>
            <w:vAlign w:val="center"/>
          </w:tcPr>
          <w:p w14:paraId="6829F50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《出租汽车驾驶员从业资格管理规定》第四十四条第二项</w:t>
            </w:r>
          </w:p>
        </w:tc>
        <w:tc>
          <w:tcPr>
            <w:tcW w:w="641" w:type="pct"/>
            <w:tcBorders>
              <w:tl2br w:val="nil"/>
              <w:tr2bl w:val="nil"/>
            </w:tcBorders>
          </w:tcPr>
          <w:p w14:paraId="3257A1F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F04FE2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D60AEE0">
            <w:pPr>
              <w:widowControl/>
              <w:overflowPunct w:val="0"/>
              <w:adjustRightInd w:val="0"/>
              <w:spacing w:line="280" w:lineRule="exact"/>
              <w:rPr>
                <w:rFonts w:ascii="Times New Roman" w:hAnsi="Times New Roman" w:eastAsia="方正仿宋_GBK" w:cs="Times New Roman"/>
                <w:sz w:val="20"/>
                <w:szCs w:val="20"/>
              </w:rPr>
            </w:pPr>
          </w:p>
        </w:tc>
      </w:tr>
      <w:tr w14:paraId="35DB16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AB35269">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tcBorders>
              <w:tl2br w:val="nil"/>
              <w:tr2bl w:val="nil"/>
            </w:tcBorders>
            <w:shd w:val="clear" w:color="auto" w:fill="auto"/>
            <w:vAlign w:val="center"/>
          </w:tcPr>
          <w:p w14:paraId="1D71D882">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运营服务</w:t>
            </w:r>
          </w:p>
        </w:tc>
        <w:tc>
          <w:tcPr>
            <w:tcW w:w="755" w:type="pct"/>
            <w:tcBorders>
              <w:tl2br w:val="nil"/>
              <w:tr2bl w:val="nil"/>
            </w:tcBorders>
            <w:shd w:val="clear" w:color="auto" w:fill="auto"/>
            <w:vAlign w:val="center"/>
          </w:tcPr>
          <w:p w14:paraId="3E6709BF">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10</w:t>
            </w:r>
            <w:r>
              <w:rPr>
                <w:rFonts w:ascii="Times New Roman" w:hAnsi="Times New Roman" w:eastAsia="方正仿宋_GBK" w:cs="Times New Roman"/>
                <w:sz w:val="20"/>
                <w:szCs w:val="20"/>
              </w:rPr>
              <w:t>．是否按规定建立并落实投诉举报制度</w:t>
            </w:r>
          </w:p>
          <w:p w14:paraId="1DC865F0">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11.是否存在公共客运设施日常养护单位违反相关规定的行为（市设权力）</w:t>
            </w:r>
          </w:p>
          <w:p w14:paraId="4614C7D2">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12.是否存在出租汽车经营者违反相关规定逾期不改正的行为（市设权力）</w:t>
            </w:r>
          </w:p>
        </w:tc>
        <w:tc>
          <w:tcPr>
            <w:tcW w:w="1033" w:type="pct"/>
            <w:tcBorders>
              <w:tl2br w:val="nil"/>
              <w:tr2bl w:val="nil"/>
            </w:tcBorders>
            <w:shd w:val="clear" w:color="auto" w:fill="auto"/>
            <w:vAlign w:val="center"/>
          </w:tcPr>
          <w:p w14:paraId="45E071B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《巡游出租汽车经营服务管理规定》第二十九条</w:t>
            </w:r>
          </w:p>
          <w:p w14:paraId="1CAFCE7D">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《南京市公共客运管理条例（2012）》第十七条、第三十九条</w:t>
            </w:r>
          </w:p>
        </w:tc>
        <w:tc>
          <w:tcPr>
            <w:tcW w:w="1206" w:type="pct"/>
            <w:tcBorders>
              <w:tl2br w:val="nil"/>
              <w:tr2bl w:val="nil"/>
            </w:tcBorders>
            <w:shd w:val="clear" w:color="auto" w:fill="auto"/>
            <w:vAlign w:val="center"/>
          </w:tcPr>
          <w:p w14:paraId="17C44F3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《巡游出租汽车经营服务管理规定》第四十七条第六项</w:t>
            </w:r>
          </w:p>
          <w:p w14:paraId="5045FBD9">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《南京市公共客运管理条例（2012）》第六十三条、第六十四条</w:t>
            </w:r>
          </w:p>
        </w:tc>
        <w:tc>
          <w:tcPr>
            <w:tcW w:w="641" w:type="pct"/>
            <w:tcBorders>
              <w:tl2br w:val="nil"/>
              <w:tr2bl w:val="nil"/>
            </w:tcBorders>
          </w:tcPr>
          <w:p w14:paraId="52F100DD">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2934C881">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6038359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C09A36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C82BCD2">
            <w:pPr>
              <w:widowControl/>
              <w:overflowPunct w:val="0"/>
              <w:adjustRightInd w:val="0"/>
              <w:spacing w:line="280" w:lineRule="exact"/>
              <w:rPr>
                <w:rFonts w:ascii="Times New Roman" w:hAnsi="Times New Roman" w:eastAsia="方正仿宋_GBK" w:cs="Times New Roman"/>
                <w:sz w:val="20"/>
                <w:szCs w:val="20"/>
              </w:rPr>
            </w:pPr>
          </w:p>
          <w:p w14:paraId="059DE6A6">
            <w:pPr>
              <w:widowControl/>
              <w:overflowPunct w:val="0"/>
              <w:adjustRightInd w:val="0"/>
              <w:spacing w:line="280" w:lineRule="exact"/>
              <w:rPr>
                <w:rFonts w:ascii="Times New Roman" w:hAnsi="Times New Roman" w:eastAsia="方正仿宋_GBK" w:cs="Times New Roman"/>
                <w:sz w:val="20"/>
                <w:szCs w:val="20"/>
              </w:rPr>
            </w:pPr>
          </w:p>
          <w:p w14:paraId="06E54142">
            <w:pPr>
              <w:widowControl/>
              <w:overflowPunct w:val="0"/>
              <w:adjustRightInd w:val="0"/>
              <w:spacing w:line="280" w:lineRule="exact"/>
              <w:rPr>
                <w:rFonts w:ascii="Times New Roman" w:hAnsi="Times New Roman" w:eastAsia="方正仿宋_GBK" w:cs="Times New Roman"/>
                <w:sz w:val="20"/>
                <w:szCs w:val="20"/>
              </w:rPr>
            </w:pPr>
          </w:p>
        </w:tc>
      </w:tr>
      <w:tr w14:paraId="460E0A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875DD5B">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3FA0E53C">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安全生产</w:t>
            </w:r>
          </w:p>
        </w:tc>
        <w:tc>
          <w:tcPr>
            <w:tcW w:w="755" w:type="pct"/>
            <w:tcBorders>
              <w:tl2br w:val="nil"/>
              <w:tr2bl w:val="nil"/>
            </w:tcBorders>
            <w:shd w:val="clear" w:color="auto" w:fill="auto"/>
            <w:vAlign w:val="center"/>
          </w:tcPr>
          <w:p w14:paraId="3F876970">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13</w:t>
            </w:r>
            <w:r>
              <w:rPr>
                <w:rFonts w:ascii="Times New Roman" w:hAnsi="Times New Roman" w:eastAsia="方正仿宋_GBK" w:cs="Times New Roman"/>
                <w:sz w:val="20"/>
                <w:szCs w:val="20"/>
              </w:rPr>
              <w:t>．是否有健全的安全生产管理制度，包括安全生产操作规程、安全生产监督检查、驾驶人员和车辆安全生产管理的制度</w:t>
            </w:r>
          </w:p>
        </w:tc>
        <w:tc>
          <w:tcPr>
            <w:tcW w:w="1033" w:type="pct"/>
            <w:tcBorders>
              <w:tl2br w:val="nil"/>
              <w:tr2bl w:val="nil"/>
            </w:tcBorders>
            <w:shd w:val="clear" w:color="auto" w:fill="auto"/>
            <w:vAlign w:val="center"/>
          </w:tcPr>
          <w:p w14:paraId="501DDB0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《中华人民共和国安全生产法》第四条、第二十一条第一项、第二项</w:t>
            </w:r>
          </w:p>
        </w:tc>
        <w:tc>
          <w:tcPr>
            <w:tcW w:w="1206" w:type="pct"/>
            <w:tcBorders>
              <w:tl2br w:val="nil"/>
              <w:tr2bl w:val="nil"/>
            </w:tcBorders>
            <w:shd w:val="clear" w:color="auto" w:fill="auto"/>
            <w:vAlign w:val="center"/>
          </w:tcPr>
          <w:p w14:paraId="05ADAD7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《中华人民共和国安全生产法》第九十四条</w:t>
            </w:r>
          </w:p>
        </w:tc>
        <w:tc>
          <w:tcPr>
            <w:tcW w:w="641" w:type="pct"/>
            <w:tcBorders>
              <w:tl2br w:val="nil"/>
              <w:tr2bl w:val="nil"/>
            </w:tcBorders>
          </w:tcPr>
          <w:p w14:paraId="4B3227D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F34B9D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AF30D59">
            <w:pPr>
              <w:widowControl/>
              <w:overflowPunct w:val="0"/>
              <w:adjustRightInd w:val="0"/>
              <w:spacing w:line="280" w:lineRule="exact"/>
              <w:rPr>
                <w:rFonts w:ascii="Times New Roman" w:hAnsi="Times New Roman" w:eastAsia="方正仿宋_GBK" w:cs="Times New Roman"/>
                <w:sz w:val="20"/>
                <w:szCs w:val="20"/>
              </w:rPr>
            </w:pPr>
          </w:p>
        </w:tc>
      </w:tr>
      <w:tr w14:paraId="4893AD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0062953">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315B14B">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AB0FB19">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14</w:t>
            </w:r>
            <w:r>
              <w:rPr>
                <w:rFonts w:ascii="Times New Roman" w:hAnsi="Times New Roman" w:eastAsia="方正仿宋_GBK" w:cs="Times New Roman"/>
                <w:sz w:val="20"/>
                <w:szCs w:val="20"/>
              </w:rPr>
              <w:t>．是否设置安全生产管理机构或者配备专（兼）职安全生产管理人员</w:t>
            </w:r>
          </w:p>
        </w:tc>
        <w:tc>
          <w:tcPr>
            <w:tcW w:w="1033" w:type="pct"/>
            <w:tcBorders>
              <w:tl2br w:val="nil"/>
              <w:tr2bl w:val="nil"/>
            </w:tcBorders>
            <w:shd w:val="clear" w:color="auto" w:fill="auto"/>
            <w:vAlign w:val="center"/>
          </w:tcPr>
          <w:p w14:paraId="666FC38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《中华人民共和国安全生产法》第二十四条</w:t>
            </w:r>
          </w:p>
        </w:tc>
        <w:tc>
          <w:tcPr>
            <w:tcW w:w="1206" w:type="pct"/>
            <w:tcBorders>
              <w:tl2br w:val="nil"/>
              <w:tr2bl w:val="nil"/>
            </w:tcBorders>
            <w:shd w:val="clear" w:color="auto" w:fill="auto"/>
            <w:vAlign w:val="center"/>
          </w:tcPr>
          <w:p w14:paraId="54E2ABA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《中华人民共和国安全生产法》第九十七条第一项</w:t>
            </w:r>
          </w:p>
        </w:tc>
        <w:tc>
          <w:tcPr>
            <w:tcW w:w="641" w:type="pct"/>
            <w:tcBorders>
              <w:tl2br w:val="nil"/>
              <w:tr2bl w:val="nil"/>
            </w:tcBorders>
          </w:tcPr>
          <w:p w14:paraId="592DB04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548CD5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CDBC6BA">
            <w:pPr>
              <w:widowControl/>
              <w:overflowPunct w:val="0"/>
              <w:adjustRightInd w:val="0"/>
              <w:spacing w:line="280" w:lineRule="exact"/>
              <w:rPr>
                <w:rFonts w:ascii="Times New Roman" w:hAnsi="Times New Roman" w:eastAsia="方正仿宋_GBK" w:cs="Times New Roman"/>
                <w:sz w:val="20"/>
                <w:szCs w:val="20"/>
              </w:rPr>
            </w:pPr>
          </w:p>
        </w:tc>
      </w:tr>
      <w:tr w14:paraId="3DCEDE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029F0A8">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D8BBA9B">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E3BE34E">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15</w:t>
            </w:r>
            <w:r>
              <w:rPr>
                <w:rFonts w:ascii="Times New Roman" w:hAnsi="Times New Roman" w:eastAsia="方正仿宋_GBK" w:cs="Times New Roman"/>
                <w:sz w:val="20"/>
                <w:szCs w:val="20"/>
              </w:rPr>
              <w:t>．是否建立全员安全生产责任制，并定期监督考核</w:t>
            </w:r>
          </w:p>
        </w:tc>
        <w:tc>
          <w:tcPr>
            <w:tcW w:w="1033" w:type="pct"/>
            <w:tcBorders>
              <w:tl2br w:val="nil"/>
              <w:tr2bl w:val="nil"/>
            </w:tcBorders>
            <w:shd w:val="clear" w:color="auto" w:fill="auto"/>
            <w:vAlign w:val="center"/>
          </w:tcPr>
          <w:p w14:paraId="13EED49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《中华人民共和国安全生产法》第二十一条第（一）项、第二十二条</w:t>
            </w:r>
          </w:p>
        </w:tc>
        <w:tc>
          <w:tcPr>
            <w:tcW w:w="1206" w:type="pct"/>
            <w:tcBorders>
              <w:tl2br w:val="nil"/>
              <w:tr2bl w:val="nil"/>
            </w:tcBorders>
            <w:shd w:val="clear" w:color="auto" w:fill="auto"/>
            <w:vAlign w:val="center"/>
          </w:tcPr>
          <w:p w14:paraId="42C5698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《中华人民共和国安全生产法》第九十四条</w:t>
            </w:r>
          </w:p>
        </w:tc>
        <w:tc>
          <w:tcPr>
            <w:tcW w:w="641" w:type="pct"/>
            <w:tcBorders>
              <w:tl2br w:val="nil"/>
              <w:tr2bl w:val="nil"/>
            </w:tcBorders>
          </w:tcPr>
          <w:p w14:paraId="50D1A7C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4E60DE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85D5666">
            <w:pPr>
              <w:widowControl/>
              <w:overflowPunct w:val="0"/>
              <w:adjustRightInd w:val="0"/>
              <w:spacing w:line="280" w:lineRule="exact"/>
              <w:rPr>
                <w:rFonts w:ascii="Times New Roman" w:hAnsi="Times New Roman" w:eastAsia="方正仿宋_GBK" w:cs="Times New Roman"/>
                <w:sz w:val="20"/>
                <w:szCs w:val="20"/>
              </w:rPr>
            </w:pPr>
          </w:p>
        </w:tc>
      </w:tr>
      <w:tr w14:paraId="00785D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51F4649">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77ED227">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DC5EA3F">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16</w:t>
            </w:r>
            <w:r>
              <w:rPr>
                <w:rFonts w:ascii="Times New Roman" w:hAnsi="Times New Roman" w:eastAsia="方正仿宋_GBK" w:cs="Times New Roman"/>
                <w:sz w:val="20"/>
                <w:szCs w:val="20"/>
              </w:rPr>
              <w:t>．是否对从业人员进行岗前培训和考核</w:t>
            </w:r>
          </w:p>
        </w:tc>
        <w:tc>
          <w:tcPr>
            <w:tcW w:w="1033" w:type="pct"/>
            <w:tcBorders>
              <w:tl2br w:val="nil"/>
              <w:tr2bl w:val="nil"/>
            </w:tcBorders>
            <w:shd w:val="clear" w:color="auto" w:fill="auto"/>
            <w:vAlign w:val="center"/>
          </w:tcPr>
          <w:p w14:paraId="4EEE7B4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《中华人民共和国安全生产法》第二十八条</w:t>
            </w:r>
          </w:p>
        </w:tc>
        <w:tc>
          <w:tcPr>
            <w:tcW w:w="1206" w:type="pct"/>
            <w:tcBorders>
              <w:tl2br w:val="nil"/>
              <w:tr2bl w:val="nil"/>
            </w:tcBorders>
            <w:shd w:val="clear" w:color="auto" w:fill="auto"/>
            <w:vAlign w:val="center"/>
          </w:tcPr>
          <w:p w14:paraId="0351DC8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《中华人民共和国安全生产法》第九十七条第三项</w:t>
            </w:r>
          </w:p>
        </w:tc>
        <w:tc>
          <w:tcPr>
            <w:tcW w:w="641" w:type="pct"/>
            <w:tcBorders>
              <w:tl2br w:val="nil"/>
              <w:tr2bl w:val="nil"/>
            </w:tcBorders>
          </w:tcPr>
          <w:p w14:paraId="6C653CD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2B48E4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3E7D0BA">
            <w:pPr>
              <w:widowControl/>
              <w:overflowPunct w:val="0"/>
              <w:adjustRightInd w:val="0"/>
              <w:spacing w:line="280" w:lineRule="exact"/>
              <w:rPr>
                <w:rFonts w:ascii="Times New Roman" w:hAnsi="Times New Roman" w:eastAsia="方正仿宋_GBK" w:cs="Times New Roman"/>
                <w:sz w:val="20"/>
                <w:szCs w:val="20"/>
              </w:rPr>
            </w:pPr>
          </w:p>
        </w:tc>
      </w:tr>
      <w:tr w14:paraId="569881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CB430B0">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27E2AA3">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D91123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w:t>
            </w:r>
            <w:r>
              <w:rPr>
                <w:rFonts w:hint="eastAsia" w:ascii="Times New Roman" w:hAnsi="Times New Roman" w:eastAsia="方正仿宋_GBK" w:cs="Times New Roman"/>
                <w:sz w:val="20"/>
                <w:szCs w:val="20"/>
              </w:rPr>
              <w:t>7</w:t>
            </w:r>
            <w:r>
              <w:rPr>
                <w:rFonts w:ascii="Times New Roman" w:hAnsi="Times New Roman" w:eastAsia="方正仿宋_GBK" w:cs="Times New Roman"/>
                <w:sz w:val="20"/>
                <w:szCs w:val="20"/>
              </w:rPr>
              <w:t>．是否制定年度教育培训计划，按计划对从业人员开展安全生产教育培训，并如实记录安全生产教育和培训情况</w:t>
            </w:r>
          </w:p>
        </w:tc>
        <w:tc>
          <w:tcPr>
            <w:tcW w:w="1033" w:type="pct"/>
            <w:tcBorders>
              <w:tl2br w:val="nil"/>
              <w:tr2bl w:val="nil"/>
            </w:tcBorders>
            <w:shd w:val="clear" w:color="auto" w:fill="auto"/>
            <w:vAlign w:val="center"/>
          </w:tcPr>
          <w:p w14:paraId="5E85B61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《中华人民共和国安全生产法》第二十一条、第二十八条</w:t>
            </w:r>
          </w:p>
        </w:tc>
        <w:tc>
          <w:tcPr>
            <w:tcW w:w="1206" w:type="pct"/>
            <w:tcBorders>
              <w:tl2br w:val="nil"/>
              <w:tr2bl w:val="nil"/>
            </w:tcBorders>
            <w:shd w:val="clear" w:color="auto" w:fill="auto"/>
            <w:vAlign w:val="center"/>
          </w:tcPr>
          <w:p w14:paraId="213708C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《中华人民共和国安全生产法》第九十四条、第九十七条</w:t>
            </w:r>
          </w:p>
        </w:tc>
        <w:tc>
          <w:tcPr>
            <w:tcW w:w="641" w:type="pct"/>
            <w:tcBorders>
              <w:tl2br w:val="nil"/>
              <w:tr2bl w:val="nil"/>
            </w:tcBorders>
          </w:tcPr>
          <w:p w14:paraId="1C117E9E">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14412AA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A40D5F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6C7353E">
            <w:pPr>
              <w:widowControl/>
              <w:overflowPunct w:val="0"/>
              <w:adjustRightInd w:val="0"/>
              <w:spacing w:line="280" w:lineRule="exact"/>
              <w:rPr>
                <w:rFonts w:ascii="Times New Roman" w:hAnsi="Times New Roman" w:eastAsia="方正仿宋_GBK" w:cs="Times New Roman"/>
                <w:sz w:val="20"/>
                <w:szCs w:val="20"/>
              </w:rPr>
            </w:pPr>
          </w:p>
        </w:tc>
      </w:tr>
      <w:tr w14:paraId="62CC28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C084ACF">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9FACD16">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31737B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w:t>
            </w:r>
            <w:r>
              <w:rPr>
                <w:rFonts w:hint="eastAsia" w:ascii="Times New Roman" w:hAnsi="Times New Roman" w:eastAsia="方正仿宋_GBK" w:cs="Times New Roman"/>
                <w:sz w:val="20"/>
                <w:szCs w:val="20"/>
              </w:rPr>
              <w:t>8</w:t>
            </w:r>
            <w:r>
              <w:rPr>
                <w:rFonts w:ascii="Times New Roman" w:hAnsi="Times New Roman" w:eastAsia="方正仿宋_GBK" w:cs="Times New Roman"/>
                <w:sz w:val="20"/>
                <w:szCs w:val="20"/>
              </w:rPr>
              <w:t>．是否按照规定制定应急预案，并定期组织演练</w:t>
            </w:r>
          </w:p>
          <w:p w14:paraId="3F071905">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19.公共客运经营者是否制定生产安全规章制度、生产安全事故应急预案（市设权力）</w:t>
            </w:r>
          </w:p>
        </w:tc>
        <w:tc>
          <w:tcPr>
            <w:tcW w:w="1033" w:type="pct"/>
            <w:tcBorders>
              <w:tl2br w:val="nil"/>
              <w:tr2bl w:val="nil"/>
            </w:tcBorders>
            <w:shd w:val="clear" w:color="auto" w:fill="auto"/>
            <w:vAlign w:val="center"/>
          </w:tcPr>
          <w:p w14:paraId="7E3DB25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《中华人民共和国安全生产法》第二十一条第六项、第八十一条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《生产安全事故应急预案管理办法》第三十三条</w:t>
            </w:r>
          </w:p>
          <w:p w14:paraId="05DC2683">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《南京市公共客运管理条例（2012）》第四十七条</w:t>
            </w:r>
          </w:p>
        </w:tc>
        <w:tc>
          <w:tcPr>
            <w:tcW w:w="1206" w:type="pct"/>
            <w:tcBorders>
              <w:tl2br w:val="nil"/>
              <w:tr2bl w:val="nil"/>
            </w:tcBorders>
            <w:shd w:val="clear" w:color="auto" w:fill="auto"/>
            <w:vAlign w:val="center"/>
          </w:tcPr>
          <w:p w14:paraId="254BD5F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《中华人民共和国安全生产法》第九十四条、第九十七条第六项</w:t>
            </w:r>
          </w:p>
          <w:p w14:paraId="3CC42775">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《南京市公共客运管理条例（2012）》第六十八条</w:t>
            </w:r>
          </w:p>
        </w:tc>
        <w:tc>
          <w:tcPr>
            <w:tcW w:w="641" w:type="pct"/>
            <w:tcBorders>
              <w:tl2br w:val="nil"/>
              <w:tr2bl w:val="nil"/>
            </w:tcBorders>
          </w:tcPr>
          <w:p w14:paraId="23F8891B">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75BB1D1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97872D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835F3B4">
            <w:pPr>
              <w:widowControl/>
              <w:overflowPunct w:val="0"/>
              <w:adjustRightInd w:val="0"/>
              <w:spacing w:line="280" w:lineRule="exact"/>
              <w:rPr>
                <w:rFonts w:ascii="Times New Roman" w:hAnsi="Times New Roman" w:eastAsia="方正仿宋_GBK" w:cs="Times New Roman"/>
                <w:sz w:val="20"/>
                <w:szCs w:val="20"/>
              </w:rPr>
            </w:pPr>
          </w:p>
          <w:p w14:paraId="0F9D5E2A">
            <w:pPr>
              <w:widowControl/>
              <w:overflowPunct w:val="0"/>
              <w:adjustRightInd w:val="0"/>
              <w:spacing w:line="280" w:lineRule="exact"/>
              <w:rPr>
                <w:rFonts w:ascii="Times New Roman" w:hAnsi="Times New Roman" w:eastAsia="方正仿宋_GBK" w:cs="Times New Roman"/>
                <w:sz w:val="20"/>
                <w:szCs w:val="20"/>
              </w:rPr>
            </w:pPr>
          </w:p>
        </w:tc>
      </w:tr>
      <w:tr w14:paraId="3A0F4F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7C8F50B">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C67DF7F">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830D8FA">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20</w:t>
            </w:r>
            <w:r>
              <w:rPr>
                <w:rFonts w:ascii="Times New Roman" w:hAnsi="Times New Roman" w:eastAsia="方正仿宋_GBK" w:cs="Times New Roman"/>
                <w:sz w:val="20"/>
                <w:szCs w:val="20"/>
              </w:rPr>
              <w:t>．是否建立健全并实施风险管控和隐患排查治理双重预防机制，开展安全生产风险辨识评估、分级管控及隐患排查治理工作</w:t>
            </w:r>
          </w:p>
        </w:tc>
        <w:tc>
          <w:tcPr>
            <w:tcW w:w="1033" w:type="pct"/>
            <w:tcBorders>
              <w:tl2br w:val="nil"/>
              <w:tr2bl w:val="nil"/>
            </w:tcBorders>
            <w:shd w:val="clear" w:color="auto" w:fill="auto"/>
            <w:vAlign w:val="center"/>
          </w:tcPr>
          <w:p w14:paraId="1CAD0DB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《中华人民共和国安全生产法》第四条第一款、第二十一条第五项、第四十一条第一款、第二款</w:t>
            </w:r>
          </w:p>
        </w:tc>
        <w:tc>
          <w:tcPr>
            <w:tcW w:w="1206" w:type="pct"/>
            <w:tcBorders>
              <w:tl2br w:val="nil"/>
              <w:tr2bl w:val="nil"/>
            </w:tcBorders>
            <w:shd w:val="clear" w:color="auto" w:fill="auto"/>
            <w:vAlign w:val="center"/>
          </w:tcPr>
          <w:p w14:paraId="536A178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《中华人民共和国安全生产法》第九十四条第一款、第一百零一条第四项、第五项</w:t>
            </w:r>
          </w:p>
        </w:tc>
        <w:tc>
          <w:tcPr>
            <w:tcW w:w="641" w:type="pct"/>
            <w:tcBorders>
              <w:tl2br w:val="nil"/>
              <w:tr2bl w:val="nil"/>
            </w:tcBorders>
          </w:tcPr>
          <w:p w14:paraId="636291D7">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4D7AA6B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3F6E61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082FA45">
            <w:pPr>
              <w:widowControl/>
              <w:overflowPunct w:val="0"/>
              <w:adjustRightInd w:val="0"/>
              <w:spacing w:line="280" w:lineRule="exact"/>
              <w:rPr>
                <w:rFonts w:ascii="Times New Roman" w:hAnsi="Times New Roman" w:eastAsia="方正仿宋_GBK" w:cs="Times New Roman"/>
                <w:sz w:val="20"/>
                <w:szCs w:val="20"/>
              </w:rPr>
            </w:pPr>
          </w:p>
        </w:tc>
      </w:tr>
      <w:tr w14:paraId="1A8FE1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03DA7CE">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7EFCA7C">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6D2CCAE">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21</w:t>
            </w:r>
            <w:r>
              <w:rPr>
                <w:rFonts w:ascii="Times New Roman" w:hAnsi="Times New Roman" w:eastAsia="方正仿宋_GBK" w:cs="Times New Roman"/>
                <w:sz w:val="20"/>
                <w:szCs w:val="20"/>
              </w:rPr>
              <w:t>．是否定期对隐患排查与治理情况进行统计分析，将事故隐患排查治理情况向从业人员通报</w:t>
            </w:r>
          </w:p>
        </w:tc>
        <w:tc>
          <w:tcPr>
            <w:tcW w:w="1033" w:type="pct"/>
            <w:tcBorders>
              <w:tl2br w:val="nil"/>
              <w:tr2bl w:val="nil"/>
            </w:tcBorders>
            <w:shd w:val="clear" w:color="auto" w:fill="auto"/>
            <w:vAlign w:val="center"/>
          </w:tcPr>
          <w:p w14:paraId="4B6FBA6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《中华人民共和国安全生产法》第四十一条第二款</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《公路水路行业安全生产隐患治理暂行办法》第二十六条第一项</w:t>
            </w:r>
          </w:p>
        </w:tc>
        <w:tc>
          <w:tcPr>
            <w:tcW w:w="1206" w:type="pct"/>
            <w:tcBorders>
              <w:tl2br w:val="nil"/>
              <w:tr2bl w:val="nil"/>
            </w:tcBorders>
            <w:shd w:val="clear" w:color="auto" w:fill="auto"/>
            <w:vAlign w:val="center"/>
          </w:tcPr>
          <w:p w14:paraId="00663CD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《中华人民共和国安全生产法》第九十七条第五项</w:t>
            </w:r>
          </w:p>
        </w:tc>
        <w:tc>
          <w:tcPr>
            <w:tcW w:w="641" w:type="pct"/>
            <w:tcBorders>
              <w:tl2br w:val="nil"/>
              <w:tr2bl w:val="nil"/>
            </w:tcBorders>
          </w:tcPr>
          <w:p w14:paraId="0AABD1AA">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45FFE27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6DE6D1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6170658">
            <w:pPr>
              <w:widowControl/>
              <w:overflowPunct w:val="0"/>
              <w:adjustRightInd w:val="0"/>
              <w:spacing w:line="280" w:lineRule="exact"/>
              <w:rPr>
                <w:rFonts w:ascii="Times New Roman" w:hAnsi="Times New Roman" w:eastAsia="方正仿宋_GBK" w:cs="Times New Roman"/>
                <w:sz w:val="20"/>
                <w:szCs w:val="20"/>
              </w:rPr>
            </w:pPr>
          </w:p>
        </w:tc>
      </w:tr>
      <w:tr w14:paraId="3B6E77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2898322A">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网约车平台公司检查（市设权力中的公共客运，仅指</w:t>
            </w:r>
            <w:r>
              <w:rPr>
                <w:rFonts w:hint="eastAsia" w:ascii="Times New Roman" w:hAnsi="Times New Roman" w:eastAsia="方正仿宋_GBK" w:cs="Times New Roman"/>
                <w:sz w:val="20"/>
                <w:szCs w:val="20"/>
              </w:rPr>
              <w:t>公共汽车客运和出租汽车客运</w:t>
            </w:r>
            <w:r>
              <w:rPr>
                <w:rFonts w:ascii="Times New Roman" w:hAnsi="Times New Roman" w:eastAsia="方正仿宋_GBK" w:cs="Times New Roman"/>
                <w:sz w:val="20"/>
                <w:szCs w:val="20"/>
              </w:rPr>
              <w:t>）</w:t>
            </w:r>
          </w:p>
        </w:tc>
        <w:tc>
          <w:tcPr>
            <w:tcW w:w="250" w:type="pct"/>
            <w:vMerge w:val="restart"/>
            <w:tcBorders>
              <w:tl2br w:val="nil"/>
              <w:tr2bl w:val="nil"/>
            </w:tcBorders>
            <w:shd w:val="clear" w:color="auto" w:fill="auto"/>
            <w:vAlign w:val="center"/>
          </w:tcPr>
          <w:p w14:paraId="16B10EA2">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经营资质</w:t>
            </w:r>
          </w:p>
        </w:tc>
        <w:tc>
          <w:tcPr>
            <w:tcW w:w="755" w:type="pct"/>
            <w:tcBorders>
              <w:tl2br w:val="nil"/>
              <w:tr2bl w:val="nil"/>
            </w:tcBorders>
            <w:shd w:val="clear" w:color="auto" w:fill="auto"/>
            <w:vAlign w:val="center"/>
          </w:tcPr>
          <w:p w14:paraId="5E80211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1．是否取得《网络预约出租汽车经营许可证》</w:t>
            </w:r>
          </w:p>
          <w:p w14:paraId="22FA691D">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2.是否存在未取得公共客运经营权从事运营的行为（市设权力）</w:t>
            </w:r>
          </w:p>
          <w:p w14:paraId="6F757421">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3.是否存在出租汽车经营者擅自转让出租汽车经营权、不按照规定参加年度审验、年度审验不合格逾期不改正的行为（市设权力）</w:t>
            </w:r>
          </w:p>
        </w:tc>
        <w:tc>
          <w:tcPr>
            <w:tcW w:w="1033" w:type="pct"/>
            <w:tcBorders>
              <w:tl2br w:val="nil"/>
              <w:tr2bl w:val="nil"/>
            </w:tcBorders>
            <w:shd w:val="clear" w:color="auto" w:fill="auto"/>
            <w:vAlign w:val="center"/>
          </w:tcPr>
          <w:p w14:paraId="7203210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《网络预约出租汽车经营服务管理暂行办法》第八条、第十条</w:t>
            </w:r>
          </w:p>
          <w:p w14:paraId="1EA37898">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《南京市公共客运管理条例（2012）》第三十条、第三十九条</w:t>
            </w:r>
          </w:p>
        </w:tc>
        <w:tc>
          <w:tcPr>
            <w:tcW w:w="1206" w:type="pct"/>
            <w:tcBorders>
              <w:tl2br w:val="nil"/>
              <w:tr2bl w:val="nil"/>
            </w:tcBorders>
            <w:shd w:val="clear" w:color="auto" w:fill="auto"/>
            <w:vAlign w:val="center"/>
          </w:tcPr>
          <w:p w14:paraId="0D4B4E0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《网络预约出租汽车经营服务管理暂行办法》第三十四条第一项</w:t>
            </w:r>
          </w:p>
          <w:p w14:paraId="63577B52">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《南京市公共客运管理条例（2012）》第六十条、六十一条、第六十九条</w:t>
            </w:r>
          </w:p>
        </w:tc>
        <w:tc>
          <w:tcPr>
            <w:tcW w:w="641" w:type="pct"/>
            <w:tcBorders>
              <w:tl2br w:val="nil"/>
              <w:tr2bl w:val="nil"/>
            </w:tcBorders>
          </w:tcPr>
          <w:p w14:paraId="2434FA37">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32B29320">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2C5ECAAA">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447C5584">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3780967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6BAAAE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26074EB">
            <w:pPr>
              <w:widowControl/>
              <w:overflowPunct w:val="0"/>
              <w:adjustRightInd w:val="0"/>
              <w:spacing w:line="280" w:lineRule="exact"/>
              <w:rPr>
                <w:rFonts w:ascii="Times New Roman" w:hAnsi="Times New Roman" w:eastAsia="方正仿宋_GBK" w:cs="Times New Roman"/>
                <w:sz w:val="20"/>
                <w:szCs w:val="20"/>
              </w:rPr>
            </w:pPr>
          </w:p>
          <w:p w14:paraId="301E07E1">
            <w:pPr>
              <w:widowControl/>
              <w:overflowPunct w:val="0"/>
              <w:adjustRightInd w:val="0"/>
              <w:spacing w:line="280" w:lineRule="exact"/>
              <w:rPr>
                <w:rFonts w:ascii="Times New Roman" w:hAnsi="Times New Roman" w:eastAsia="方正仿宋_GBK" w:cs="Times New Roman"/>
                <w:sz w:val="20"/>
                <w:szCs w:val="20"/>
              </w:rPr>
            </w:pPr>
          </w:p>
          <w:p w14:paraId="709C6A23">
            <w:pPr>
              <w:widowControl/>
              <w:overflowPunct w:val="0"/>
              <w:adjustRightInd w:val="0"/>
              <w:spacing w:line="280" w:lineRule="exact"/>
              <w:rPr>
                <w:rFonts w:ascii="Times New Roman" w:hAnsi="Times New Roman" w:eastAsia="方正仿宋_GBK" w:cs="Times New Roman"/>
                <w:sz w:val="20"/>
                <w:szCs w:val="20"/>
              </w:rPr>
            </w:pPr>
          </w:p>
        </w:tc>
      </w:tr>
      <w:tr w14:paraId="1F4953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E200FB6">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07BBD79">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48619A0">
            <w:pPr>
              <w:widowControl/>
              <w:overflowPunct w:val="0"/>
              <w:adjustRightInd w:val="0"/>
              <w:spacing w:line="280" w:lineRule="exact"/>
              <w:rPr>
                <w:rFonts w:ascii="Times New Roman" w:hAnsi="Times New Roman" w:eastAsia="方正仿宋_GBK" w:cs="Times New Roman"/>
                <w:color w:val="000000" w:themeColor="text1"/>
                <w:sz w:val="20"/>
                <w:szCs w:val="20"/>
                <w14:textFill>
                  <w14:solidFill>
                    <w14:schemeClr w14:val="tx1"/>
                  </w14:solidFill>
                </w14:textFill>
              </w:rPr>
            </w:pPr>
            <w:r>
              <w:rPr>
                <w:rFonts w:hint="eastAsia" w:ascii="Times New Roman" w:hAnsi="Times New Roman" w:eastAsia="方正仿宋_GBK" w:cs="Times New Roman"/>
                <w:color w:val="000000" w:themeColor="text1"/>
                <w:sz w:val="20"/>
                <w:szCs w:val="20"/>
                <w14:textFill>
                  <w14:solidFill>
                    <w14:schemeClr w14:val="tx1"/>
                  </w14:solidFill>
                </w14:textFill>
              </w:rPr>
              <w:t>4</w:t>
            </w:r>
            <w:r>
              <w:rPr>
                <w:rFonts w:ascii="Times New Roman" w:hAnsi="Times New Roman" w:eastAsia="方正仿宋_GBK" w:cs="Times New Roman"/>
                <w:color w:val="000000" w:themeColor="text1"/>
                <w:sz w:val="20"/>
                <w:szCs w:val="20"/>
                <w14:textFill>
                  <w14:solidFill>
                    <w14:schemeClr w14:val="tx1"/>
                  </w14:solidFill>
                </w14:textFill>
              </w:rPr>
              <w:t>．是否有按规定将提供服务的车辆、驾驶员相关信息向服务所在地出租汽车行政主管部门报备的记录</w:t>
            </w:r>
          </w:p>
        </w:tc>
        <w:tc>
          <w:tcPr>
            <w:tcW w:w="1033" w:type="pct"/>
            <w:tcBorders>
              <w:tl2br w:val="nil"/>
              <w:tr2bl w:val="nil"/>
            </w:tcBorders>
            <w:shd w:val="clear" w:color="auto" w:fill="auto"/>
            <w:vAlign w:val="center"/>
          </w:tcPr>
          <w:p w14:paraId="2D086537">
            <w:pPr>
              <w:widowControl/>
              <w:overflowPunct w:val="0"/>
              <w:adjustRightInd w:val="0"/>
              <w:spacing w:line="280" w:lineRule="exact"/>
              <w:rPr>
                <w:rFonts w:ascii="Times New Roman" w:hAnsi="Times New Roman" w:eastAsia="方正仿宋_GBK" w:cs="Times New Roman"/>
                <w:color w:val="000000" w:themeColor="text1"/>
                <w:sz w:val="20"/>
                <w:szCs w:val="20"/>
                <w14:textFill>
                  <w14:solidFill>
                    <w14:schemeClr w14:val="tx1"/>
                  </w14:solidFill>
                </w14:textFill>
              </w:rPr>
            </w:pPr>
            <w:r>
              <w:rPr>
                <w:rFonts w:ascii="Times New Roman" w:hAnsi="Times New Roman" w:eastAsia="方正仿宋_GBK" w:cs="Times New Roman"/>
                <w:color w:val="000000" w:themeColor="text1"/>
                <w:sz w:val="20"/>
                <w:szCs w:val="20"/>
                <w14:textFill>
                  <w14:solidFill>
                    <w14:schemeClr w14:val="tx1"/>
                  </w14:solidFill>
                </w14:textFill>
              </w:rPr>
              <w:t>《网络预约出租汽车经营服务管理暂行办法》第十七条、第十八条</w:t>
            </w:r>
          </w:p>
        </w:tc>
        <w:tc>
          <w:tcPr>
            <w:tcW w:w="1206" w:type="pct"/>
            <w:tcBorders>
              <w:tl2br w:val="nil"/>
              <w:tr2bl w:val="nil"/>
            </w:tcBorders>
            <w:shd w:val="clear" w:color="auto" w:fill="auto"/>
            <w:vAlign w:val="center"/>
          </w:tcPr>
          <w:p w14:paraId="7F401F1B">
            <w:pPr>
              <w:widowControl/>
              <w:overflowPunct w:val="0"/>
              <w:adjustRightInd w:val="0"/>
              <w:spacing w:line="280" w:lineRule="exact"/>
              <w:rPr>
                <w:rFonts w:ascii="Times New Roman" w:hAnsi="Times New Roman" w:eastAsia="方正仿宋_GBK" w:cs="Times New Roman"/>
                <w:color w:val="000000" w:themeColor="text1"/>
                <w:sz w:val="20"/>
                <w:szCs w:val="20"/>
                <w14:textFill>
                  <w14:solidFill>
                    <w14:schemeClr w14:val="tx1"/>
                  </w14:solidFill>
                </w14:textFill>
              </w:rPr>
            </w:pPr>
            <w:r>
              <w:rPr>
                <w:rFonts w:ascii="Times New Roman" w:hAnsi="Times New Roman" w:eastAsia="方正仿宋_GBK" w:cs="Times New Roman"/>
                <w:color w:val="000000" w:themeColor="text1"/>
                <w:sz w:val="20"/>
                <w:szCs w:val="20"/>
                <w14:textFill>
                  <w14:solidFill>
                    <w14:schemeClr w14:val="tx1"/>
                  </w14:solidFill>
                </w14:textFill>
              </w:rPr>
              <w:t>《网络预约出租汽车经营服务管理暂行办法》第三十五条第五项</w:t>
            </w:r>
          </w:p>
        </w:tc>
        <w:tc>
          <w:tcPr>
            <w:tcW w:w="641" w:type="pct"/>
            <w:tcBorders>
              <w:tl2br w:val="nil"/>
              <w:tr2bl w:val="nil"/>
            </w:tcBorders>
          </w:tcPr>
          <w:p w14:paraId="596C5565">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79DD8F3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E8FFD2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2D8059C">
            <w:pPr>
              <w:widowControl/>
              <w:overflowPunct w:val="0"/>
              <w:adjustRightInd w:val="0"/>
              <w:spacing w:line="280" w:lineRule="exact"/>
              <w:rPr>
                <w:rFonts w:ascii="Times New Roman" w:hAnsi="Times New Roman" w:eastAsia="方正仿宋_GBK" w:cs="Times New Roman"/>
                <w:sz w:val="20"/>
                <w:szCs w:val="20"/>
              </w:rPr>
            </w:pPr>
          </w:p>
        </w:tc>
      </w:tr>
      <w:tr w14:paraId="0E4C89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95540F8">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333C1B2A">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运营服务</w:t>
            </w:r>
          </w:p>
        </w:tc>
        <w:tc>
          <w:tcPr>
            <w:tcW w:w="755" w:type="pct"/>
            <w:tcBorders>
              <w:tl2br w:val="nil"/>
              <w:tr2bl w:val="nil"/>
            </w:tcBorders>
            <w:shd w:val="clear" w:color="auto" w:fill="auto"/>
            <w:vAlign w:val="center"/>
          </w:tcPr>
          <w:p w14:paraId="3B0B7051">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5</w:t>
            </w:r>
            <w:r>
              <w:rPr>
                <w:rFonts w:ascii="Times New Roman" w:hAnsi="Times New Roman" w:eastAsia="方正仿宋_GBK" w:cs="Times New Roman"/>
                <w:sz w:val="20"/>
                <w:szCs w:val="20"/>
              </w:rPr>
              <w:t>．是否制定服务质量标准、建立乘客投诉处理制度</w:t>
            </w:r>
          </w:p>
          <w:p w14:paraId="7FA3A02F">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6.是否存在公共客运设施日常养护单位违反相关规定的行为（市设权力）</w:t>
            </w:r>
          </w:p>
        </w:tc>
        <w:tc>
          <w:tcPr>
            <w:tcW w:w="1033" w:type="pct"/>
            <w:tcBorders>
              <w:tl2br w:val="nil"/>
              <w:tr2bl w:val="nil"/>
            </w:tcBorders>
            <w:shd w:val="clear" w:color="auto" w:fill="auto"/>
            <w:vAlign w:val="center"/>
          </w:tcPr>
          <w:p w14:paraId="0CF5EDB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《网络预约出租汽车经营服务管理暂行办法》第十九条</w:t>
            </w:r>
          </w:p>
          <w:p w14:paraId="1B84769A">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《南京市公共客运管理条例（2012）》第十七条</w:t>
            </w:r>
          </w:p>
        </w:tc>
        <w:tc>
          <w:tcPr>
            <w:tcW w:w="1206" w:type="pct"/>
            <w:tcBorders>
              <w:tl2br w:val="nil"/>
              <w:tr2bl w:val="nil"/>
            </w:tcBorders>
            <w:shd w:val="clear" w:color="auto" w:fill="auto"/>
            <w:vAlign w:val="center"/>
          </w:tcPr>
          <w:p w14:paraId="1E0B0D4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《网络预约出租汽车经营服务管理暂行办法》第三十五条第六项</w:t>
            </w:r>
          </w:p>
          <w:p w14:paraId="0FEE9660">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《南京市公共客运管理条例（2012）》第六十三条</w:t>
            </w:r>
          </w:p>
        </w:tc>
        <w:tc>
          <w:tcPr>
            <w:tcW w:w="641" w:type="pct"/>
            <w:tcBorders>
              <w:tl2br w:val="nil"/>
              <w:tr2bl w:val="nil"/>
            </w:tcBorders>
          </w:tcPr>
          <w:p w14:paraId="2C5AD891">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27D39CF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AC8FC9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B605ADD">
            <w:pPr>
              <w:widowControl/>
              <w:overflowPunct w:val="0"/>
              <w:adjustRightInd w:val="0"/>
              <w:spacing w:line="280" w:lineRule="exact"/>
              <w:rPr>
                <w:rFonts w:ascii="Times New Roman" w:hAnsi="Times New Roman" w:eastAsia="方正仿宋_GBK" w:cs="Times New Roman"/>
                <w:sz w:val="20"/>
                <w:szCs w:val="20"/>
              </w:rPr>
            </w:pPr>
          </w:p>
          <w:p w14:paraId="47D8B9BA">
            <w:pPr>
              <w:widowControl/>
              <w:overflowPunct w:val="0"/>
              <w:adjustRightInd w:val="0"/>
              <w:spacing w:line="280" w:lineRule="exact"/>
              <w:rPr>
                <w:rFonts w:ascii="Times New Roman" w:hAnsi="Times New Roman" w:eastAsia="方正仿宋_GBK" w:cs="Times New Roman"/>
                <w:sz w:val="20"/>
                <w:szCs w:val="20"/>
              </w:rPr>
            </w:pPr>
          </w:p>
        </w:tc>
      </w:tr>
      <w:tr w14:paraId="49E490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22509B0">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A9A9DDD">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2203CA7">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7</w:t>
            </w:r>
            <w:r>
              <w:rPr>
                <w:rFonts w:ascii="Times New Roman" w:hAnsi="Times New Roman" w:eastAsia="方正仿宋_GBK" w:cs="Times New Roman"/>
                <w:sz w:val="20"/>
                <w:szCs w:val="20"/>
              </w:rPr>
              <w:t>．是否履行运营服务标准，未存在途中甩客或者故意绕道行驶及违规收费的行为</w:t>
            </w:r>
          </w:p>
          <w:p w14:paraId="79BAD18A">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8.是否存在出租汽车经营者违反相关规定逾期不改正的行为（市设权力）</w:t>
            </w:r>
          </w:p>
        </w:tc>
        <w:tc>
          <w:tcPr>
            <w:tcW w:w="1033" w:type="pct"/>
            <w:tcBorders>
              <w:tl2br w:val="nil"/>
              <w:tr2bl w:val="nil"/>
            </w:tcBorders>
            <w:shd w:val="clear" w:color="auto" w:fill="auto"/>
            <w:vAlign w:val="center"/>
          </w:tcPr>
          <w:p w14:paraId="725FE94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《网络预约出租汽车经营服务管理暂行办法》第二十五条</w:t>
            </w:r>
          </w:p>
          <w:p w14:paraId="160A7749">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《南京市公共客运管理条例（2012）》第三十九条</w:t>
            </w:r>
          </w:p>
        </w:tc>
        <w:tc>
          <w:tcPr>
            <w:tcW w:w="1206" w:type="pct"/>
            <w:tcBorders>
              <w:tl2br w:val="nil"/>
              <w:tr2bl w:val="nil"/>
            </w:tcBorders>
            <w:shd w:val="clear" w:color="auto" w:fill="auto"/>
            <w:vAlign w:val="center"/>
          </w:tcPr>
          <w:p w14:paraId="56103B1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《网络预约出租汽车经营服务管理暂行办法》第三十五条第八项</w:t>
            </w:r>
          </w:p>
          <w:p w14:paraId="634EF71D">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《南京市公共客运管理条例（2012）》第六十四条</w:t>
            </w:r>
          </w:p>
        </w:tc>
        <w:tc>
          <w:tcPr>
            <w:tcW w:w="641" w:type="pct"/>
            <w:tcBorders>
              <w:tl2br w:val="nil"/>
              <w:tr2bl w:val="nil"/>
            </w:tcBorders>
          </w:tcPr>
          <w:p w14:paraId="6879AE97">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70D012AE">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76A77F3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94C8F4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9FA671C">
            <w:pPr>
              <w:widowControl/>
              <w:overflowPunct w:val="0"/>
              <w:adjustRightInd w:val="0"/>
              <w:spacing w:line="280" w:lineRule="exact"/>
              <w:rPr>
                <w:rFonts w:ascii="Times New Roman" w:hAnsi="Times New Roman" w:eastAsia="方正仿宋_GBK" w:cs="Times New Roman"/>
                <w:sz w:val="20"/>
                <w:szCs w:val="20"/>
              </w:rPr>
            </w:pPr>
          </w:p>
          <w:p w14:paraId="5AA4A830">
            <w:pPr>
              <w:widowControl/>
              <w:overflowPunct w:val="0"/>
              <w:adjustRightInd w:val="0"/>
              <w:spacing w:line="280" w:lineRule="exact"/>
              <w:rPr>
                <w:rFonts w:ascii="Times New Roman" w:hAnsi="Times New Roman" w:eastAsia="方正仿宋_GBK" w:cs="Times New Roman"/>
                <w:sz w:val="20"/>
                <w:szCs w:val="20"/>
              </w:rPr>
            </w:pPr>
          </w:p>
        </w:tc>
      </w:tr>
      <w:tr w14:paraId="4D6D79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1E7EE16">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E308E2E">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8BD1C0C">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9</w:t>
            </w:r>
            <w:r>
              <w:rPr>
                <w:rFonts w:ascii="Times New Roman" w:hAnsi="Times New Roman" w:eastAsia="方正仿宋_GBK" w:cs="Times New Roman"/>
                <w:sz w:val="20"/>
                <w:szCs w:val="20"/>
              </w:rPr>
              <w:t>．是否按规定提供共享信息，或存在不配合出租汽车行政主管部门调取查阅相关数据信息的行为</w:t>
            </w:r>
          </w:p>
          <w:p w14:paraId="642CECBF">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color w:val="000000" w:themeColor="text1"/>
                <w:sz w:val="20"/>
                <w:szCs w:val="20"/>
                <w14:textFill>
                  <w14:solidFill>
                    <w14:schemeClr w14:val="tx1"/>
                  </w14:solidFill>
                </w14:textFill>
              </w:rPr>
              <w:t>10网约车平台公司是否将相关信息接入市交通运输行政主管部门监管平台（市设权力）</w:t>
            </w:r>
          </w:p>
        </w:tc>
        <w:tc>
          <w:tcPr>
            <w:tcW w:w="1033" w:type="pct"/>
            <w:tcBorders>
              <w:tl2br w:val="nil"/>
              <w:tr2bl w:val="nil"/>
            </w:tcBorders>
            <w:shd w:val="clear" w:color="auto" w:fill="auto"/>
            <w:vAlign w:val="center"/>
          </w:tcPr>
          <w:p w14:paraId="4E70D57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《网络预约出租汽车经营服务管理暂行办法》第二十九条</w:t>
            </w:r>
          </w:p>
          <w:p w14:paraId="68013684">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color w:val="000000" w:themeColor="text1"/>
                <w:sz w:val="20"/>
                <w:szCs w:val="20"/>
                <w14:textFill>
                  <w14:solidFill>
                    <w14:schemeClr w14:val="tx1"/>
                  </w14:solidFill>
                </w14:textFill>
              </w:rPr>
              <w:t>《南京市道路交通安全条例》第二十八条第四款</w:t>
            </w:r>
          </w:p>
        </w:tc>
        <w:tc>
          <w:tcPr>
            <w:tcW w:w="1206" w:type="pct"/>
            <w:tcBorders>
              <w:tl2br w:val="nil"/>
              <w:tr2bl w:val="nil"/>
            </w:tcBorders>
            <w:shd w:val="clear" w:color="auto" w:fill="auto"/>
            <w:vAlign w:val="center"/>
          </w:tcPr>
          <w:p w14:paraId="30DB43A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《网络预约出租汽车经营服务管理暂行办法》第三十五条第七项</w:t>
            </w:r>
          </w:p>
          <w:p w14:paraId="1A86EED3">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color w:val="000000" w:themeColor="text1"/>
                <w:sz w:val="20"/>
                <w:szCs w:val="20"/>
                <w14:textFill>
                  <w14:solidFill>
                    <w14:schemeClr w14:val="tx1"/>
                  </w14:solidFill>
                </w14:textFill>
              </w:rPr>
              <w:t>《南京市道路交通安全条例》第七十一条第二款</w:t>
            </w:r>
          </w:p>
        </w:tc>
        <w:tc>
          <w:tcPr>
            <w:tcW w:w="641" w:type="pct"/>
            <w:tcBorders>
              <w:tl2br w:val="nil"/>
              <w:tr2bl w:val="nil"/>
            </w:tcBorders>
          </w:tcPr>
          <w:p w14:paraId="26D292D4">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19281A05">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09DE5AA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F60870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BEE238F">
            <w:pPr>
              <w:widowControl/>
              <w:overflowPunct w:val="0"/>
              <w:adjustRightInd w:val="0"/>
              <w:spacing w:line="280" w:lineRule="exact"/>
              <w:rPr>
                <w:rFonts w:ascii="Times New Roman" w:hAnsi="Times New Roman" w:eastAsia="方正仿宋_GBK" w:cs="Times New Roman"/>
                <w:sz w:val="20"/>
                <w:szCs w:val="20"/>
              </w:rPr>
            </w:pPr>
          </w:p>
        </w:tc>
      </w:tr>
      <w:tr w14:paraId="72A890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0CE0E7D">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4BA2DC11">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安全生产</w:t>
            </w:r>
          </w:p>
        </w:tc>
        <w:tc>
          <w:tcPr>
            <w:tcW w:w="755" w:type="pct"/>
            <w:tcBorders>
              <w:tl2br w:val="nil"/>
              <w:tr2bl w:val="nil"/>
            </w:tcBorders>
            <w:shd w:val="clear" w:color="auto" w:fill="auto"/>
            <w:vAlign w:val="center"/>
          </w:tcPr>
          <w:p w14:paraId="4218F67C">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11</w:t>
            </w:r>
            <w:r>
              <w:rPr>
                <w:rFonts w:ascii="Times New Roman" w:hAnsi="Times New Roman" w:eastAsia="方正仿宋_GBK" w:cs="Times New Roman"/>
                <w:sz w:val="20"/>
                <w:szCs w:val="20"/>
              </w:rPr>
              <w:t>．是否有健全的业务操作规程和安全管理制度、安全生产责任制</w:t>
            </w:r>
          </w:p>
        </w:tc>
        <w:tc>
          <w:tcPr>
            <w:tcW w:w="1033" w:type="pct"/>
            <w:tcBorders>
              <w:tl2br w:val="nil"/>
              <w:tr2bl w:val="nil"/>
            </w:tcBorders>
            <w:shd w:val="clear" w:color="auto" w:fill="auto"/>
            <w:vAlign w:val="center"/>
          </w:tcPr>
          <w:p w14:paraId="7F55F36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《中华人民共和国安全生产法》第四条、第二十一条、第二十五条</w:t>
            </w:r>
          </w:p>
        </w:tc>
        <w:tc>
          <w:tcPr>
            <w:tcW w:w="1206" w:type="pct"/>
            <w:tcBorders>
              <w:tl2br w:val="nil"/>
              <w:tr2bl w:val="nil"/>
            </w:tcBorders>
            <w:shd w:val="clear" w:color="auto" w:fill="auto"/>
            <w:vAlign w:val="center"/>
          </w:tcPr>
          <w:p w14:paraId="242B7FF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《中华人民共和国安全生产法》第九十四条、第九十六条</w:t>
            </w:r>
          </w:p>
        </w:tc>
        <w:tc>
          <w:tcPr>
            <w:tcW w:w="641" w:type="pct"/>
            <w:tcBorders>
              <w:tl2br w:val="nil"/>
              <w:tr2bl w:val="nil"/>
            </w:tcBorders>
          </w:tcPr>
          <w:p w14:paraId="561DB9B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D0653B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725A6FD">
            <w:pPr>
              <w:widowControl/>
              <w:overflowPunct w:val="0"/>
              <w:adjustRightInd w:val="0"/>
              <w:spacing w:line="280" w:lineRule="exact"/>
              <w:rPr>
                <w:rFonts w:ascii="Times New Roman" w:hAnsi="Times New Roman" w:eastAsia="方正仿宋_GBK" w:cs="Times New Roman"/>
                <w:sz w:val="20"/>
                <w:szCs w:val="20"/>
              </w:rPr>
            </w:pPr>
          </w:p>
        </w:tc>
      </w:tr>
      <w:tr w14:paraId="14FCE3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ADDF24E">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8BF9BBF">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53AD430">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12</w:t>
            </w:r>
            <w:r>
              <w:rPr>
                <w:rFonts w:ascii="Times New Roman" w:hAnsi="Times New Roman" w:eastAsia="方正仿宋_GBK" w:cs="Times New Roman"/>
                <w:sz w:val="20"/>
                <w:szCs w:val="20"/>
              </w:rPr>
              <w:t>．是否制定年度教育培训计划，按照计划对从业人员开展安全教育培训</w:t>
            </w:r>
          </w:p>
        </w:tc>
        <w:tc>
          <w:tcPr>
            <w:tcW w:w="1033" w:type="pct"/>
            <w:tcBorders>
              <w:tl2br w:val="nil"/>
              <w:tr2bl w:val="nil"/>
            </w:tcBorders>
            <w:shd w:val="clear" w:color="auto" w:fill="auto"/>
            <w:vAlign w:val="center"/>
          </w:tcPr>
          <w:p w14:paraId="7CD428A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《中华人民共和国安全生产法》第二十一条、第二十八条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《网络预约出租汽车经营服务管理暂行办法》第十八条</w:t>
            </w:r>
          </w:p>
        </w:tc>
        <w:tc>
          <w:tcPr>
            <w:tcW w:w="1206" w:type="pct"/>
            <w:tcBorders>
              <w:tl2br w:val="nil"/>
              <w:tr2bl w:val="nil"/>
            </w:tcBorders>
            <w:shd w:val="clear" w:color="auto" w:fill="auto"/>
            <w:vAlign w:val="center"/>
          </w:tcPr>
          <w:p w14:paraId="78F72DB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《中华人民共和国安全生产法》第九十四条、第九十七条第三项</w:t>
            </w:r>
          </w:p>
        </w:tc>
        <w:tc>
          <w:tcPr>
            <w:tcW w:w="641" w:type="pct"/>
            <w:tcBorders>
              <w:tl2br w:val="nil"/>
              <w:tr2bl w:val="nil"/>
            </w:tcBorders>
          </w:tcPr>
          <w:p w14:paraId="00D9CE2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3DECA5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CB06079">
            <w:pPr>
              <w:widowControl/>
              <w:overflowPunct w:val="0"/>
              <w:adjustRightInd w:val="0"/>
              <w:spacing w:line="280" w:lineRule="exact"/>
              <w:rPr>
                <w:rFonts w:ascii="Times New Roman" w:hAnsi="Times New Roman" w:eastAsia="方正仿宋_GBK" w:cs="Times New Roman"/>
                <w:sz w:val="20"/>
                <w:szCs w:val="20"/>
              </w:rPr>
            </w:pPr>
          </w:p>
        </w:tc>
      </w:tr>
      <w:tr w14:paraId="3A3326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9C68405">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56FAB15">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16538A5">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13</w:t>
            </w:r>
            <w:r>
              <w:rPr>
                <w:rFonts w:ascii="Times New Roman" w:hAnsi="Times New Roman" w:eastAsia="方正仿宋_GBK" w:cs="Times New Roman"/>
                <w:sz w:val="20"/>
                <w:szCs w:val="20"/>
              </w:rPr>
              <w:t>．是否按照规定制定应急预案，并定期组织演练</w:t>
            </w:r>
          </w:p>
          <w:p w14:paraId="253D0E45">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14.公共客运经营者是否制定生产安全规章制度、生产安全事故应急预案（市设权力）</w:t>
            </w:r>
          </w:p>
        </w:tc>
        <w:tc>
          <w:tcPr>
            <w:tcW w:w="1033" w:type="pct"/>
            <w:tcBorders>
              <w:tl2br w:val="nil"/>
              <w:tr2bl w:val="nil"/>
            </w:tcBorders>
            <w:shd w:val="clear" w:color="auto" w:fill="auto"/>
            <w:vAlign w:val="center"/>
          </w:tcPr>
          <w:p w14:paraId="0604369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《中华人民共和国安全生产法》第二十一条、第八十一条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《生产安全事故应急预案管理办法》第三十三条</w:t>
            </w:r>
          </w:p>
          <w:p w14:paraId="494CAE5A">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《南京市公共客运管理条例（2012）》第四十七条</w:t>
            </w:r>
          </w:p>
        </w:tc>
        <w:tc>
          <w:tcPr>
            <w:tcW w:w="1206" w:type="pct"/>
            <w:tcBorders>
              <w:tl2br w:val="nil"/>
              <w:tr2bl w:val="nil"/>
            </w:tcBorders>
            <w:shd w:val="clear" w:color="auto" w:fill="auto"/>
            <w:vAlign w:val="center"/>
          </w:tcPr>
          <w:p w14:paraId="7526405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《中华人民共和国安全生产法》第九十四条、第九十七条第六项</w:t>
            </w:r>
          </w:p>
          <w:p w14:paraId="38BADCFD">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《南京市公共客运管理条例（2012）》第六十八条</w:t>
            </w:r>
          </w:p>
        </w:tc>
        <w:tc>
          <w:tcPr>
            <w:tcW w:w="641" w:type="pct"/>
            <w:tcBorders>
              <w:tl2br w:val="nil"/>
              <w:tr2bl w:val="nil"/>
            </w:tcBorders>
          </w:tcPr>
          <w:p w14:paraId="0693C330">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4DD4BB0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3962DC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76AF3F7">
            <w:pPr>
              <w:widowControl/>
              <w:overflowPunct w:val="0"/>
              <w:adjustRightInd w:val="0"/>
              <w:spacing w:line="280" w:lineRule="exact"/>
              <w:rPr>
                <w:rFonts w:ascii="Times New Roman" w:hAnsi="Times New Roman" w:eastAsia="方正仿宋_GBK" w:cs="Times New Roman"/>
                <w:sz w:val="20"/>
                <w:szCs w:val="20"/>
              </w:rPr>
            </w:pPr>
          </w:p>
          <w:p w14:paraId="5EACEC3D">
            <w:pPr>
              <w:widowControl/>
              <w:overflowPunct w:val="0"/>
              <w:adjustRightInd w:val="0"/>
              <w:spacing w:line="280" w:lineRule="exact"/>
              <w:rPr>
                <w:rFonts w:ascii="Times New Roman" w:hAnsi="Times New Roman" w:eastAsia="方正仿宋_GBK" w:cs="Times New Roman"/>
                <w:sz w:val="20"/>
                <w:szCs w:val="20"/>
              </w:rPr>
            </w:pPr>
          </w:p>
        </w:tc>
      </w:tr>
      <w:tr w14:paraId="716E59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3DA74EC">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151913FE">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89BE33B">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15</w:t>
            </w:r>
            <w:r>
              <w:rPr>
                <w:rFonts w:ascii="Times New Roman" w:hAnsi="Times New Roman" w:eastAsia="方正仿宋_GBK" w:cs="Times New Roman"/>
                <w:sz w:val="20"/>
                <w:szCs w:val="20"/>
              </w:rPr>
              <w:t>．是否建立健全并实施风险管控和隐患排查治理双重预防机制，开展安全生产风险辨识评估、分级管控及隐患排查治理工作</w:t>
            </w:r>
          </w:p>
        </w:tc>
        <w:tc>
          <w:tcPr>
            <w:tcW w:w="1033" w:type="pct"/>
            <w:tcBorders>
              <w:tl2br w:val="nil"/>
              <w:tr2bl w:val="nil"/>
            </w:tcBorders>
            <w:shd w:val="clear" w:color="auto" w:fill="auto"/>
            <w:vAlign w:val="center"/>
          </w:tcPr>
          <w:p w14:paraId="0711DBD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《中华人民共和国安全生产法》第四条第一款、第二十一条第五项、第四十一条第一款和第二款</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《道路运输企业和城市客运企业安全生产重大事故隐患判定标准(试行)》</w:t>
            </w:r>
          </w:p>
        </w:tc>
        <w:tc>
          <w:tcPr>
            <w:tcW w:w="1206" w:type="pct"/>
            <w:tcBorders>
              <w:tl2br w:val="nil"/>
              <w:tr2bl w:val="nil"/>
            </w:tcBorders>
            <w:shd w:val="clear" w:color="auto" w:fill="auto"/>
            <w:vAlign w:val="center"/>
          </w:tcPr>
          <w:p w14:paraId="10F3C9C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《中华人民共和国安全生产法》第九十四条第一款、第一百零一条第四项、第五项</w:t>
            </w:r>
          </w:p>
        </w:tc>
        <w:tc>
          <w:tcPr>
            <w:tcW w:w="641" w:type="pct"/>
            <w:tcBorders>
              <w:tl2br w:val="nil"/>
              <w:tr2bl w:val="nil"/>
            </w:tcBorders>
          </w:tcPr>
          <w:p w14:paraId="659412B6">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69CDC25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66D3CC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ED65372">
            <w:pPr>
              <w:widowControl/>
              <w:overflowPunct w:val="0"/>
              <w:adjustRightInd w:val="0"/>
              <w:spacing w:line="280" w:lineRule="exact"/>
              <w:rPr>
                <w:rFonts w:ascii="Times New Roman" w:hAnsi="Times New Roman" w:eastAsia="方正仿宋_GBK" w:cs="Times New Roman"/>
                <w:sz w:val="20"/>
                <w:szCs w:val="20"/>
              </w:rPr>
            </w:pPr>
          </w:p>
        </w:tc>
      </w:tr>
      <w:tr w14:paraId="22E1CF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DB59DEC">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AF1404E">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676D14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w:t>
            </w:r>
            <w:r>
              <w:rPr>
                <w:rFonts w:hint="eastAsia" w:ascii="Times New Roman" w:hAnsi="Times New Roman" w:eastAsia="方正仿宋_GBK" w:cs="Times New Roman"/>
                <w:sz w:val="20"/>
                <w:szCs w:val="20"/>
              </w:rPr>
              <w:t>6</w:t>
            </w:r>
            <w:r>
              <w:rPr>
                <w:rFonts w:ascii="Times New Roman" w:hAnsi="Times New Roman" w:eastAsia="方正仿宋_GBK" w:cs="Times New Roman"/>
                <w:sz w:val="20"/>
                <w:szCs w:val="20"/>
              </w:rPr>
              <w:t>．是否定期对隐患排查与治理情况进行统计分析，将事故隐患排查治理情况向从业人员通报</w:t>
            </w:r>
          </w:p>
        </w:tc>
        <w:tc>
          <w:tcPr>
            <w:tcW w:w="1033" w:type="pct"/>
            <w:tcBorders>
              <w:tl2br w:val="nil"/>
              <w:tr2bl w:val="nil"/>
            </w:tcBorders>
            <w:shd w:val="clear" w:color="auto" w:fill="auto"/>
            <w:vAlign w:val="center"/>
          </w:tcPr>
          <w:p w14:paraId="0BEBDC6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《中华人民共和国安全生产法》第四十一条第二款</w:t>
            </w:r>
          </w:p>
        </w:tc>
        <w:tc>
          <w:tcPr>
            <w:tcW w:w="1206" w:type="pct"/>
            <w:tcBorders>
              <w:tl2br w:val="nil"/>
              <w:tr2bl w:val="nil"/>
            </w:tcBorders>
            <w:shd w:val="clear" w:color="auto" w:fill="auto"/>
            <w:vAlign w:val="center"/>
          </w:tcPr>
          <w:p w14:paraId="6F1D9BC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《中华人民共和国安全生产法》第九十七条</w:t>
            </w:r>
          </w:p>
        </w:tc>
        <w:tc>
          <w:tcPr>
            <w:tcW w:w="641" w:type="pct"/>
            <w:tcBorders>
              <w:tl2br w:val="nil"/>
              <w:tr2bl w:val="nil"/>
            </w:tcBorders>
          </w:tcPr>
          <w:p w14:paraId="2197863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2AFAC5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E178AB7">
            <w:pPr>
              <w:widowControl/>
              <w:overflowPunct w:val="0"/>
              <w:adjustRightInd w:val="0"/>
              <w:spacing w:line="280" w:lineRule="exact"/>
              <w:rPr>
                <w:rFonts w:ascii="Times New Roman" w:hAnsi="Times New Roman" w:eastAsia="方正仿宋_GBK" w:cs="Times New Roman"/>
                <w:sz w:val="20"/>
                <w:szCs w:val="20"/>
              </w:rPr>
            </w:pPr>
          </w:p>
        </w:tc>
      </w:tr>
      <w:tr w14:paraId="7D85A4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3A3D3E42">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道路普通货物运输及站场经营者检查</w:t>
            </w:r>
          </w:p>
        </w:tc>
        <w:tc>
          <w:tcPr>
            <w:tcW w:w="250" w:type="pct"/>
            <w:vMerge w:val="restart"/>
            <w:tcBorders>
              <w:tl2br w:val="nil"/>
              <w:tr2bl w:val="nil"/>
            </w:tcBorders>
            <w:shd w:val="clear" w:color="auto" w:fill="auto"/>
            <w:vAlign w:val="center"/>
          </w:tcPr>
          <w:p w14:paraId="4961A568">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经营资质（4.5吨以下普货运输经营者除外）</w:t>
            </w:r>
          </w:p>
        </w:tc>
        <w:tc>
          <w:tcPr>
            <w:tcW w:w="755" w:type="pct"/>
            <w:tcBorders>
              <w:tl2br w:val="nil"/>
              <w:tr2bl w:val="nil"/>
            </w:tcBorders>
            <w:shd w:val="clear" w:color="auto" w:fill="auto"/>
            <w:vAlign w:val="center"/>
          </w:tcPr>
          <w:p w14:paraId="07F7B01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1．是否取得道路运输经营许可证；是否使用失效、伪造、变造、被注销等无效的道路运输经营许可证；是否超越许可的事项，从事道路普通货物运输经营</w:t>
            </w:r>
          </w:p>
        </w:tc>
        <w:tc>
          <w:tcPr>
            <w:tcW w:w="1033" w:type="pct"/>
            <w:tcBorders>
              <w:tl2br w:val="nil"/>
              <w:tr2bl w:val="nil"/>
            </w:tcBorders>
            <w:shd w:val="clear" w:color="auto" w:fill="auto"/>
            <w:vAlign w:val="center"/>
          </w:tcPr>
          <w:p w14:paraId="1FDE6D9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《中华人民共和国道路运输条例》第二十四条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《道路货物运输及站场管理规定》第六条、第十条</w:t>
            </w:r>
          </w:p>
        </w:tc>
        <w:tc>
          <w:tcPr>
            <w:tcW w:w="1206" w:type="pct"/>
            <w:tcBorders>
              <w:tl2br w:val="nil"/>
              <w:tr2bl w:val="nil"/>
            </w:tcBorders>
            <w:shd w:val="clear" w:color="auto" w:fill="auto"/>
            <w:vAlign w:val="center"/>
          </w:tcPr>
          <w:p w14:paraId="3EE38E9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《中华人民共和国道路运输条例》第六十三条第一项</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《道路货物运输及站场管理规定》第六十一条</w:t>
            </w:r>
          </w:p>
        </w:tc>
        <w:tc>
          <w:tcPr>
            <w:tcW w:w="641" w:type="pct"/>
            <w:tcBorders>
              <w:tl2br w:val="nil"/>
              <w:tr2bl w:val="nil"/>
            </w:tcBorders>
          </w:tcPr>
          <w:p w14:paraId="57FAC3C5">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0A41C47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606ECD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81A0CED">
            <w:pPr>
              <w:widowControl/>
              <w:overflowPunct w:val="0"/>
              <w:adjustRightInd w:val="0"/>
              <w:spacing w:line="280" w:lineRule="exact"/>
              <w:rPr>
                <w:rFonts w:ascii="Times New Roman" w:hAnsi="Times New Roman" w:eastAsia="方正仿宋_GBK" w:cs="Times New Roman"/>
                <w:sz w:val="20"/>
                <w:szCs w:val="20"/>
              </w:rPr>
            </w:pPr>
          </w:p>
        </w:tc>
      </w:tr>
      <w:tr w14:paraId="1FB1FA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AF47A46">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7D1C91F">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529D14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2．对从事站场经营的，检查其是否进行备案</w:t>
            </w:r>
          </w:p>
        </w:tc>
        <w:tc>
          <w:tcPr>
            <w:tcW w:w="1033" w:type="pct"/>
            <w:tcBorders>
              <w:tl2br w:val="nil"/>
              <w:tr2bl w:val="nil"/>
            </w:tcBorders>
            <w:shd w:val="clear" w:color="auto" w:fill="auto"/>
            <w:vAlign w:val="center"/>
          </w:tcPr>
          <w:p w14:paraId="692582E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《中华人民共和国道路运输条例》第三十九条第二款</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《道路货物运输及站场管理规定》第九条</w:t>
            </w:r>
          </w:p>
        </w:tc>
        <w:tc>
          <w:tcPr>
            <w:tcW w:w="1206" w:type="pct"/>
            <w:tcBorders>
              <w:tl2br w:val="nil"/>
              <w:tr2bl w:val="nil"/>
            </w:tcBorders>
            <w:shd w:val="clear" w:color="auto" w:fill="auto"/>
            <w:vAlign w:val="center"/>
          </w:tcPr>
          <w:p w14:paraId="7520A3B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《中华人民共和国道路运输条例》第六十五条第三款</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《道路货物运输及站场管理规定》六十五条</w:t>
            </w:r>
          </w:p>
        </w:tc>
        <w:tc>
          <w:tcPr>
            <w:tcW w:w="641" w:type="pct"/>
            <w:tcBorders>
              <w:tl2br w:val="nil"/>
              <w:tr2bl w:val="nil"/>
            </w:tcBorders>
          </w:tcPr>
          <w:p w14:paraId="22AE87F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D0C32B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D5C5907">
            <w:pPr>
              <w:widowControl/>
              <w:overflowPunct w:val="0"/>
              <w:adjustRightInd w:val="0"/>
              <w:spacing w:line="280" w:lineRule="exact"/>
              <w:rPr>
                <w:rFonts w:ascii="Times New Roman" w:hAnsi="Times New Roman" w:eastAsia="方正仿宋_GBK" w:cs="Times New Roman"/>
                <w:sz w:val="20"/>
                <w:szCs w:val="20"/>
              </w:rPr>
            </w:pPr>
          </w:p>
        </w:tc>
      </w:tr>
      <w:tr w14:paraId="7F46FA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077B1FB">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19F783A6">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F1A4A3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3．车辆是否取得道路运输证</w:t>
            </w:r>
          </w:p>
        </w:tc>
        <w:tc>
          <w:tcPr>
            <w:tcW w:w="1033" w:type="pct"/>
            <w:tcBorders>
              <w:tl2br w:val="nil"/>
              <w:tr2bl w:val="nil"/>
            </w:tcBorders>
            <w:shd w:val="clear" w:color="auto" w:fill="auto"/>
            <w:vAlign w:val="center"/>
          </w:tcPr>
          <w:p w14:paraId="4DBD014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《中华人民共和国道路运输条例》第二十一条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《道路货物运输及站场管理规定》第十四条</w:t>
            </w:r>
          </w:p>
        </w:tc>
        <w:tc>
          <w:tcPr>
            <w:tcW w:w="1206" w:type="pct"/>
            <w:tcBorders>
              <w:tl2br w:val="nil"/>
              <w:tr2bl w:val="nil"/>
            </w:tcBorders>
            <w:shd w:val="clear" w:color="auto" w:fill="auto"/>
            <w:vAlign w:val="center"/>
          </w:tcPr>
          <w:p w14:paraId="0D07ACE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《道路货物运输及站场管理规定》第六十三条第一款</w:t>
            </w:r>
          </w:p>
        </w:tc>
        <w:tc>
          <w:tcPr>
            <w:tcW w:w="641" w:type="pct"/>
            <w:tcBorders>
              <w:tl2br w:val="nil"/>
              <w:tr2bl w:val="nil"/>
            </w:tcBorders>
          </w:tcPr>
          <w:p w14:paraId="2253B24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8BA936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6D28DF8">
            <w:pPr>
              <w:widowControl/>
              <w:overflowPunct w:val="0"/>
              <w:adjustRightInd w:val="0"/>
              <w:spacing w:line="280" w:lineRule="exact"/>
              <w:rPr>
                <w:rFonts w:ascii="Times New Roman" w:hAnsi="Times New Roman" w:eastAsia="方正仿宋_GBK" w:cs="Times New Roman"/>
                <w:sz w:val="20"/>
                <w:szCs w:val="20"/>
              </w:rPr>
            </w:pPr>
          </w:p>
        </w:tc>
      </w:tr>
      <w:tr w14:paraId="0E55AD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2522BCC">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506B531">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A1E989F">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4</w:t>
            </w:r>
            <w:r>
              <w:rPr>
                <w:rFonts w:ascii="Times New Roman" w:hAnsi="Times New Roman" w:eastAsia="方正仿宋_GBK" w:cs="Times New Roman"/>
                <w:sz w:val="20"/>
                <w:szCs w:val="20"/>
              </w:rPr>
              <w:t>．从业人员是否符合从业资格</w:t>
            </w:r>
          </w:p>
        </w:tc>
        <w:tc>
          <w:tcPr>
            <w:tcW w:w="1033" w:type="pct"/>
            <w:tcBorders>
              <w:tl2br w:val="nil"/>
              <w:tr2bl w:val="nil"/>
            </w:tcBorders>
            <w:shd w:val="clear" w:color="auto" w:fill="auto"/>
            <w:vAlign w:val="center"/>
          </w:tcPr>
          <w:p w14:paraId="7C39CBD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《中华人民共和国道路运输条例》第二十一条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《道路货物运输及站场管理规定》第六条</w:t>
            </w:r>
          </w:p>
        </w:tc>
        <w:tc>
          <w:tcPr>
            <w:tcW w:w="1206" w:type="pct"/>
            <w:tcBorders>
              <w:tl2br w:val="nil"/>
              <w:tr2bl w:val="nil"/>
            </w:tcBorders>
            <w:shd w:val="clear" w:color="auto" w:fill="auto"/>
            <w:vAlign w:val="center"/>
          </w:tcPr>
          <w:p w14:paraId="41BB063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《道路运输企业和城市客运企业安全生产重大事故隐患判定标准（试行）》第三条</w:t>
            </w:r>
          </w:p>
        </w:tc>
        <w:tc>
          <w:tcPr>
            <w:tcW w:w="641" w:type="pct"/>
            <w:tcBorders>
              <w:tl2br w:val="nil"/>
              <w:tr2bl w:val="nil"/>
            </w:tcBorders>
          </w:tcPr>
          <w:p w14:paraId="5C85FC4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D9CE2F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DE69B66">
            <w:pPr>
              <w:widowControl/>
              <w:overflowPunct w:val="0"/>
              <w:adjustRightInd w:val="0"/>
              <w:spacing w:line="280" w:lineRule="exact"/>
              <w:rPr>
                <w:rFonts w:ascii="Times New Roman" w:hAnsi="Times New Roman" w:eastAsia="方正仿宋_GBK" w:cs="Times New Roman"/>
                <w:sz w:val="20"/>
                <w:szCs w:val="20"/>
              </w:rPr>
            </w:pPr>
          </w:p>
        </w:tc>
      </w:tr>
      <w:tr w14:paraId="5C9FD9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27197B9">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18B8DA94">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车辆管理</w:t>
            </w:r>
          </w:p>
        </w:tc>
        <w:tc>
          <w:tcPr>
            <w:tcW w:w="755" w:type="pct"/>
            <w:tcBorders>
              <w:tl2br w:val="nil"/>
              <w:tr2bl w:val="nil"/>
            </w:tcBorders>
            <w:shd w:val="clear" w:color="auto" w:fill="auto"/>
            <w:vAlign w:val="center"/>
          </w:tcPr>
          <w:p w14:paraId="4D4FE5BF">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5</w:t>
            </w:r>
            <w:r>
              <w:rPr>
                <w:rFonts w:ascii="Times New Roman" w:hAnsi="Times New Roman" w:eastAsia="方正仿宋_GBK" w:cs="Times New Roman"/>
                <w:sz w:val="20"/>
                <w:szCs w:val="20"/>
              </w:rPr>
              <w:t>．车辆是否按照每12个月进行1次检测和评定，车辆技术等级是否达到二级以上</w:t>
            </w:r>
          </w:p>
        </w:tc>
        <w:tc>
          <w:tcPr>
            <w:tcW w:w="1033" w:type="pct"/>
            <w:tcBorders>
              <w:tl2br w:val="nil"/>
              <w:tr2bl w:val="nil"/>
            </w:tcBorders>
            <w:shd w:val="clear" w:color="auto" w:fill="auto"/>
            <w:vAlign w:val="center"/>
          </w:tcPr>
          <w:p w14:paraId="1973225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《中华人民共和国道路运输条例》第三十条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《道路货物运输及站场管理规定》第五十条第一款</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《道路运输车辆技术管理规定》第七条</w:t>
            </w:r>
          </w:p>
        </w:tc>
        <w:tc>
          <w:tcPr>
            <w:tcW w:w="1206" w:type="pct"/>
            <w:tcBorders>
              <w:tl2br w:val="nil"/>
              <w:tr2bl w:val="nil"/>
            </w:tcBorders>
            <w:shd w:val="clear" w:color="auto" w:fill="auto"/>
            <w:vAlign w:val="center"/>
          </w:tcPr>
          <w:p w14:paraId="31BEE03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《中华人民共和国道路运输条例》第六十九条第一款</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《道路运输车辆技术管理规定》第三十一条</w:t>
            </w:r>
          </w:p>
        </w:tc>
        <w:tc>
          <w:tcPr>
            <w:tcW w:w="641" w:type="pct"/>
            <w:tcBorders>
              <w:tl2br w:val="nil"/>
              <w:tr2bl w:val="nil"/>
            </w:tcBorders>
          </w:tcPr>
          <w:p w14:paraId="55A52AA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D83209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68BCC9C">
            <w:pPr>
              <w:widowControl/>
              <w:overflowPunct w:val="0"/>
              <w:adjustRightInd w:val="0"/>
              <w:spacing w:line="280" w:lineRule="exact"/>
              <w:rPr>
                <w:rFonts w:ascii="Times New Roman" w:hAnsi="Times New Roman" w:eastAsia="方正仿宋_GBK" w:cs="Times New Roman"/>
                <w:sz w:val="20"/>
                <w:szCs w:val="20"/>
              </w:rPr>
            </w:pPr>
          </w:p>
        </w:tc>
      </w:tr>
      <w:tr w14:paraId="13F9B4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7828239">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6CFA39F">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0EC2D04">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6</w:t>
            </w:r>
            <w:r>
              <w:rPr>
                <w:rFonts w:ascii="Times New Roman" w:hAnsi="Times New Roman" w:eastAsia="方正仿宋_GBK" w:cs="Times New Roman"/>
                <w:sz w:val="20"/>
                <w:szCs w:val="20"/>
              </w:rPr>
              <w:t>．是否使用报废、擅自改装、拼装、检测不合格以及其他不符合国家规定的车辆</w:t>
            </w:r>
          </w:p>
        </w:tc>
        <w:tc>
          <w:tcPr>
            <w:tcW w:w="1033" w:type="pct"/>
            <w:tcBorders>
              <w:tl2br w:val="nil"/>
              <w:tr2bl w:val="nil"/>
            </w:tcBorders>
            <w:shd w:val="clear" w:color="auto" w:fill="auto"/>
            <w:vAlign w:val="center"/>
          </w:tcPr>
          <w:p w14:paraId="65CE1D8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《中华人民共和国道路运输条例》第三十条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《道路运输车辆技术管理规定》第九条</w:t>
            </w:r>
          </w:p>
        </w:tc>
        <w:tc>
          <w:tcPr>
            <w:tcW w:w="1206" w:type="pct"/>
            <w:tcBorders>
              <w:tl2br w:val="nil"/>
              <w:tr2bl w:val="nil"/>
            </w:tcBorders>
            <w:shd w:val="clear" w:color="auto" w:fill="auto"/>
            <w:vAlign w:val="center"/>
          </w:tcPr>
          <w:p w14:paraId="40A3FB7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《中华人民共和国道路运输条例》第六十九条第二款</w:t>
            </w:r>
          </w:p>
        </w:tc>
        <w:tc>
          <w:tcPr>
            <w:tcW w:w="641" w:type="pct"/>
            <w:tcBorders>
              <w:tl2br w:val="nil"/>
              <w:tr2bl w:val="nil"/>
            </w:tcBorders>
          </w:tcPr>
          <w:p w14:paraId="74471CA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39B1D4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104BCA8">
            <w:pPr>
              <w:widowControl/>
              <w:overflowPunct w:val="0"/>
              <w:adjustRightInd w:val="0"/>
              <w:spacing w:line="280" w:lineRule="exact"/>
              <w:rPr>
                <w:rFonts w:ascii="Times New Roman" w:hAnsi="Times New Roman" w:eastAsia="方正仿宋_GBK" w:cs="Times New Roman"/>
                <w:sz w:val="20"/>
                <w:szCs w:val="20"/>
              </w:rPr>
            </w:pPr>
          </w:p>
        </w:tc>
      </w:tr>
      <w:tr w14:paraId="26C620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1356CDA">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7C10DB41">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运营服务</w:t>
            </w:r>
          </w:p>
        </w:tc>
        <w:tc>
          <w:tcPr>
            <w:tcW w:w="755" w:type="pct"/>
            <w:tcBorders>
              <w:tl2br w:val="nil"/>
              <w:tr2bl w:val="nil"/>
            </w:tcBorders>
            <w:shd w:val="clear" w:color="auto" w:fill="auto"/>
            <w:vAlign w:val="center"/>
          </w:tcPr>
          <w:p w14:paraId="68977D78">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7</w:t>
            </w:r>
            <w:r>
              <w:rPr>
                <w:rFonts w:ascii="Times New Roman" w:hAnsi="Times New Roman" w:eastAsia="方正仿宋_GBK" w:cs="Times New Roman"/>
                <w:sz w:val="20"/>
                <w:szCs w:val="20"/>
              </w:rPr>
              <w:t>．是否建立运输客户身份、物品信息登记制度，是否有详实的货主信息记录</w:t>
            </w:r>
          </w:p>
        </w:tc>
        <w:tc>
          <w:tcPr>
            <w:tcW w:w="1033" w:type="pct"/>
            <w:tcBorders>
              <w:tl2br w:val="nil"/>
              <w:tr2bl w:val="nil"/>
            </w:tcBorders>
            <w:shd w:val="clear" w:color="auto" w:fill="auto"/>
            <w:vAlign w:val="center"/>
          </w:tcPr>
          <w:p w14:paraId="7E01071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《中华人民共和国反恐怖主义法》第二十条</w:t>
            </w:r>
          </w:p>
        </w:tc>
        <w:tc>
          <w:tcPr>
            <w:tcW w:w="1206" w:type="pct"/>
            <w:tcBorders>
              <w:tl2br w:val="nil"/>
              <w:tr2bl w:val="nil"/>
            </w:tcBorders>
            <w:shd w:val="clear" w:color="auto" w:fill="auto"/>
            <w:vAlign w:val="center"/>
          </w:tcPr>
          <w:p w14:paraId="05D88A6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《中华人民共和国反恐怖主义法》第八十五条</w:t>
            </w:r>
          </w:p>
        </w:tc>
        <w:tc>
          <w:tcPr>
            <w:tcW w:w="641" w:type="pct"/>
            <w:tcBorders>
              <w:tl2br w:val="nil"/>
              <w:tr2bl w:val="nil"/>
            </w:tcBorders>
          </w:tcPr>
          <w:p w14:paraId="7F4DDAA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DFA39D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10E4C25">
            <w:pPr>
              <w:widowControl/>
              <w:overflowPunct w:val="0"/>
              <w:adjustRightInd w:val="0"/>
              <w:spacing w:line="280" w:lineRule="exact"/>
              <w:rPr>
                <w:rFonts w:ascii="Times New Roman" w:hAnsi="Times New Roman" w:eastAsia="方正仿宋_GBK" w:cs="Times New Roman"/>
                <w:sz w:val="20"/>
                <w:szCs w:val="20"/>
              </w:rPr>
            </w:pPr>
          </w:p>
        </w:tc>
      </w:tr>
      <w:tr w14:paraId="740940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0B5DC43">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4FA2C10">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4862448">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8</w:t>
            </w:r>
            <w:r>
              <w:rPr>
                <w:rFonts w:ascii="Times New Roman" w:hAnsi="Times New Roman" w:eastAsia="方正仿宋_GBK" w:cs="Times New Roman"/>
                <w:sz w:val="20"/>
                <w:szCs w:val="20"/>
              </w:rPr>
              <w:t>．是否按规定对运营车辆进行进出站安全检查</w:t>
            </w:r>
          </w:p>
        </w:tc>
        <w:tc>
          <w:tcPr>
            <w:tcW w:w="1033" w:type="pct"/>
            <w:tcBorders>
              <w:tl2br w:val="nil"/>
              <w:tr2bl w:val="nil"/>
            </w:tcBorders>
            <w:shd w:val="clear" w:color="auto" w:fill="auto"/>
            <w:vAlign w:val="center"/>
          </w:tcPr>
          <w:p w14:paraId="7DDB7CF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《中华人民共和国道路运输条例》第四十条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《道路货物运输及站场管理规定》第三十七条</w:t>
            </w:r>
          </w:p>
        </w:tc>
        <w:tc>
          <w:tcPr>
            <w:tcW w:w="1206" w:type="pct"/>
            <w:tcBorders>
              <w:tl2br w:val="nil"/>
              <w:tr2bl w:val="nil"/>
            </w:tcBorders>
            <w:shd w:val="clear" w:color="auto" w:fill="auto"/>
            <w:vAlign w:val="center"/>
          </w:tcPr>
          <w:p w14:paraId="5FB4598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《中华人民共和国道路运输条例》第七十条第二款</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《道路货物运输及站场管理规定》第六十六条</w:t>
            </w:r>
          </w:p>
        </w:tc>
        <w:tc>
          <w:tcPr>
            <w:tcW w:w="641" w:type="pct"/>
            <w:tcBorders>
              <w:tl2br w:val="nil"/>
              <w:tr2bl w:val="nil"/>
            </w:tcBorders>
          </w:tcPr>
          <w:p w14:paraId="14A83F4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EEE639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4B095D0">
            <w:pPr>
              <w:widowControl/>
              <w:overflowPunct w:val="0"/>
              <w:adjustRightInd w:val="0"/>
              <w:spacing w:line="280" w:lineRule="exact"/>
              <w:rPr>
                <w:rFonts w:ascii="Times New Roman" w:hAnsi="Times New Roman" w:eastAsia="方正仿宋_GBK" w:cs="Times New Roman"/>
                <w:sz w:val="20"/>
                <w:szCs w:val="20"/>
              </w:rPr>
            </w:pPr>
          </w:p>
        </w:tc>
      </w:tr>
      <w:tr w14:paraId="3EA00E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9010D6A">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F0F4AF0">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7E52673">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9</w:t>
            </w:r>
            <w:r>
              <w:rPr>
                <w:rFonts w:ascii="Times New Roman" w:hAnsi="Times New Roman" w:eastAsia="方正仿宋_GBK" w:cs="Times New Roman"/>
                <w:sz w:val="20"/>
                <w:szCs w:val="20"/>
              </w:rPr>
              <w:t>．是否采取不正当手段招揽货物</w:t>
            </w:r>
          </w:p>
        </w:tc>
        <w:tc>
          <w:tcPr>
            <w:tcW w:w="1033" w:type="pct"/>
            <w:tcBorders>
              <w:tl2br w:val="nil"/>
              <w:tr2bl w:val="nil"/>
            </w:tcBorders>
            <w:shd w:val="clear" w:color="auto" w:fill="auto"/>
            <w:vAlign w:val="center"/>
          </w:tcPr>
          <w:p w14:paraId="2B9BD60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《道路货物运输及站场管理规定》第三十条</w:t>
            </w:r>
          </w:p>
        </w:tc>
        <w:tc>
          <w:tcPr>
            <w:tcW w:w="1206" w:type="pct"/>
            <w:tcBorders>
              <w:tl2br w:val="nil"/>
              <w:tr2bl w:val="nil"/>
            </w:tcBorders>
            <w:shd w:val="clear" w:color="auto" w:fill="auto"/>
            <w:vAlign w:val="center"/>
          </w:tcPr>
          <w:p w14:paraId="34B2F17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《中华人民共和国道路运输条例》第六十九条第二款</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《道路货物运输及站场管理规定》第六十四条第一项</w:t>
            </w:r>
          </w:p>
        </w:tc>
        <w:tc>
          <w:tcPr>
            <w:tcW w:w="641" w:type="pct"/>
            <w:tcBorders>
              <w:tl2br w:val="nil"/>
              <w:tr2bl w:val="nil"/>
            </w:tcBorders>
          </w:tcPr>
          <w:p w14:paraId="35A81C6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0B8E41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7B6DD13">
            <w:pPr>
              <w:widowControl/>
              <w:overflowPunct w:val="0"/>
              <w:adjustRightInd w:val="0"/>
              <w:spacing w:line="280" w:lineRule="exact"/>
              <w:rPr>
                <w:rFonts w:ascii="Times New Roman" w:hAnsi="Times New Roman" w:eastAsia="方正仿宋_GBK" w:cs="Times New Roman"/>
                <w:sz w:val="20"/>
                <w:szCs w:val="20"/>
              </w:rPr>
            </w:pPr>
          </w:p>
        </w:tc>
      </w:tr>
      <w:tr w14:paraId="20FC90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2C041D8">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07A8ECED">
            <w:pPr>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设施设备</w:t>
            </w:r>
          </w:p>
        </w:tc>
        <w:tc>
          <w:tcPr>
            <w:tcW w:w="755" w:type="pct"/>
            <w:tcBorders>
              <w:tl2br w:val="nil"/>
              <w:tr2bl w:val="nil"/>
            </w:tcBorders>
            <w:shd w:val="clear" w:color="auto" w:fill="auto"/>
            <w:vAlign w:val="center"/>
          </w:tcPr>
          <w:p w14:paraId="0368A48A">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10.是否具有与其有经营规模相适应的货运站房、生产调度办公室、信息管理中心、仓库、仓储库棚、场地、道路、称重、监控等设施</w:t>
            </w:r>
          </w:p>
        </w:tc>
        <w:tc>
          <w:tcPr>
            <w:tcW w:w="1033" w:type="pct"/>
            <w:tcBorders>
              <w:tl2br w:val="nil"/>
              <w:tr2bl w:val="nil"/>
            </w:tcBorders>
            <w:shd w:val="clear" w:color="auto" w:fill="auto"/>
            <w:vAlign w:val="center"/>
          </w:tcPr>
          <w:p w14:paraId="4D8DB77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《道路货物运输及站场管理规定》第七条</w:t>
            </w:r>
          </w:p>
        </w:tc>
        <w:tc>
          <w:tcPr>
            <w:tcW w:w="1206" w:type="pct"/>
            <w:tcBorders>
              <w:tl2br w:val="nil"/>
              <w:tr2bl w:val="nil"/>
            </w:tcBorders>
            <w:shd w:val="clear" w:color="auto" w:fill="auto"/>
            <w:vAlign w:val="center"/>
          </w:tcPr>
          <w:p w14:paraId="398F3DE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《道路货物运输及站场管理规定》第六十七条</w:t>
            </w:r>
          </w:p>
        </w:tc>
        <w:tc>
          <w:tcPr>
            <w:tcW w:w="641" w:type="pct"/>
            <w:tcBorders>
              <w:tl2br w:val="nil"/>
              <w:tr2bl w:val="nil"/>
            </w:tcBorders>
          </w:tcPr>
          <w:p w14:paraId="5F41428A">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39BE4BF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6C8756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2CA2608">
            <w:pPr>
              <w:widowControl/>
              <w:overflowPunct w:val="0"/>
              <w:adjustRightInd w:val="0"/>
              <w:spacing w:line="280" w:lineRule="exact"/>
              <w:rPr>
                <w:rFonts w:ascii="Times New Roman" w:hAnsi="Times New Roman" w:eastAsia="方正仿宋_GBK" w:cs="Times New Roman"/>
                <w:sz w:val="20"/>
                <w:szCs w:val="20"/>
              </w:rPr>
            </w:pPr>
          </w:p>
        </w:tc>
      </w:tr>
      <w:tr w14:paraId="67DF5F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70E8715">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70125C3">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4B1897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w:t>
            </w:r>
            <w:r>
              <w:rPr>
                <w:rFonts w:hint="eastAsia" w:ascii="Times New Roman" w:hAnsi="Times New Roman" w:eastAsia="方正仿宋_GBK" w:cs="Times New Roman"/>
                <w:sz w:val="20"/>
                <w:szCs w:val="20"/>
              </w:rPr>
              <w:t>1</w:t>
            </w:r>
            <w:r>
              <w:rPr>
                <w:rFonts w:ascii="Times New Roman" w:hAnsi="Times New Roman" w:eastAsia="方正仿宋_GBK" w:cs="Times New Roman"/>
                <w:sz w:val="20"/>
                <w:szCs w:val="20"/>
              </w:rPr>
              <w:t>．查阅站场作业设备和相关的保养维护制度和台账，检查作业设备安全性是否符合国家要求；安全设备是否进行经常性维护、保养和定期检测</w:t>
            </w:r>
          </w:p>
        </w:tc>
        <w:tc>
          <w:tcPr>
            <w:tcW w:w="1033" w:type="pct"/>
            <w:tcBorders>
              <w:tl2br w:val="nil"/>
              <w:tr2bl w:val="nil"/>
            </w:tcBorders>
            <w:shd w:val="clear" w:color="auto" w:fill="auto"/>
            <w:vAlign w:val="center"/>
          </w:tcPr>
          <w:p w14:paraId="5638C45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《中华人民共和国安全生产法》第三十六条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《中华人民共和国道路运输条例》第三十六条</w:t>
            </w:r>
          </w:p>
        </w:tc>
        <w:tc>
          <w:tcPr>
            <w:tcW w:w="1206" w:type="pct"/>
            <w:tcBorders>
              <w:tl2br w:val="nil"/>
              <w:tr2bl w:val="nil"/>
            </w:tcBorders>
            <w:shd w:val="clear" w:color="auto" w:fill="auto"/>
            <w:vAlign w:val="center"/>
          </w:tcPr>
          <w:p w14:paraId="073D7C3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《中华人民共和国安全生产法》第九十九条</w:t>
            </w:r>
          </w:p>
        </w:tc>
        <w:tc>
          <w:tcPr>
            <w:tcW w:w="641" w:type="pct"/>
            <w:tcBorders>
              <w:tl2br w:val="nil"/>
              <w:tr2bl w:val="nil"/>
            </w:tcBorders>
          </w:tcPr>
          <w:p w14:paraId="08A7A478">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4803AF2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37C870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AB18E3D">
            <w:pPr>
              <w:widowControl/>
              <w:overflowPunct w:val="0"/>
              <w:adjustRightInd w:val="0"/>
              <w:spacing w:line="280" w:lineRule="exact"/>
              <w:rPr>
                <w:rFonts w:ascii="Times New Roman" w:hAnsi="Times New Roman" w:eastAsia="方正仿宋_GBK" w:cs="Times New Roman"/>
                <w:sz w:val="20"/>
                <w:szCs w:val="20"/>
              </w:rPr>
            </w:pPr>
          </w:p>
        </w:tc>
      </w:tr>
      <w:tr w14:paraId="0D0A7E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9401941">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195A923">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15BE2C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w:t>
            </w:r>
            <w:r>
              <w:rPr>
                <w:rFonts w:hint="eastAsia" w:ascii="Times New Roman" w:hAnsi="Times New Roman" w:eastAsia="方正仿宋_GBK" w:cs="Times New Roman"/>
                <w:sz w:val="20"/>
                <w:szCs w:val="20"/>
              </w:rPr>
              <w:t>2</w:t>
            </w:r>
            <w:r>
              <w:rPr>
                <w:rFonts w:ascii="Times New Roman" w:hAnsi="Times New Roman" w:eastAsia="方正仿宋_GBK" w:cs="Times New Roman"/>
                <w:sz w:val="20"/>
                <w:szCs w:val="20"/>
              </w:rPr>
              <w:t>．是否在有较大危险因素的生产经营场所和有关设施、设备上设置明显的安全警示标志</w:t>
            </w:r>
          </w:p>
        </w:tc>
        <w:tc>
          <w:tcPr>
            <w:tcW w:w="1033" w:type="pct"/>
            <w:tcBorders>
              <w:tl2br w:val="nil"/>
              <w:tr2bl w:val="nil"/>
            </w:tcBorders>
            <w:shd w:val="clear" w:color="auto" w:fill="auto"/>
            <w:vAlign w:val="center"/>
          </w:tcPr>
          <w:p w14:paraId="6DA61BE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《中华人民共和国安全生产法》第三十五条</w:t>
            </w:r>
          </w:p>
        </w:tc>
        <w:tc>
          <w:tcPr>
            <w:tcW w:w="1206" w:type="pct"/>
            <w:tcBorders>
              <w:tl2br w:val="nil"/>
              <w:tr2bl w:val="nil"/>
            </w:tcBorders>
            <w:shd w:val="clear" w:color="auto" w:fill="auto"/>
            <w:vAlign w:val="center"/>
          </w:tcPr>
          <w:p w14:paraId="3F3610C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《中华人民共和国安全生产法》第九十九条</w:t>
            </w:r>
          </w:p>
        </w:tc>
        <w:tc>
          <w:tcPr>
            <w:tcW w:w="641" w:type="pct"/>
            <w:tcBorders>
              <w:tl2br w:val="nil"/>
              <w:tr2bl w:val="nil"/>
            </w:tcBorders>
          </w:tcPr>
          <w:p w14:paraId="11A9627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F6B616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p w14:paraId="03523E25">
            <w:pPr>
              <w:widowControl/>
              <w:overflowPunct w:val="0"/>
              <w:adjustRightInd w:val="0"/>
              <w:spacing w:line="280" w:lineRule="exact"/>
              <w:rPr>
                <w:rFonts w:ascii="Times New Roman" w:hAnsi="Times New Roman" w:eastAsia="方正仿宋_GBK" w:cs="Times New Roman"/>
                <w:sz w:val="20"/>
                <w:szCs w:val="20"/>
              </w:rPr>
            </w:pPr>
          </w:p>
        </w:tc>
        <w:tc>
          <w:tcPr>
            <w:tcW w:w="750" w:type="pct"/>
            <w:tcBorders>
              <w:tl2br w:val="nil"/>
              <w:tr2bl w:val="nil"/>
            </w:tcBorders>
          </w:tcPr>
          <w:p w14:paraId="11B4EB35">
            <w:pPr>
              <w:widowControl/>
              <w:overflowPunct w:val="0"/>
              <w:adjustRightInd w:val="0"/>
              <w:spacing w:line="280" w:lineRule="exact"/>
              <w:rPr>
                <w:rFonts w:ascii="Times New Roman" w:hAnsi="Times New Roman" w:eastAsia="方正仿宋_GBK" w:cs="Times New Roman"/>
                <w:sz w:val="20"/>
                <w:szCs w:val="20"/>
              </w:rPr>
            </w:pPr>
          </w:p>
        </w:tc>
      </w:tr>
      <w:tr w14:paraId="7D7A16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5B9E429">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51DC2F69">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动态监控（拥有50辆及以上重型载货汽车或者牵引车的道路货物运输企业）</w:t>
            </w:r>
          </w:p>
        </w:tc>
        <w:tc>
          <w:tcPr>
            <w:tcW w:w="755" w:type="pct"/>
            <w:tcBorders>
              <w:tl2br w:val="nil"/>
              <w:tr2bl w:val="nil"/>
            </w:tcBorders>
            <w:shd w:val="clear" w:color="auto" w:fill="auto"/>
            <w:vAlign w:val="center"/>
          </w:tcPr>
          <w:p w14:paraId="0B6D0611">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13</w:t>
            </w:r>
            <w:r>
              <w:rPr>
                <w:rFonts w:ascii="Times New Roman" w:hAnsi="Times New Roman" w:eastAsia="方正仿宋_GBK" w:cs="Times New Roman"/>
                <w:sz w:val="20"/>
                <w:szCs w:val="20"/>
              </w:rPr>
              <w:t>．是否按规定配备了专职的监控人员（专职监控人员配置原则上按照监控平台每接入100辆车设1人的标准配备，最低不少于2人）</w:t>
            </w:r>
          </w:p>
        </w:tc>
        <w:tc>
          <w:tcPr>
            <w:tcW w:w="1033" w:type="pct"/>
            <w:tcBorders>
              <w:tl2br w:val="nil"/>
              <w:tr2bl w:val="nil"/>
            </w:tcBorders>
            <w:shd w:val="clear" w:color="auto" w:fill="auto"/>
            <w:vAlign w:val="center"/>
          </w:tcPr>
          <w:p w14:paraId="3653966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《道路运输车辆动态监督管理办法》第二十一条</w:t>
            </w:r>
          </w:p>
        </w:tc>
        <w:tc>
          <w:tcPr>
            <w:tcW w:w="1206" w:type="pct"/>
            <w:tcBorders>
              <w:tl2br w:val="nil"/>
              <w:tr2bl w:val="nil"/>
            </w:tcBorders>
            <w:shd w:val="clear" w:color="auto" w:fill="auto"/>
            <w:vAlign w:val="center"/>
          </w:tcPr>
          <w:p w14:paraId="3E75243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《道路运输车辆动态监督管理办法》第三十五条第三项</w:t>
            </w:r>
          </w:p>
        </w:tc>
        <w:tc>
          <w:tcPr>
            <w:tcW w:w="641" w:type="pct"/>
            <w:tcBorders>
              <w:tl2br w:val="nil"/>
              <w:tr2bl w:val="nil"/>
            </w:tcBorders>
          </w:tcPr>
          <w:p w14:paraId="2324317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B40B58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5B565A4">
            <w:pPr>
              <w:widowControl/>
              <w:overflowPunct w:val="0"/>
              <w:adjustRightInd w:val="0"/>
              <w:spacing w:line="280" w:lineRule="exact"/>
              <w:rPr>
                <w:rFonts w:ascii="Times New Roman" w:hAnsi="Times New Roman" w:eastAsia="方正仿宋_GBK" w:cs="Times New Roman"/>
                <w:sz w:val="20"/>
                <w:szCs w:val="20"/>
              </w:rPr>
            </w:pPr>
          </w:p>
        </w:tc>
      </w:tr>
      <w:tr w14:paraId="373AB2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2CCCB79">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161811F">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76800B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w:t>
            </w:r>
            <w:r>
              <w:rPr>
                <w:rFonts w:hint="eastAsia" w:ascii="Times New Roman" w:hAnsi="Times New Roman" w:eastAsia="方正仿宋_GBK" w:cs="Times New Roman"/>
                <w:sz w:val="20"/>
                <w:szCs w:val="20"/>
              </w:rPr>
              <w:t>4</w:t>
            </w:r>
            <w:r>
              <w:rPr>
                <w:rFonts w:ascii="Times New Roman" w:hAnsi="Times New Roman" w:eastAsia="方正仿宋_GBK" w:cs="Times New Roman"/>
                <w:sz w:val="20"/>
                <w:szCs w:val="20"/>
              </w:rPr>
              <w:t>．是否使用符合标准的监控平台，且监控平台接入联网联控系统、并按规定上传道路运输车辆动态信息</w:t>
            </w:r>
          </w:p>
        </w:tc>
        <w:tc>
          <w:tcPr>
            <w:tcW w:w="1033" w:type="pct"/>
            <w:tcBorders>
              <w:tl2br w:val="nil"/>
              <w:tr2bl w:val="nil"/>
            </w:tcBorders>
            <w:shd w:val="clear" w:color="auto" w:fill="auto"/>
            <w:vAlign w:val="center"/>
          </w:tcPr>
          <w:p w14:paraId="16DB9F9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《道路运输车辆动态监督管理办法》第十四条</w:t>
            </w:r>
          </w:p>
        </w:tc>
        <w:tc>
          <w:tcPr>
            <w:tcW w:w="1206" w:type="pct"/>
            <w:tcBorders>
              <w:tl2br w:val="nil"/>
              <w:tr2bl w:val="nil"/>
            </w:tcBorders>
            <w:shd w:val="clear" w:color="auto" w:fill="auto"/>
            <w:vAlign w:val="center"/>
          </w:tcPr>
          <w:p w14:paraId="245A93C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《道路运输车辆动态监督管理办法》第三十五条第一项</w:t>
            </w:r>
          </w:p>
        </w:tc>
        <w:tc>
          <w:tcPr>
            <w:tcW w:w="641" w:type="pct"/>
            <w:tcBorders>
              <w:tl2br w:val="nil"/>
              <w:tr2bl w:val="nil"/>
            </w:tcBorders>
          </w:tcPr>
          <w:p w14:paraId="7BBB473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A87C3F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FB0C9CC">
            <w:pPr>
              <w:widowControl/>
              <w:overflowPunct w:val="0"/>
              <w:adjustRightInd w:val="0"/>
              <w:spacing w:line="280" w:lineRule="exact"/>
              <w:rPr>
                <w:rFonts w:ascii="Times New Roman" w:hAnsi="Times New Roman" w:eastAsia="方正仿宋_GBK" w:cs="Times New Roman"/>
                <w:sz w:val="20"/>
                <w:szCs w:val="20"/>
              </w:rPr>
            </w:pPr>
          </w:p>
        </w:tc>
      </w:tr>
      <w:tr w14:paraId="317ED8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E0FD412">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C379556">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F34687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w:t>
            </w:r>
            <w:r>
              <w:rPr>
                <w:rFonts w:hint="eastAsia" w:ascii="Times New Roman" w:hAnsi="Times New Roman" w:eastAsia="方正仿宋_GBK" w:cs="Times New Roman"/>
                <w:sz w:val="20"/>
                <w:szCs w:val="20"/>
              </w:rPr>
              <w:t>5</w:t>
            </w:r>
            <w:r>
              <w:rPr>
                <w:rFonts w:ascii="Times New Roman" w:hAnsi="Times New Roman" w:eastAsia="方正仿宋_GBK" w:cs="Times New Roman"/>
                <w:sz w:val="20"/>
                <w:szCs w:val="20"/>
              </w:rPr>
              <w:t>．对卫星定位系统平台中各类违法违规报警信息的核查处理率是否达到90%以上，并记录存档至动态监控台账</w:t>
            </w:r>
          </w:p>
        </w:tc>
        <w:tc>
          <w:tcPr>
            <w:tcW w:w="1033" w:type="pct"/>
            <w:tcBorders>
              <w:tl2br w:val="nil"/>
              <w:tr2bl w:val="nil"/>
            </w:tcBorders>
            <w:shd w:val="clear" w:color="auto" w:fill="auto"/>
            <w:vAlign w:val="center"/>
          </w:tcPr>
          <w:p w14:paraId="6011E87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《道路运输车辆动态监督管理办法》第二十五条</w:t>
            </w:r>
          </w:p>
        </w:tc>
        <w:tc>
          <w:tcPr>
            <w:tcW w:w="1206" w:type="pct"/>
            <w:tcBorders>
              <w:tl2br w:val="nil"/>
              <w:tr2bl w:val="nil"/>
            </w:tcBorders>
            <w:shd w:val="clear" w:color="auto" w:fill="auto"/>
            <w:vAlign w:val="center"/>
          </w:tcPr>
          <w:p w14:paraId="7442EF1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《道路运输车辆动态监督管理办法》第三十五条第二项</w:t>
            </w:r>
          </w:p>
        </w:tc>
        <w:tc>
          <w:tcPr>
            <w:tcW w:w="641" w:type="pct"/>
            <w:tcBorders>
              <w:tl2br w:val="nil"/>
              <w:tr2bl w:val="nil"/>
            </w:tcBorders>
          </w:tcPr>
          <w:p w14:paraId="1424EAC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0226B3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A3EBF85">
            <w:pPr>
              <w:widowControl/>
              <w:overflowPunct w:val="0"/>
              <w:adjustRightInd w:val="0"/>
              <w:spacing w:line="280" w:lineRule="exact"/>
              <w:rPr>
                <w:rFonts w:ascii="Times New Roman" w:hAnsi="Times New Roman" w:eastAsia="方正仿宋_GBK" w:cs="Times New Roman"/>
                <w:sz w:val="20"/>
                <w:szCs w:val="20"/>
              </w:rPr>
            </w:pPr>
          </w:p>
        </w:tc>
      </w:tr>
      <w:tr w14:paraId="162EDD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E6320BA">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5C3ABEE">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EA9F44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w:t>
            </w:r>
            <w:r>
              <w:rPr>
                <w:rFonts w:hint="eastAsia" w:ascii="Times New Roman" w:hAnsi="Times New Roman" w:eastAsia="方正仿宋_GBK" w:cs="Times New Roman"/>
                <w:sz w:val="20"/>
                <w:szCs w:val="20"/>
              </w:rPr>
              <w:t>6</w:t>
            </w:r>
            <w:r>
              <w:rPr>
                <w:rFonts w:ascii="Times New Roman" w:hAnsi="Times New Roman" w:eastAsia="方正仿宋_GBK" w:cs="Times New Roman"/>
                <w:sz w:val="20"/>
                <w:szCs w:val="20"/>
              </w:rPr>
              <w:t>．企业正在运营的车辆是否均已上线，是否存在卫星定位装置故障但仍在运营的车辆</w:t>
            </w:r>
          </w:p>
        </w:tc>
        <w:tc>
          <w:tcPr>
            <w:tcW w:w="1033" w:type="pct"/>
            <w:tcBorders>
              <w:tl2br w:val="nil"/>
              <w:tr2bl w:val="nil"/>
            </w:tcBorders>
            <w:shd w:val="clear" w:color="auto" w:fill="auto"/>
            <w:vAlign w:val="center"/>
          </w:tcPr>
          <w:p w14:paraId="3EF92C1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《道路运输车辆动态监督管理办法》第二十六条</w:t>
            </w:r>
          </w:p>
        </w:tc>
        <w:tc>
          <w:tcPr>
            <w:tcW w:w="1206" w:type="pct"/>
            <w:tcBorders>
              <w:tl2br w:val="nil"/>
              <w:tr2bl w:val="nil"/>
            </w:tcBorders>
            <w:shd w:val="clear" w:color="auto" w:fill="auto"/>
            <w:vAlign w:val="center"/>
          </w:tcPr>
          <w:p w14:paraId="5ECBC0C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《道路运输车辆动态监督管理办法》第三十六条</w:t>
            </w:r>
          </w:p>
        </w:tc>
        <w:tc>
          <w:tcPr>
            <w:tcW w:w="641" w:type="pct"/>
            <w:tcBorders>
              <w:tl2br w:val="nil"/>
              <w:tr2bl w:val="nil"/>
            </w:tcBorders>
          </w:tcPr>
          <w:p w14:paraId="23EA3AC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81EB1A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FD13E93">
            <w:pPr>
              <w:widowControl/>
              <w:overflowPunct w:val="0"/>
              <w:adjustRightInd w:val="0"/>
              <w:spacing w:line="280" w:lineRule="exact"/>
              <w:rPr>
                <w:rFonts w:ascii="Times New Roman" w:hAnsi="Times New Roman" w:eastAsia="方正仿宋_GBK" w:cs="Times New Roman"/>
                <w:sz w:val="20"/>
                <w:szCs w:val="20"/>
              </w:rPr>
            </w:pPr>
          </w:p>
        </w:tc>
      </w:tr>
      <w:tr w14:paraId="4EED93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90A2755">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C0B3B9A">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0BBE5C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w:t>
            </w:r>
            <w:r>
              <w:rPr>
                <w:rFonts w:hint="eastAsia" w:ascii="Times New Roman" w:hAnsi="Times New Roman" w:eastAsia="方正仿宋_GBK" w:cs="Times New Roman"/>
                <w:sz w:val="20"/>
                <w:szCs w:val="20"/>
              </w:rPr>
              <w:t>7</w:t>
            </w:r>
            <w:r>
              <w:rPr>
                <w:rFonts w:ascii="Times New Roman" w:hAnsi="Times New Roman" w:eastAsia="方正仿宋_GBK" w:cs="Times New Roman"/>
                <w:sz w:val="20"/>
                <w:szCs w:val="20"/>
              </w:rPr>
              <w:t>．企业是否存在伪造、篡改、删除车辆动态监控数据等行为</w:t>
            </w:r>
          </w:p>
        </w:tc>
        <w:tc>
          <w:tcPr>
            <w:tcW w:w="1033" w:type="pct"/>
            <w:tcBorders>
              <w:tl2br w:val="nil"/>
              <w:tr2bl w:val="nil"/>
            </w:tcBorders>
            <w:shd w:val="clear" w:color="auto" w:fill="auto"/>
            <w:vAlign w:val="center"/>
          </w:tcPr>
          <w:p w14:paraId="52A6CEA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《道路运输车辆动态监督管理办法》第二十七条</w:t>
            </w:r>
          </w:p>
        </w:tc>
        <w:tc>
          <w:tcPr>
            <w:tcW w:w="1206" w:type="pct"/>
            <w:tcBorders>
              <w:tl2br w:val="nil"/>
              <w:tr2bl w:val="nil"/>
            </w:tcBorders>
            <w:shd w:val="clear" w:color="auto" w:fill="auto"/>
            <w:vAlign w:val="center"/>
          </w:tcPr>
          <w:p w14:paraId="693A433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《中华人民共和国安全生产法》第九十九条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《道路运输车辆动态监督管理办法》第三十七条</w:t>
            </w:r>
          </w:p>
        </w:tc>
        <w:tc>
          <w:tcPr>
            <w:tcW w:w="641" w:type="pct"/>
            <w:tcBorders>
              <w:tl2br w:val="nil"/>
              <w:tr2bl w:val="nil"/>
            </w:tcBorders>
          </w:tcPr>
          <w:p w14:paraId="1ADF6D3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B27397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3A593B5">
            <w:pPr>
              <w:widowControl/>
              <w:overflowPunct w:val="0"/>
              <w:adjustRightInd w:val="0"/>
              <w:spacing w:line="280" w:lineRule="exact"/>
              <w:rPr>
                <w:rFonts w:ascii="Times New Roman" w:hAnsi="Times New Roman" w:eastAsia="方正仿宋_GBK" w:cs="Times New Roman"/>
                <w:sz w:val="20"/>
                <w:szCs w:val="20"/>
              </w:rPr>
            </w:pPr>
          </w:p>
        </w:tc>
      </w:tr>
      <w:tr w14:paraId="607C13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94D3209">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286D4CC9">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安全生产</w:t>
            </w:r>
          </w:p>
        </w:tc>
        <w:tc>
          <w:tcPr>
            <w:tcW w:w="755" w:type="pct"/>
            <w:tcBorders>
              <w:tl2br w:val="nil"/>
              <w:tr2bl w:val="nil"/>
            </w:tcBorders>
            <w:shd w:val="clear" w:color="auto" w:fill="auto"/>
            <w:vAlign w:val="center"/>
          </w:tcPr>
          <w:p w14:paraId="3F9FF50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w:t>
            </w:r>
            <w:r>
              <w:rPr>
                <w:rFonts w:hint="eastAsia" w:ascii="Times New Roman" w:hAnsi="Times New Roman" w:eastAsia="方正仿宋_GBK" w:cs="Times New Roman"/>
                <w:sz w:val="20"/>
                <w:szCs w:val="20"/>
              </w:rPr>
              <w:t>8</w:t>
            </w:r>
            <w:r>
              <w:rPr>
                <w:rFonts w:ascii="Times New Roman" w:hAnsi="Times New Roman" w:eastAsia="方正仿宋_GBK" w:cs="Times New Roman"/>
                <w:sz w:val="20"/>
                <w:szCs w:val="20"/>
              </w:rPr>
              <w:t>．是否有健全的安全生产管理制度，包括安全生产操作规程、安全生产监督检查、驾驶人员和车辆安全生产管理的制度</w:t>
            </w:r>
          </w:p>
        </w:tc>
        <w:tc>
          <w:tcPr>
            <w:tcW w:w="1033" w:type="pct"/>
            <w:tcBorders>
              <w:tl2br w:val="nil"/>
              <w:tr2bl w:val="nil"/>
            </w:tcBorders>
            <w:shd w:val="clear" w:color="auto" w:fill="auto"/>
            <w:vAlign w:val="center"/>
          </w:tcPr>
          <w:p w14:paraId="43043F2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《中华人民共和国安全生产法》第四条、第二十一条</w:t>
            </w:r>
          </w:p>
        </w:tc>
        <w:tc>
          <w:tcPr>
            <w:tcW w:w="1206" w:type="pct"/>
            <w:tcBorders>
              <w:tl2br w:val="nil"/>
              <w:tr2bl w:val="nil"/>
            </w:tcBorders>
            <w:shd w:val="clear" w:color="auto" w:fill="auto"/>
            <w:vAlign w:val="center"/>
          </w:tcPr>
          <w:p w14:paraId="0BD28F2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《中华人民共和国安全生产法》第九十四条</w:t>
            </w:r>
          </w:p>
        </w:tc>
        <w:tc>
          <w:tcPr>
            <w:tcW w:w="641" w:type="pct"/>
            <w:tcBorders>
              <w:tl2br w:val="nil"/>
              <w:tr2bl w:val="nil"/>
            </w:tcBorders>
          </w:tcPr>
          <w:p w14:paraId="1C14738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96F100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D0F339B">
            <w:pPr>
              <w:widowControl/>
              <w:overflowPunct w:val="0"/>
              <w:adjustRightInd w:val="0"/>
              <w:spacing w:line="280" w:lineRule="exact"/>
              <w:rPr>
                <w:rFonts w:ascii="Times New Roman" w:hAnsi="Times New Roman" w:eastAsia="方正仿宋_GBK" w:cs="Times New Roman"/>
                <w:sz w:val="20"/>
                <w:szCs w:val="20"/>
              </w:rPr>
            </w:pPr>
          </w:p>
        </w:tc>
      </w:tr>
      <w:tr w14:paraId="6D56A5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F9BCF08">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55A7C0A">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3F8E45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w:t>
            </w:r>
            <w:r>
              <w:rPr>
                <w:rFonts w:hint="eastAsia" w:ascii="Times New Roman" w:hAnsi="Times New Roman" w:eastAsia="方正仿宋_GBK" w:cs="Times New Roman"/>
                <w:sz w:val="20"/>
                <w:szCs w:val="20"/>
              </w:rPr>
              <w:t>9</w:t>
            </w:r>
            <w:r>
              <w:rPr>
                <w:rFonts w:ascii="Times New Roman" w:hAnsi="Times New Roman" w:eastAsia="方正仿宋_GBK" w:cs="Times New Roman"/>
                <w:sz w:val="20"/>
                <w:szCs w:val="20"/>
              </w:rPr>
              <w:t>．是否设置安全生产管理机构或者配备专职安全生产管理人员</w:t>
            </w:r>
          </w:p>
        </w:tc>
        <w:tc>
          <w:tcPr>
            <w:tcW w:w="1033" w:type="pct"/>
            <w:tcBorders>
              <w:tl2br w:val="nil"/>
              <w:tr2bl w:val="nil"/>
            </w:tcBorders>
            <w:shd w:val="clear" w:color="auto" w:fill="auto"/>
            <w:vAlign w:val="center"/>
          </w:tcPr>
          <w:p w14:paraId="4A4B86F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《中华人民共和国安全生产法》第二十四条</w:t>
            </w:r>
          </w:p>
        </w:tc>
        <w:tc>
          <w:tcPr>
            <w:tcW w:w="1206" w:type="pct"/>
            <w:tcBorders>
              <w:tl2br w:val="nil"/>
              <w:tr2bl w:val="nil"/>
            </w:tcBorders>
            <w:shd w:val="clear" w:color="auto" w:fill="auto"/>
            <w:vAlign w:val="center"/>
          </w:tcPr>
          <w:p w14:paraId="745D7C7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《中华人民共和国安全生产法》第九十七条</w:t>
            </w:r>
          </w:p>
        </w:tc>
        <w:tc>
          <w:tcPr>
            <w:tcW w:w="641" w:type="pct"/>
            <w:tcBorders>
              <w:tl2br w:val="nil"/>
              <w:tr2bl w:val="nil"/>
            </w:tcBorders>
          </w:tcPr>
          <w:p w14:paraId="5895CCA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5612F6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14CB945">
            <w:pPr>
              <w:widowControl/>
              <w:overflowPunct w:val="0"/>
              <w:adjustRightInd w:val="0"/>
              <w:spacing w:line="280" w:lineRule="exact"/>
              <w:rPr>
                <w:rFonts w:ascii="Times New Roman" w:hAnsi="Times New Roman" w:eastAsia="方正仿宋_GBK" w:cs="Times New Roman"/>
                <w:sz w:val="20"/>
                <w:szCs w:val="20"/>
              </w:rPr>
            </w:pPr>
          </w:p>
        </w:tc>
      </w:tr>
      <w:tr w14:paraId="2C1DD6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9F9B795">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552B332">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6D0E9B2">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20</w:t>
            </w:r>
            <w:r>
              <w:rPr>
                <w:rFonts w:ascii="Times New Roman" w:hAnsi="Times New Roman" w:eastAsia="方正仿宋_GBK" w:cs="Times New Roman"/>
                <w:sz w:val="20"/>
                <w:szCs w:val="20"/>
              </w:rPr>
              <w:t>．企业主要负责人和安全生产管理人员是否经交通主管部门安全生产知识和管理能力考核合格</w:t>
            </w:r>
          </w:p>
        </w:tc>
        <w:tc>
          <w:tcPr>
            <w:tcW w:w="1033" w:type="pct"/>
            <w:tcBorders>
              <w:tl2br w:val="nil"/>
              <w:tr2bl w:val="nil"/>
            </w:tcBorders>
            <w:shd w:val="clear" w:color="auto" w:fill="auto"/>
            <w:vAlign w:val="center"/>
          </w:tcPr>
          <w:p w14:paraId="1A6E78C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《中华人民共和国安全生产法》第二十七条</w:t>
            </w:r>
          </w:p>
        </w:tc>
        <w:tc>
          <w:tcPr>
            <w:tcW w:w="1206" w:type="pct"/>
            <w:tcBorders>
              <w:tl2br w:val="nil"/>
              <w:tr2bl w:val="nil"/>
            </w:tcBorders>
            <w:shd w:val="clear" w:color="auto" w:fill="auto"/>
            <w:vAlign w:val="center"/>
          </w:tcPr>
          <w:p w14:paraId="2A27A76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《中华人民共和国安全生产法》第九十七条第二项</w:t>
            </w:r>
          </w:p>
        </w:tc>
        <w:tc>
          <w:tcPr>
            <w:tcW w:w="641" w:type="pct"/>
            <w:tcBorders>
              <w:tl2br w:val="nil"/>
              <w:tr2bl w:val="nil"/>
            </w:tcBorders>
          </w:tcPr>
          <w:p w14:paraId="61480F8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8A3550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C08DFB6">
            <w:pPr>
              <w:widowControl/>
              <w:overflowPunct w:val="0"/>
              <w:adjustRightInd w:val="0"/>
              <w:spacing w:line="280" w:lineRule="exact"/>
              <w:rPr>
                <w:rFonts w:ascii="Times New Roman" w:hAnsi="Times New Roman" w:eastAsia="方正仿宋_GBK" w:cs="Times New Roman"/>
                <w:sz w:val="20"/>
                <w:szCs w:val="20"/>
              </w:rPr>
            </w:pPr>
          </w:p>
        </w:tc>
      </w:tr>
      <w:tr w14:paraId="708FD02A">
        <w:tblPrEx>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4D884B4">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1FFD8F2F">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46FBB0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w:t>
            </w:r>
            <w:r>
              <w:rPr>
                <w:rFonts w:hint="eastAsia" w:ascii="Times New Roman" w:hAnsi="Times New Roman" w:eastAsia="方正仿宋_GBK" w:cs="Times New Roman"/>
                <w:sz w:val="20"/>
                <w:szCs w:val="20"/>
              </w:rPr>
              <w:t>1</w:t>
            </w:r>
            <w:r>
              <w:rPr>
                <w:rFonts w:ascii="Times New Roman" w:hAnsi="Times New Roman" w:eastAsia="方正仿宋_GBK" w:cs="Times New Roman"/>
                <w:sz w:val="20"/>
                <w:szCs w:val="20"/>
              </w:rPr>
              <w:t>．是否建立全员安全生产责任制，并定期监督考核</w:t>
            </w:r>
          </w:p>
        </w:tc>
        <w:tc>
          <w:tcPr>
            <w:tcW w:w="1033" w:type="pct"/>
            <w:tcBorders>
              <w:tl2br w:val="nil"/>
              <w:tr2bl w:val="nil"/>
            </w:tcBorders>
            <w:shd w:val="clear" w:color="auto" w:fill="auto"/>
            <w:vAlign w:val="center"/>
          </w:tcPr>
          <w:p w14:paraId="23C6C7A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《中华人民共和国安全生产法》第四条、第二十一条、第二十二条</w:t>
            </w:r>
          </w:p>
        </w:tc>
        <w:tc>
          <w:tcPr>
            <w:tcW w:w="1206" w:type="pct"/>
            <w:tcBorders>
              <w:tl2br w:val="nil"/>
              <w:tr2bl w:val="nil"/>
            </w:tcBorders>
            <w:shd w:val="clear" w:color="auto" w:fill="auto"/>
            <w:vAlign w:val="center"/>
          </w:tcPr>
          <w:p w14:paraId="3ADC835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《中华人民共和国安全生产法》第九十四条</w:t>
            </w:r>
          </w:p>
        </w:tc>
        <w:tc>
          <w:tcPr>
            <w:tcW w:w="641" w:type="pct"/>
            <w:tcBorders>
              <w:tl2br w:val="nil"/>
              <w:tr2bl w:val="nil"/>
            </w:tcBorders>
          </w:tcPr>
          <w:p w14:paraId="56333B6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9775F1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467ED6D">
            <w:pPr>
              <w:widowControl/>
              <w:overflowPunct w:val="0"/>
              <w:adjustRightInd w:val="0"/>
              <w:spacing w:line="280" w:lineRule="exact"/>
              <w:rPr>
                <w:rFonts w:ascii="Times New Roman" w:hAnsi="Times New Roman" w:eastAsia="方正仿宋_GBK" w:cs="Times New Roman"/>
                <w:sz w:val="20"/>
                <w:szCs w:val="20"/>
              </w:rPr>
            </w:pPr>
          </w:p>
        </w:tc>
      </w:tr>
      <w:tr w14:paraId="797B12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FB9205E">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F850856">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0542BC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w:t>
            </w:r>
            <w:r>
              <w:rPr>
                <w:rFonts w:hint="eastAsia" w:ascii="Times New Roman" w:hAnsi="Times New Roman" w:eastAsia="方正仿宋_GBK" w:cs="Times New Roman"/>
                <w:sz w:val="20"/>
                <w:szCs w:val="20"/>
              </w:rPr>
              <w:t>2</w:t>
            </w:r>
            <w:r>
              <w:rPr>
                <w:rFonts w:ascii="Times New Roman" w:hAnsi="Times New Roman" w:eastAsia="方正仿宋_GBK" w:cs="Times New Roman"/>
                <w:sz w:val="20"/>
                <w:szCs w:val="20"/>
              </w:rPr>
              <w:t>．是否对从业人员进行岗前培训和考核</w:t>
            </w:r>
          </w:p>
        </w:tc>
        <w:tc>
          <w:tcPr>
            <w:tcW w:w="1033" w:type="pct"/>
            <w:tcBorders>
              <w:tl2br w:val="nil"/>
              <w:tr2bl w:val="nil"/>
            </w:tcBorders>
            <w:shd w:val="clear" w:color="auto" w:fill="auto"/>
            <w:vAlign w:val="center"/>
          </w:tcPr>
          <w:p w14:paraId="11D64DE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《中华人民共和国安全生产法》第二十八条</w:t>
            </w:r>
          </w:p>
        </w:tc>
        <w:tc>
          <w:tcPr>
            <w:tcW w:w="1206" w:type="pct"/>
            <w:tcBorders>
              <w:tl2br w:val="nil"/>
              <w:tr2bl w:val="nil"/>
            </w:tcBorders>
            <w:shd w:val="clear" w:color="auto" w:fill="auto"/>
            <w:vAlign w:val="center"/>
          </w:tcPr>
          <w:p w14:paraId="12FC851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《中华人民共和国安全生产法》第九十七条第三项</w:t>
            </w:r>
          </w:p>
        </w:tc>
        <w:tc>
          <w:tcPr>
            <w:tcW w:w="641" w:type="pct"/>
            <w:tcBorders>
              <w:tl2br w:val="nil"/>
              <w:tr2bl w:val="nil"/>
            </w:tcBorders>
          </w:tcPr>
          <w:p w14:paraId="51BBB1A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D8906C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7000FDD">
            <w:pPr>
              <w:widowControl/>
              <w:overflowPunct w:val="0"/>
              <w:adjustRightInd w:val="0"/>
              <w:spacing w:line="280" w:lineRule="exact"/>
              <w:rPr>
                <w:rFonts w:ascii="Times New Roman" w:hAnsi="Times New Roman" w:eastAsia="方正仿宋_GBK" w:cs="Times New Roman"/>
                <w:sz w:val="20"/>
                <w:szCs w:val="20"/>
              </w:rPr>
            </w:pPr>
          </w:p>
        </w:tc>
      </w:tr>
      <w:tr w14:paraId="5F9411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A6CBF8D">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BA43537">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B9B165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w:t>
            </w:r>
            <w:r>
              <w:rPr>
                <w:rFonts w:hint="eastAsia" w:ascii="Times New Roman" w:hAnsi="Times New Roman" w:eastAsia="方正仿宋_GBK" w:cs="Times New Roman"/>
                <w:sz w:val="20"/>
                <w:szCs w:val="20"/>
              </w:rPr>
              <w:t>3</w:t>
            </w:r>
            <w:r>
              <w:rPr>
                <w:rFonts w:ascii="Times New Roman" w:hAnsi="Times New Roman" w:eastAsia="方正仿宋_GBK" w:cs="Times New Roman"/>
                <w:sz w:val="20"/>
                <w:szCs w:val="20"/>
              </w:rPr>
              <w:t>．是否制定年度教育培训计划，按照计划对从业人员开展安全教育培训</w:t>
            </w:r>
          </w:p>
        </w:tc>
        <w:tc>
          <w:tcPr>
            <w:tcW w:w="1033" w:type="pct"/>
            <w:tcBorders>
              <w:tl2br w:val="nil"/>
              <w:tr2bl w:val="nil"/>
            </w:tcBorders>
            <w:shd w:val="clear" w:color="auto" w:fill="auto"/>
            <w:vAlign w:val="center"/>
          </w:tcPr>
          <w:p w14:paraId="4ABF05D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《中华人民共和国安全生产法》第二十一条第三项、第二十八条</w:t>
            </w:r>
          </w:p>
        </w:tc>
        <w:tc>
          <w:tcPr>
            <w:tcW w:w="1206" w:type="pct"/>
            <w:tcBorders>
              <w:tl2br w:val="nil"/>
              <w:tr2bl w:val="nil"/>
            </w:tcBorders>
            <w:shd w:val="clear" w:color="auto" w:fill="auto"/>
            <w:vAlign w:val="center"/>
          </w:tcPr>
          <w:p w14:paraId="4CBBBC0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《中华人民共和国安全生产法》第九十四条、第九十七条第三项</w:t>
            </w:r>
          </w:p>
        </w:tc>
        <w:tc>
          <w:tcPr>
            <w:tcW w:w="641" w:type="pct"/>
            <w:tcBorders>
              <w:tl2br w:val="nil"/>
              <w:tr2bl w:val="nil"/>
            </w:tcBorders>
          </w:tcPr>
          <w:p w14:paraId="4DF7820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658034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B21EC01">
            <w:pPr>
              <w:widowControl/>
              <w:overflowPunct w:val="0"/>
              <w:adjustRightInd w:val="0"/>
              <w:spacing w:line="280" w:lineRule="exact"/>
              <w:rPr>
                <w:rFonts w:ascii="Times New Roman" w:hAnsi="Times New Roman" w:eastAsia="方正仿宋_GBK" w:cs="Times New Roman"/>
                <w:sz w:val="20"/>
                <w:szCs w:val="20"/>
              </w:rPr>
            </w:pPr>
          </w:p>
        </w:tc>
      </w:tr>
      <w:tr w14:paraId="418D74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88D379C">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5EA3698">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4FED5E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w:t>
            </w:r>
            <w:r>
              <w:rPr>
                <w:rFonts w:hint="eastAsia" w:ascii="Times New Roman" w:hAnsi="Times New Roman" w:eastAsia="方正仿宋_GBK" w:cs="Times New Roman"/>
                <w:sz w:val="20"/>
                <w:szCs w:val="20"/>
              </w:rPr>
              <w:t>4</w:t>
            </w:r>
            <w:r>
              <w:rPr>
                <w:rFonts w:ascii="Times New Roman" w:hAnsi="Times New Roman" w:eastAsia="方正仿宋_GBK" w:cs="Times New Roman"/>
                <w:sz w:val="20"/>
                <w:szCs w:val="20"/>
              </w:rPr>
              <w:t>．是否按规定提取和使用安全生产费用</w:t>
            </w:r>
          </w:p>
        </w:tc>
        <w:tc>
          <w:tcPr>
            <w:tcW w:w="1033" w:type="pct"/>
            <w:tcBorders>
              <w:tl2br w:val="nil"/>
              <w:tr2bl w:val="nil"/>
            </w:tcBorders>
            <w:shd w:val="clear" w:color="auto" w:fill="auto"/>
            <w:vAlign w:val="center"/>
          </w:tcPr>
          <w:p w14:paraId="0489A4B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《中华人民共和国安全生产法》第二十三条</w:t>
            </w:r>
          </w:p>
        </w:tc>
        <w:tc>
          <w:tcPr>
            <w:tcW w:w="1206" w:type="pct"/>
            <w:tcBorders>
              <w:tl2br w:val="nil"/>
              <w:tr2bl w:val="nil"/>
            </w:tcBorders>
            <w:shd w:val="clear" w:color="auto" w:fill="auto"/>
            <w:vAlign w:val="center"/>
          </w:tcPr>
          <w:p w14:paraId="048A13F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《中华人民共和国安全生产法》第九十三条</w:t>
            </w:r>
          </w:p>
        </w:tc>
        <w:tc>
          <w:tcPr>
            <w:tcW w:w="641" w:type="pct"/>
            <w:tcBorders>
              <w:tl2br w:val="nil"/>
              <w:tr2bl w:val="nil"/>
            </w:tcBorders>
          </w:tcPr>
          <w:p w14:paraId="5EDFF8A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E52C01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3631E3D">
            <w:pPr>
              <w:widowControl/>
              <w:overflowPunct w:val="0"/>
              <w:adjustRightInd w:val="0"/>
              <w:spacing w:line="280" w:lineRule="exact"/>
              <w:rPr>
                <w:rFonts w:ascii="Times New Roman" w:hAnsi="Times New Roman" w:eastAsia="方正仿宋_GBK" w:cs="Times New Roman"/>
                <w:sz w:val="20"/>
                <w:szCs w:val="20"/>
              </w:rPr>
            </w:pPr>
          </w:p>
        </w:tc>
      </w:tr>
      <w:tr w14:paraId="29103B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DD09A51">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25FBB40">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9A39ED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w:t>
            </w:r>
            <w:r>
              <w:rPr>
                <w:rFonts w:hint="eastAsia" w:ascii="Times New Roman" w:hAnsi="Times New Roman" w:eastAsia="方正仿宋_GBK" w:cs="Times New Roman"/>
                <w:sz w:val="20"/>
                <w:szCs w:val="20"/>
              </w:rPr>
              <w:t>5</w:t>
            </w:r>
            <w:r>
              <w:rPr>
                <w:rFonts w:ascii="Times New Roman" w:hAnsi="Times New Roman" w:eastAsia="方正仿宋_GBK" w:cs="Times New Roman"/>
                <w:sz w:val="20"/>
                <w:szCs w:val="20"/>
              </w:rPr>
              <w:t>．是否投保安全生产责任险</w:t>
            </w:r>
          </w:p>
        </w:tc>
        <w:tc>
          <w:tcPr>
            <w:tcW w:w="1033" w:type="pct"/>
            <w:tcBorders>
              <w:tl2br w:val="nil"/>
              <w:tr2bl w:val="nil"/>
            </w:tcBorders>
            <w:shd w:val="clear" w:color="auto" w:fill="auto"/>
            <w:vAlign w:val="center"/>
          </w:tcPr>
          <w:p w14:paraId="2C7538A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《中华人民共和国安全生产法》第五十一条</w:t>
            </w:r>
          </w:p>
        </w:tc>
        <w:tc>
          <w:tcPr>
            <w:tcW w:w="1206" w:type="pct"/>
            <w:tcBorders>
              <w:tl2br w:val="nil"/>
              <w:tr2bl w:val="nil"/>
            </w:tcBorders>
            <w:shd w:val="clear" w:color="auto" w:fill="auto"/>
            <w:vAlign w:val="center"/>
          </w:tcPr>
          <w:p w14:paraId="75B7554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《中华人民共和国安全生产法》第一百零九条</w:t>
            </w:r>
          </w:p>
        </w:tc>
        <w:tc>
          <w:tcPr>
            <w:tcW w:w="641" w:type="pct"/>
            <w:tcBorders>
              <w:tl2br w:val="nil"/>
              <w:tr2bl w:val="nil"/>
            </w:tcBorders>
          </w:tcPr>
          <w:p w14:paraId="4A7BF97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3D11E9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8B1B861">
            <w:pPr>
              <w:widowControl/>
              <w:overflowPunct w:val="0"/>
              <w:adjustRightInd w:val="0"/>
              <w:spacing w:line="280" w:lineRule="exact"/>
              <w:rPr>
                <w:rFonts w:ascii="Times New Roman" w:hAnsi="Times New Roman" w:eastAsia="方正仿宋_GBK" w:cs="Times New Roman"/>
                <w:sz w:val="20"/>
                <w:szCs w:val="20"/>
              </w:rPr>
            </w:pPr>
          </w:p>
        </w:tc>
      </w:tr>
      <w:tr w14:paraId="628994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CB28CF0">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C640472">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736290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w:t>
            </w:r>
            <w:r>
              <w:rPr>
                <w:rFonts w:hint="eastAsia" w:ascii="Times New Roman" w:hAnsi="Times New Roman" w:eastAsia="方正仿宋_GBK" w:cs="Times New Roman"/>
                <w:sz w:val="20"/>
                <w:szCs w:val="20"/>
              </w:rPr>
              <w:t>6</w:t>
            </w:r>
            <w:r>
              <w:rPr>
                <w:rFonts w:ascii="Times New Roman" w:hAnsi="Times New Roman" w:eastAsia="方正仿宋_GBK" w:cs="Times New Roman"/>
                <w:sz w:val="20"/>
                <w:szCs w:val="20"/>
              </w:rPr>
              <w:t>．是否按照规定制定应急预案，并定期组织演练</w:t>
            </w:r>
          </w:p>
        </w:tc>
        <w:tc>
          <w:tcPr>
            <w:tcW w:w="1033" w:type="pct"/>
            <w:tcBorders>
              <w:tl2br w:val="nil"/>
              <w:tr2bl w:val="nil"/>
            </w:tcBorders>
            <w:shd w:val="clear" w:color="auto" w:fill="auto"/>
            <w:vAlign w:val="center"/>
          </w:tcPr>
          <w:p w14:paraId="2000F02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《中华人民共和国安全生产法》第二十一条、第八十一条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《生产安全事故应急预案管理办法》第三十三条</w:t>
            </w:r>
          </w:p>
        </w:tc>
        <w:tc>
          <w:tcPr>
            <w:tcW w:w="1206" w:type="pct"/>
            <w:tcBorders>
              <w:tl2br w:val="nil"/>
              <w:tr2bl w:val="nil"/>
            </w:tcBorders>
            <w:shd w:val="clear" w:color="auto" w:fill="auto"/>
            <w:vAlign w:val="center"/>
          </w:tcPr>
          <w:p w14:paraId="7F305EB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《中华人民共和国安全生产法》第九十四条、第九十七条第六项</w:t>
            </w:r>
          </w:p>
        </w:tc>
        <w:tc>
          <w:tcPr>
            <w:tcW w:w="641" w:type="pct"/>
            <w:tcBorders>
              <w:tl2br w:val="nil"/>
              <w:tr2bl w:val="nil"/>
            </w:tcBorders>
          </w:tcPr>
          <w:p w14:paraId="780D6DA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B9BC43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DF26B07">
            <w:pPr>
              <w:widowControl/>
              <w:overflowPunct w:val="0"/>
              <w:adjustRightInd w:val="0"/>
              <w:spacing w:line="280" w:lineRule="exact"/>
              <w:rPr>
                <w:rFonts w:ascii="Times New Roman" w:hAnsi="Times New Roman" w:eastAsia="方正仿宋_GBK" w:cs="Times New Roman"/>
                <w:sz w:val="20"/>
                <w:szCs w:val="20"/>
              </w:rPr>
            </w:pPr>
          </w:p>
        </w:tc>
      </w:tr>
      <w:tr w14:paraId="27D5BF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E58C2A8">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4770927">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6D78DC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w:t>
            </w:r>
            <w:r>
              <w:rPr>
                <w:rFonts w:hint="eastAsia" w:ascii="Times New Roman" w:hAnsi="Times New Roman" w:eastAsia="方正仿宋_GBK" w:cs="Times New Roman"/>
                <w:sz w:val="20"/>
                <w:szCs w:val="20"/>
              </w:rPr>
              <w:t>7</w:t>
            </w:r>
            <w:r>
              <w:rPr>
                <w:rFonts w:ascii="Times New Roman" w:hAnsi="Times New Roman" w:eastAsia="方正仿宋_GBK" w:cs="Times New Roman"/>
                <w:sz w:val="20"/>
                <w:szCs w:val="20"/>
              </w:rPr>
              <w:t>．是否建立健全并实施风险管控和隐患排查治理双重预防机制，开展安全生产风险辨识评估、分级管控及隐患排查治理工作</w:t>
            </w:r>
          </w:p>
        </w:tc>
        <w:tc>
          <w:tcPr>
            <w:tcW w:w="1033" w:type="pct"/>
            <w:tcBorders>
              <w:tl2br w:val="nil"/>
              <w:tr2bl w:val="nil"/>
            </w:tcBorders>
            <w:shd w:val="clear" w:color="auto" w:fill="auto"/>
            <w:vAlign w:val="center"/>
          </w:tcPr>
          <w:p w14:paraId="14975D2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《中华人民共和国安全生产法》第四条第一款、第二十一条第五项、第四十一条第一款、第二款</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《道路运输企业和城市客运企业安全生产重大事故隐患判定标准(试行)》</w:t>
            </w:r>
          </w:p>
        </w:tc>
        <w:tc>
          <w:tcPr>
            <w:tcW w:w="1206" w:type="pct"/>
            <w:tcBorders>
              <w:tl2br w:val="nil"/>
              <w:tr2bl w:val="nil"/>
            </w:tcBorders>
            <w:shd w:val="clear" w:color="auto" w:fill="auto"/>
            <w:vAlign w:val="center"/>
          </w:tcPr>
          <w:p w14:paraId="31C1FA2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《中华人民共和国安全生产法》第九十四条第一款、第一百零一条第四项、第五项</w:t>
            </w:r>
          </w:p>
        </w:tc>
        <w:tc>
          <w:tcPr>
            <w:tcW w:w="641" w:type="pct"/>
            <w:tcBorders>
              <w:tl2br w:val="nil"/>
              <w:tr2bl w:val="nil"/>
            </w:tcBorders>
          </w:tcPr>
          <w:p w14:paraId="0C1D5AF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047F27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2D4BC1F">
            <w:pPr>
              <w:widowControl/>
              <w:overflowPunct w:val="0"/>
              <w:adjustRightInd w:val="0"/>
              <w:spacing w:line="280" w:lineRule="exact"/>
              <w:rPr>
                <w:rFonts w:ascii="Times New Roman" w:hAnsi="Times New Roman" w:eastAsia="方正仿宋_GBK" w:cs="Times New Roman"/>
                <w:sz w:val="20"/>
                <w:szCs w:val="20"/>
              </w:rPr>
            </w:pPr>
          </w:p>
        </w:tc>
      </w:tr>
      <w:tr w14:paraId="5F1ECF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25D72F3">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5E738D3">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084EE3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w:t>
            </w:r>
            <w:r>
              <w:rPr>
                <w:rFonts w:hint="eastAsia" w:ascii="Times New Roman" w:hAnsi="Times New Roman" w:eastAsia="方正仿宋_GBK" w:cs="Times New Roman"/>
                <w:sz w:val="20"/>
                <w:szCs w:val="20"/>
              </w:rPr>
              <w:t>8</w:t>
            </w:r>
            <w:r>
              <w:rPr>
                <w:rFonts w:ascii="Times New Roman" w:hAnsi="Times New Roman" w:eastAsia="方正仿宋_GBK" w:cs="Times New Roman"/>
                <w:sz w:val="20"/>
                <w:szCs w:val="20"/>
              </w:rPr>
              <w:t>．是否定期对隐患排查与治理情况进行统计分析，将事故隐患排查治理情况向从业人员通报</w:t>
            </w:r>
          </w:p>
        </w:tc>
        <w:tc>
          <w:tcPr>
            <w:tcW w:w="1033" w:type="pct"/>
            <w:tcBorders>
              <w:tl2br w:val="nil"/>
              <w:tr2bl w:val="nil"/>
            </w:tcBorders>
            <w:shd w:val="clear" w:color="auto" w:fill="auto"/>
            <w:vAlign w:val="center"/>
          </w:tcPr>
          <w:p w14:paraId="08112B7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《中华人民共和国安全生产法》第四十一条第二款</w:t>
            </w:r>
          </w:p>
        </w:tc>
        <w:tc>
          <w:tcPr>
            <w:tcW w:w="1206" w:type="pct"/>
            <w:tcBorders>
              <w:tl2br w:val="nil"/>
              <w:tr2bl w:val="nil"/>
            </w:tcBorders>
            <w:shd w:val="clear" w:color="auto" w:fill="auto"/>
            <w:vAlign w:val="center"/>
          </w:tcPr>
          <w:p w14:paraId="19B01E2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《中华人民共和国安全生产法》第九十七条</w:t>
            </w:r>
          </w:p>
        </w:tc>
        <w:tc>
          <w:tcPr>
            <w:tcW w:w="641" w:type="pct"/>
            <w:tcBorders>
              <w:tl2br w:val="nil"/>
              <w:tr2bl w:val="nil"/>
            </w:tcBorders>
          </w:tcPr>
          <w:p w14:paraId="5A826B0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47E26F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E7BA272">
            <w:pPr>
              <w:widowControl/>
              <w:overflowPunct w:val="0"/>
              <w:adjustRightInd w:val="0"/>
              <w:spacing w:line="280" w:lineRule="exact"/>
              <w:rPr>
                <w:rFonts w:ascii="Times New Roman" w:hAnsi="Times New Roman" w:eastAsia="方正仿宋_GBK" w:cs="Times New Roman"/>
                <w:sz w:val="20"/>
                <w:szCs w:val="20"/>
              </w:rPr>
            </w:pPr>
          </w:p>
        </w:tc>
      </w:tr>
      <w:tr w14:paraId="25B9A7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5AAB539">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14D8EF04">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763F6D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w:t>
            </w:r>
            <w:r>
              <w:rPr>
                <w:rFonts w:hint="eastAsia" w:ascii="Times New Roman" w:hAnsi="Times New Roman" w:eastAsia="方正仿宋_GBK" w:cs="Times New Roman"/>
                <w:sz w:val="20"/>
                <w:szCs w:val="20"/>
              </w:rPr>
              <w:t>9</w:t>
            </w:r>
            <w:r>
              <w:rPr>
                <w:rFonts w:ascii="Times New Roman" w:hAnsi="Times New Roman" w:eastAsia="方正仿宋_GBK" w:cs="Times New Roman"/>
                <w:sz w:val="20"/>
                <w:szCs w:val="20"/>
              </w:rPr>
              <w:t>．站场经营者是否与入驻企业签订安全生产管理协议，并对入驻企业安全生产工作统一协调、管理</w:t>
            </w:r>
          </w:p>
        </w:tc>
        <w:tc>
          <w:tcPr>
            <w:tcW w:w="1033" w:type="pct"/>
            <w:tcBorders>
              <w:tl2br w:val="nil"/>
              <w:tr2bl w:val="nil"/>
            </w:tcBorders>
            <w:shd w:val="clear" w:color="auto" w:fill="auto"/>
            <w:vAlign w:val="center"/>
          </w:tcPr>
          <w:p w14:paraId="7D22C20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《中华人民共和国安全生产法》第四十八条</w:t>
            </w:r>
          </w:p>
        </w:tc>
        <w:tc>
          <w:tcPr>
            <w:tcW w:w="1206" w:type="pct"/>
            <w:tcBorders>
              <w:tl2br w:val="nil"/>
              <w:tr2bl w:val="nil"/>
            </w:tcBorders>
            <w:shd w:val="clear" w:color="auto" w:fill="auto"/>
            <w:vAlign w:val="center"/>
          </w:tcPr>
          <w:p w14:paraId="77409EC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《中华人民共和国安全生产法》第一百零四条</w:t>
            </w:r>
          </w:p>
        </w:tc>
        <w:tc>
          <w:tcPr>
            <w:tcW w:w="641" w:type="pct"/>
            <w:tcBorders>
              <w:tl2br w:val="nil"/>
              <w:tr2bl w:val="nil"/>
            </w:tcBorders>
          </w:tcPr>
          <w:p w14:paraId="13535D3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30FF3F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CA1FEC3">
            <w:pPr>
              <w:widowControl/>
              <w:overflowPunct w:val="0"/>
              <w:adjustRightInd w:val="0"/>
              <w:spacing w:line="280" w:lineRule="exact"/>
              <w:rPr>
                <w:rFonts w:ascii="Times New Roman" w:hAnsi="Times New Roman" w:eastAsia="方正仿宋_GBK" w:cs="Times New Roman"/>
                <w:sz w:val="20"/>
                <w:szCs w:val="20"/>
              </w:rPr>
            </w:pPr>
          </w:p>
        </w:tc>
      </w:tr>
      <w:tr w14:paraId="144774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08A19F7">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4D50A23">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855F466">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30</w:t>
            </w:r>
            <w:r>
              <w:rPr>
                <w:rFonts w:ascii="Times New Roman" w:hAnsi="Times New Roman" w:eastAsia="方正仿宋_GBK" w:cs="Times New Roman"/>
                <w:sz w:val="20"/>
                <w:szCs w:val="20"/>
              </w:rPr>
              <w:t>．是否为从业人员提供符合国家标准或者行业标准的劳动防护用品</w:t>
            </w:r>
          </w:p>
        </w:tc>
        <w:tc>
          <w:tcPr>
            <w:tcW w:w="1033" w:type="pct"/>
            <w:tcBorders>
              <w:tl2br w:val="nil"/>
              <w:tr2bl w:val="nil"/>
            </w:tcBorders>
            <w:shd w:val="clear" w:color="auto" w:fill="auto"/>
            <w:vAlign w:val="center"/>
          </w:tcPr>
          <w:p w14:paraId="6F03658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《中华人民共和国安全生产法》第四十五条</w:t>
            </w:r>
          </w:p>
        </w:tc>
        <w:tc>
          <w:tcPr>
            <w:tcW w:w="1206" w:type="pct"/>
            <w:tcBorders>
              <w:tl2br w:val="nil"/>
              <w:tr2bl w:val="nil"/>
            </w:tcBorders>
            <w:shd w:val="clear" w:color="auto" w:fill="auto"/>
            <w:vAlign w:val="center"/>
          </w:tcPr>
          <w:p w14:paraId="409DB14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《中华人民共和国安全生产法》第九十九条</w:t>
            </w:r>
          </w:p>
        </w:tc>
        <w:tc>
          <w:tcPr>
            <w:tcW w:w="641" w:type="pct"/>
            <w:tcBorders>
              <w:tl2br w:val="nil"/>
              <w:tr2bl w:val="nil"/>
            </w:tcBorders>
          </w:tcPr>
          <w:p w14:paraId="69F5F95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B4B8CB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907F237">
            <w:pPr>
              <w:widowControl/>
              <w:overflowPunct w:val="0"/>
              <w:adjustRightInd w:val="0"/>
              <w:spacing w:line="280" w:lineRule="exact"/>
              <w:rPr>
                <w:rFonts w:ascii="Times New Roman" w:hAnsi="Times New Roman" w:eastAsia="方正仿宋_GBK" w:cs="Times New Roman"/>
                <w:sz w:val="20"/>
                <w:szCs w:val="20"/>
              </w:rPr>
            </w:pPr>
          </w:p>
        </w:tc>
      </w:tr>
      <w:tr w14:paraId="3D850C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7B655D4">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37E046F">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C10505C">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31.</w:t>
            </w:r>
            <w:r>
              <w:t xml:space="preserve"> </w:t>
            </w:r>
            <w:r>
              <w:rPr>
                <w:rFonts w:ascii="Times New Roman" w:hAnsi="Times New Roman" w:eastAsia="方正仿宋_GBK" w:cs="Times New Roman"/>
                <w:sz w:val="20"/>
                <w:szCs w:val="20"/>
              </w:rPr>
              <w:t>重点货物装载 源头单位是否安装 称重监控设施并确保正常使用</w:t>
            </w:r>
          </w:p>
        </w:tc>
        <w:tc>
          <w:tcPr>
            <w:tcW w:w="1033" w:type="pct"/>
            <w:tcBorders>
              <w:tl2br w:val="nil"/>
              <w:tr2bl w:val="nil"/>
            </w:tcBorders>
            <w:shd w:val="clear" w:color="auto" w:fill="auto"/>
            <w:vAlign w:val="center"/>
          </w:tcPr>
          <w:p w14:paraId="7FEFF2F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《江苏省公路条例》第五十二条</w:t>
            </w:r>
          </w:p>
        </w:tc>
        <w:tc>
          <w:tcPr>
            <w:tcW w:w="1206" w:type="pct"/>
            <w:tcBorders>
              <w:tl2br w:val="nil"/>
              <w:tr2bl w:val="nil"/>
            </w:tcBorders>
            <w:shd w:val="clear" w:color="auto" w:fill="auto"/>
            <w:vAlign w:val="center"/>
          </w:tcPr>
          <w:p w14:paraId="46D1588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《江苏省公路</w:t>
            </w:r>
            <w:r>
              <w:rPr>
                <w:rFonts w:hint="eastAsia" w:ascii="Times New Roman" w:hAnsi="Times New Roman" w:eastAsia="方正仿宋_GBK" w:cs="Times New Roman"/>
                <w:sz w:val="20"/>
                <w:szCs w:val="20"/>
              </w:rPr>
              <w:t>条例</w:t>
            </w:r>
            <w:r>
              <w:rPr>
                <w:rFonts w:ascii="Times New Roman" w:hAnsi="Times New Roman" w:eastAsia="方正仿宋_GBK" w:cs="Times New Roman"/>
                <w:sz w:val="20"/>
                <w:szCs w:val="20"/>
              </w:rPr>
              <w:t>》第七十二条</w:t>
            </w:r>
          </w:p>
        </w:tc>
        <w:tc>
          <w:tcPr>
            <w:tcW w:w="641" w:type="pct"/>
            <w:tcBorders>
              <w:tl2br w:val="nil"/>
              <w:tr2bl w:val="nil"/>
            </w:tcBorders>
          </w:tcPr>
          <w:p w14:paraId="384F6DEE">
            <w:pPr>
              <w:widowControl/>
              <w:overflowPunct w:val="0"/>
              <w:adjustRightInd w:val="0"/>
              <w:spacing w:line="280" w:lineRule="exact"/>
              <w:rPr>
                <w:rFonts w:ascii="Times New Roman" w:hAnsi="Times New Roman" w:eastAsia="方正仿宋_GBK" w:cs="Times New Roman"/>
                <w:sz w:val="20"/>
                <w:szCs w:val="20"/>
              </w:rPr>
            </w:pPr>
          </w:p>
          <w:p w14:paraId="0D8C4D4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86A802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78DB3BD">
            <w:pPr>
              <w:widowControl/>
              <w:overflowPunct w:val="0"/>
              <w:adjustRightInd w:val="0"/>
              <w:spacing w:line="280" w:lineRule="exact"/>
              <w:rPr>
                <w:rFonts w:ascii="Times New Roman" w:hAnsi="Times New Roman" w:eastAsia="方正仿宋_GBK" w:cs="Times New Roman"/>
                <w:sz w:val="20"/>
                <w:szCs w:val="20"/>
              </w:rPr>
            </w:pPr>
          </w:p>
        </w:tc>
      </w:tr>
      <w:tr w14:paraId="717745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72222A0C">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道路危险货物（含放射性）运输经营者检查</w:t>
            </w:r>
          </w:p>
        </w:tc>
        <w:tc>
          <w:tcPr>
            <w:tcW w:w="250" w:type="pct"/>
            <w:vMerge w:val="restart"/>
            <w:tcBorders>
              <w:tl2br w:val="nil"/>
              <w:tr2bl w:val="nil"/>
            </w:tcBorders>
            <w:shd w:val="clear" w:color="auto" w:fill="auto"/>
            <w:vAlign w:val="center"/>
          </w:tcPr>
          <w:p w14:paraId="6DA6305A">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经营资质</w:t>
            </w:r>
          </w:p>
        </w:tc>
        <w:tc>
          <w:tcPr>
            <w:tcW w:w="755" w:type="pct"/>
            <w:tcBorders>
              <w:tl2br w:val="nil"/>
              <w:tr2bl w:val="nil"/>
            </w:tcBorders>
            <w:shd w:val="clear" w:color="auto" w:fill="auto"/>
            <w:vAlign w:val="center"/>
          </w:tcPr>
          <w:p w14:paraId="6716725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1．是否取得道路运输经营许可证</w:t>
            </w:r>
          </w:p>
        </w:tc>
        <w:tc>
          <w:tcPr>
            <w:tcW w:w="1033" w:type="pct"/>
            <w:tcBorders>
              <w:tl2br w:val="nil"/>
              <w:tr2bl w:val="nil"/>
            </w:tcBorders>
            <w:shd w:val="clear" w:color="auto" w:fill="auto"/>
            <w:vAlign w:val="center"/>
          </w:tcPr>
          <w:p w14:paraId="7958D74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《道路危险货物运输管理规定》第八条、第十二条</w:t>
            </w:r>
          </w:p>
        </w:tc>
        <w:tc>
          <w:tcPr>
            <w:tcW w:w="1206" w:type="pct"/>
            <w:tcBorders>
              <w:tl2br w:val="nil"/>
              <w:tr2bl w:val="nil"/>
            </w:tcBorders>
            <w:shd w:val="clear" w:color="auto" w:fill="auto"/>
            <w:vAlign w:val="center"/>
          </w:tcPr>
          <w:p w14:paraId="0082EE5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《道路危险货物运输管理规定》第五十五条第一项、第二项</w:t>
            </w:r>
          </w:p>
        </w:tc>
        <w:tc>
          <w:tcPr>
            <w:tcW w:w="641" w:type="pct"/>
            <w:tcBorders>
              <w:tl2br w:val="nil"/>
              <w:tr2bl w:val="nil"/>
            </w:tcBorders>
          </w:tcPr>
          <w:p w14:paraId="30F5698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69EDAE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76C253E">
            <w:pPr>
              <w:widowControl/>
              <w:overflowPunct w:val="0"/>
              <w:adjustRightInd w:val="0"/>
              <w:spacing w:line="280" w:lineRule="exact"/>
              <w:rPr>
                <w:rFonts w:ascii="Times New Roman" w:hAnsi="Times New Roman" w:eastAsia="方正仿宋_GBK" w:cs="Times New Roman"/>
                <w:sz w:val="20"/>
                <w:szCs w:val="20"/>
              </w:rPr>
            </w:pPr>
          </w:p>
        </w:tc>
      </w:tr>
      <w:tr w14:paraId="7B3D6E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0F5026B">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ADA06F9">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8B2ABA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2．是否超越许可事项，从事道路危险货物运输</w:t>
            </w:r>
          </w:p>
        </w:tc>
        <w:tc>
          <w:tcPr>
            <w:tcW w:w="1033" w:type="pct"/>
            <w:tcBorders>
              <w:tl2br w:val="nil"/>
              <w:tr2bl w:val="nil"/>
            </w:tcBorders>
            <w:shd w:val="clear" w:color="auto" w:fill="auto"/>
            <w:vAlign w:val="center"/>
          </w:tcPr>
          <w:p w14:paraId="25550B4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《道路危险货物运输管理规定》第二十六条第一款</w:t>
            </w:r>
          </w:p>
        </w:tc>
        <w:tc>
          <w:tcPr>
            <w:tcW w:w="1206" w:type="pct"/>
            <w:tcBorders>
              <w:tl2br w:val="nil"/>
              <w:tr2bl w:val="nil"/>
            </w:tcBorders>
            <w:shd w:val="clear" w:color="auto" w:fill="auto"/>
            <w:vAlign w:val="center"/>
          </w:tcPr>
          <w:p w14:paraId="330D05B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《道路危险货物运输管理规定》第五十五条第三项</w:t>
            </w:r>
          </w:p>
        </w:tc>
        <w:tc>
          <w:tcPr>
            <w:tcW w:w="641" w:type="pct"/>
            <w:tcBorders>
              <w:tl2br w:val="nil"/>
              <w:tr2bl w:val="nil"/>
            </w:tcBorders>
          </w:tcPr>
          <w:p w14:paraId="29C0BA3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B8DAEF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838F62E">
            <w:pPr>
              <w:widowControl/>
              <w:overflowPunct w:val="0"/>
              <w:adjustRightInd w:val="0"/>
              <w:spacing w:line="280" w:lineRule="exact"/>
              <w:rPr>
                <w:rFonts w:ascii="Times New Roman" w:hAnsi="Times New Roman" w:eastAsia="方正仿宋_GBK" w:cs="Times New Roman"/>
                <w:sz w:val="20"/>
                <w:szCs w:val="20"/>
              </w:rPr>
            </w:pPr>
          </w:p>
        </w:tc>
      </w:tr>
      <w:tr w14:paraId="75266B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F8A43B9">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00DF10B">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2C64AD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3．是否存在转让、出租道路危险货物运输许可证件等情形</w:t>
            </w:r>
          </w:p>
        </w:tc>
        <w:tc>
          <w:tcPr>
            <w:tcW w:w="1033" w:type="pct"/>
            <w:tcBorders>
              <w:tl2br w:val="nil"/>
              <w:tr2bl w:val="nil"/>
            </w:tcBorders>
            <w:shd w:val="clear" w:color="auto" w:fill="auto"/>
            <w:vAlign w:val="center"/>
          </w:tcPr>
          <w:p w14:paraId="5AAF56E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《道路危险货物运输管理规定》第二十六条第一款</w:t>
            </w:r>
          </w:p>
        </w:tc>
        <w:tc>
          <w:tcPr>
            <w:tcW w:w="1206" w:type="pct"/>
            <w:tcBorders>
              <w:tl2br w:val="nil"/>
              <w:tr2bl w:val="nil"/>
            </w:tcBorders>
            <w:shd w:val="clear" w:color="auto" w:fill="auto"/>
            <w:vAlign w:val="center"/>
          </w:tcPr>
          <w:p w14:paraId="5A25D48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《道路危险货物运输管理规定》第五十六条</w:t>
            </w:r>
          </w:p>
        </w:tc>
        <w:tc>
          <w:tcPr>
            <w:tcW w:w="641" w:type="pct"/>
            <w:tcBorders>
              <w:tl2br w:val="nil"/>
              <w:tr2bl w:val="nil"/>
            </w:tcBorders>
          </w:tcPr>
          <w:p w14:paraId="39DBFE7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30FCB4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5CF84F4">
            <w:pPr>
              <w:widowControl/>
              <w:overflowPunct w:val="0"/>
              <w:adjustRightInd w:val="0"/>
              <w:spacing w:line="280" w:lineRule="exact"/>
              <w:rPr>
                <w:rFonts w:ascii="Times New Roman" w:hAnsi="Times New Roman" w:eastAsia="方正仿宋_GBK" w:cs="Times New Roman"/>
                <w:sz w:val="20"/>
                <w:szCs w:val="20"/>
              </w:rPr>
            </w:pPr>
          </w:p>
        </w:tc>
      </w:tr>
      <w:tr w14:paraId="1EA5C3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5715C06">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AA7F978">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A580B7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4．车辆是否取得道路运输证</w:t>
            </w:r>
          </w:p>
        </w:tc>
        <w:tc>
          <w:tcPr>
            <w:tcW w:w="1033" w:type="pct"/>
            <w:tcBorders>
              <w:tl2br w:val="nil"/>
              <w:tr2bl w:val="nil"/>
            </w:tcBorders>
            <w:shd w:val="clear" w:color="auto" w:fill="auto"/>
            <w:vAlign w:val="center"/>
          </w:tcPr>
          <w:p w14:paraId="7ABF7CB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《中华人民共和国道路运输条例》第二十三条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《道路危险货物运输管理规定》第十四条</w:t>
            </w:r>
          </w:p>
        </w:tc>
        <w:tc>
          <w:tcPr>
            <w:tcW w:w="1206" w:type="pct"/>
            <w:tcBorders>
              <w:tl2br w:val="nil"/>
              <w:tr2bl w:val="nil"/>
            </w:tcBorders>
            <w:shd w:val="clear" w:color="auto" w:fill="auto"/>
            <w:vAlign w:val="center"/>
          </w:tcPr>
          <w:p w14:paraId="2DE074E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《道路货物运输及站场管理规定》第六十三条第二款</w:t>
            </w:r>
          </w:p>
        </w:tc>
        <w:tc>
          <w:tcPr>
            <w:tcW w:w="641" w:type="pct"/>
            <w:tcBorders>
              <w:tl2br w:val="nil"/>
              <w:tr2bl w:val="nil"/>
            </w:tcBorders>
          </w:tcPr>
          <w:p w14:paraId="42F82B2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E7954A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A0C0B96">
            <w:pPr>
              <w:widowControl/>
              <w:overflowPunct w:val="0"/>
              <w:adjustRightInd w:val="0"/>
              <w:spacing w:line="280" w:lineRule="exact"/>
              <w:rPr>
                <w:rFonts w:ascii="Times New Roman" w:hAnsi="Times New Roman" w:eastAsia="方正仿宋_GBK" w:cs="Times New Roman"/>
                <w:sz w:val="20"/>
                <w:szCs w:val="20"/>
              </w:rPr>
            </w:pPr>
          </w:p>
        </w:tc>
      </w:tr>
      <w:tr w14:paraId="7322AA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BB098D5">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86B1506">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E0A66D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5．危险货物道路运输驾驶人员、押运人员、装卸管理人员是否持有有效的从业资格证（剧毒化学品、爆炸品道路运输的驾驶人员、装卸管理人员、押运人员，是否取得注明为“剧毒化学品运输”或者“爆炸品运输”类别的从业资格证）</w:t>
            </w:r>
          </w:p>
        </w:tc>
        <w:tc>
          <w:tcPr>
            <w:tcW w:w="1033" w:type="pct"/>
            <w:tcBorders>
              <w:tl2br w:val="nil"/>
              <w:tr2bl w:val="nil"/>
            </w:tcBorders>
            <w:shd w:val="clear" w:color="auto" w:fill="auto"/>
            <w:vAlign w:val="center"/>
          </w:tcPr>
          <w:p w14:paraId="7C163C0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《道路危险货物运输管理规定》第八条、第十五条</w:t>
            </w:r>
          </w:p>
        </w:tc>
        <w:tc>
          <w:tcPr>
            <w:tcW w:w="1206" w:type="pct"/>
            <w:tcBorders>
              <w:tl2br w:val="nil"/>
              <w:tr2bl w:val="nil"/>
            </w:tcBorders>
            <w:shd w:val="clear" w:color="auto" w:fill="auto"/>
            <w:vAlign w:val="center"/>
          </w:tcPr>
          <w:p w14:paraId="528CF66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《道路危险货物运输管理规定》第五十八条第一项</w:t>
            </w:r>
          </w:p>
        </w:tc>
        <w:tc>
          <w:tcPr>
            <w:tcW w:w="641" w:type="pct"/>
            <w:tcBorders>
              <w:tl2br w:val="nil"/>
              <w:tr2bl w:val="nil"/>
            </w:tcBorders>
          </w:tcPr>
          <w:p w14:paraId="24FE93DE">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25D8E6BA">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58E0DA3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ED342F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0BC494D">
            <w:pPr>
              <w:widowControl/>
              <w:overflowPunct w:val="0"/>
              <w:adjustRightInd w:val="0"/>
              <w:spacing w:line="280" w:lineRule="exact"/>
              <w:rPr>
                <w:rFonts w:ascii="Times New Roman" w:hAnsi="Times New Roman" w:eastAsia="方正仿宋_GBK" w:cs="Times New Roman"/>
                <w:sz w:val="20"/>
                <w:szCs w:val="20"/>
              </w:rPr>
            </w:pPr>
          </w:p>
        </w:tc>
      </w:tr>
      <w:tr w14:paraId="789175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947FF7F">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tcBorders>
              <w:tl2br w:val="nil"/>
              <w:tr2bl w:val="nil"/>
            </w:tcBorders>
            <w:shd w:val="clear" w:color="auto" w:fill="auto"/>
            <w:vAlign w:val="center"/>
          </w:tcPr>
          <w:p w14:paraId="65850959">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运输管理</w:t>
            </w:r>
          </w:p>
        </w:tc>
        <w:tc>
          <w:tcPr>
            <w:tcW w:w="755" w:type="pct"/>
            <w:tcBorders>
              <w:tl2br w:val="nil"/>
              <w:tr2bl w:val="nil"/>
            </w:tcBorders>
            <w:shd w:val="clear" w:color="auto" w:fill="auto"/>
            <w:vAlign w:val="center"/>
          </w:tcPr>
          <w:p w14:paraId="41BB928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6．是否按规定制作危险货物运单并妥善保存电子运单不少于12个月</w:t>
            </w:r>
          </w:p>
        </w:tc>
        <w:tc>
          <w:tcPr>
            <w:tcW w:w="1033" w:type="pct"/>
            <w:tcBorders>
              <w:tl2br w:val="nil"/>
              <w:tr2bl w:val="nil"/>
            </w:tcBorders>
            <w:shd w:val="clear" w:color="auto" w:fill="auto"/>
            <w:vAlign w:val="center"/>
          </w:tcPr>
          <w:p w14:paraId="39A9930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《危险货物道路运输安全管理办法》第二十四条</w:t>
            </w:r>
          </w:p>
        </w:tc>
        <w:tc>
          <w:tcPr>
            <w:tcW w:w="1206" w:type="pct"/>
            <w:tcBorders>
              <w:tl2br w:val="nil"/>
              <w:tr2bl w:val="nil"/>
            </w:tcBorders>
            <w:shd w:val="clear" w:color="auto" w:fill="auto"/>
            <w:vAlign w:val="center"/>
          </w:tcPr>
          <w:p w14:paraId="7573D39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《危险货物道路运输安全管理办法》第六十条第二项、第六十一条第一项</w:t>
            </w:r>
          </w:p>
        </w:tc>
        <w:tc>
          <w:tcPr>
            <w:tcW w:w="641" w:type="pct"/>
            <w:tcBorders>
              <w:tl2br w:val="nil"/>
              <w:tr2bl w:val="nil"/>
            </w:tcBorders>
          </w:tcPr>
          <w:p w14:paraId="4B71D42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BB340D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7B3635E">
            <w:pPr>
              <w:widowControl/>
              <w:overflowPunct w:val="0"/>
              <w:adjustRightInd w:val="0"/>
              <w:spacing w:line="280" w:lineRule="exact"/>
              <w:rPr>
                <w:rFonts w:ascii="Times New Roman" w:hAnsi="Times New Roman" w:eastAsia="方正仿宋_GBK" w:cs="Times New Roman"/>
                <w:sz w:val="20"/>
                <w:szCs w:val="20"/>
              </w:rPr>
            </w:pPr>
          </w:p>
        </w:tc>
      </w:tr>
      <w:tr w14:paraId="5739D3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41B6822">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61C37102">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车辆管理</w:t>
            </w:r>
          </w:p>
        </w:tc>
        <w:tc>
          <w:tcPr>
            <w:tcW w:w="755" w:type="pct"/>
            <w:tcBorders>
              <w:tl2br w:val="nil"/>
              <w:tr2bl w:val="nil"/>
            </w:tcBorders>
            <w:shd w:val="clear" w:color="auto" w:fill="auto"/>
            <w:vAlign w:val="center"/>
          </w:tcPr>
          <w:p w14:paraId="16A80D8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7．车辆是否按要求进行维护、检测，保持车辆技术状况良好</w:t>
            </w:r>
          </w:p>
        </w:tc>
        <w:tc>
          <w:tcPr>
            <w:tcW w:w="1033" w:type="pct"/>
            <w:tcBorders>
              <w:tl2br w:val="nil"/>
              <w:tr2bl w:val="nil"/>
            </w:tcBorders>
            <w:shd w:val="clear" w:color="auto" w:fill="auto"/>
            <w:vAlign w:val="center"/>
          </w:tcPr>
          <w:p w14:paraId="663B4F9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《中华人民共和国道路运输条例》第三十条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《道路危险货物运输管理规定》第二十条、第二十二条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《道路运输车辆技术管理规定》第七条</w:t>
            </w:r>
          </w:p>
        </w:tc>
        <w:tc>
          <w:tcPr>
            <w:tcW w:w="1206" w:type="pct"/>
            <w:tcBorders>
              <w:tl2br w:val="nil"/>
              <w:tr2bl w:val="nil"/>
            </w:tcBorders>
            <w:shd w:val="clear" w:color="auto" w:fill="auto"/>
            <w:vAlign w:val="center"/>
          </w:tcPr>
          <w:p w14:paraId="6E51EA3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《中华人民共和国道路运输条例》第六十九条第一款</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《道路运输车辆技术管理规定》第三十一条</w:t>
            </w:r>
          </w:p>
        </w:tc>
        <w:tc>
          <w:tcPr>
            <w:tcW w:w="641" w:type="pct"/>
            <w:tcBorders>
              <w:tl2br w:val="nil"/>
              <w:tr2bl w:val="nil"/>
            </w:tcBorders>
          </w:tcPr>
          <w:p w14:paraId="4EF1AE6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3C6709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08C8D77">
            <w:pPr>
              <w:widowControl/>
              <w:overflowPunct w:val="0"/>
              <w:adjustRightInd w:val="0"/>
              <w:spacing w:line="280" w:lineRule="exact"/>
              <w:rPr>
                <w:rFonts w:ascii="Times New Roman" w:hAnsi="Times New Roman" w:eastAsia="方正仿宋_GBK" w:cs="Times New Roman"/>
                <w:sz w:val="20"/>
                <w:szCs w:val="20"/>
              </w:rPr>
            </w:pPr>
          </w:p>
        </w:tc>
      </w:tr>
      <w:tr w14:paraId="5F4472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9E13085">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486BEE0">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53408B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8．罐式车辆罐体、可移动罐柜、罐箱是否经检验合格且未超出检验有效期</w:t>
            </w:r>
          </w:p>
        </w:tc>
        <w:tc>
          <w:tcPr>
            <w:tcW w:w="1033" w:type="pct"/>
            <w:tcBorders>
              <w:tl2br w:val="nil"/>
              <w:tr2bl w:val="nil"/>
            </w:tcBorders>
            <w:shd w:val="clear" w:color="auto" w:fill="auto"/>
            <w:vAlign w:val="center"/>
          </w:tcPr>
          <w:p w14:paraId="43F5C7C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《危险货物道路运输安全管理办法》第四十条</w:t>
            </w:r>
          </w:p>
        </w:tc>
        <w:tc>
          <w:tcPr>
            <w:tcW w:w="1206" w:type="pct"/>
            <w:tcBorders>
              <w:tl2br w:val="nil"/>
              <w:tr2bl w:val="nil"/>
            </w:tcBorders>
            <w:shd w:val="clear" w:color="auto" w:fill="auto"/>
            <w:vAlign w:val="center"/>
          </w:tcPr>
          <w:p w14:paraId="6A6E977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《危险货物道路运输安全管理办法》第六十二条</w:t>
            </w:r>
          </w:p>
        </w:tc>
        <w:tc>
          <w:tcPr>
            <w:tcW w:w="641" w:type="pct"/>
            <w:tcBorders>
              <w:tl2br w:val="nil"/>
              <w:tr2bl w:val="nil"/>
            </w:tcBorders>
          </w:tcPr>
          <w:p w14:paraId="174E0C3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805C62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8F91619">
            <w:pPr>
              <w:widowControl/>
              <w:overflowPunct w:val="0"/>
              <w:adjustRightInd w:val="0"/>
              <w:spacing w:line="280" w:lineRule="exact"/>
              <w:rPr>
                <w:rFonts w:ascii="Times New Roman" w:hAnsi="Times New Roman" w:eastAsia="方正仿宋_GBK" w:cs="Times New Roman"/>
                <w:sz w:val="20"/>
                <w:szCs w:val="20"/>
              </w:rPr>
            </w:pPr>
          </w:p>
        </w:tc>
      </w:tr>
      <w:tr w14:paraId="54EE01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AB741D0">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A4743EB">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C179FC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9．是否定期对运输车辆、罐式车辆罐体、可移动罐柜、罐箱及相关设备的技术状况进行检查，有相应检查记录，且保存时限不少于2年</w:t>
            </w:r>
          </w:p>
        </w:tc>
        <w:tc>
          <w:tcPr>
            <w:tcW w:w="1033" w:type="pct"/>
            <w:tcBorders>
              <w:tl2br w:val="nil"/>
              <w:tr2bl w:val="nil"/>
            </w:tcBorders>
            <w:shd w:val="clear" w:color="auto" w:fill="auto"/>
            <w:vAlign w:val="center"/>
          </w:tcPr>
          <w:p w14:paraId="39DEAE4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《道路危险货物运输管理规定》第二十四条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《危险货物道路运输安全管理办法》第二十五条</w:t>
            </w:r>
          </w:p>
        </w:tc>
        <w:tc>
          <w:tcPr>
            <w:tcW w:w="1206" w:type="pct"/>
            <w:tcBorders>
              <w:tl2br w:val="nil"/>
              <w:tr2bl w:val="nil"/>
            </w:tcBorders>
            <w:shd w:val="clear" w:color="auto" w:fill="auto"/>
            <w:vAlign w:val="center"/>
          </w:tcPr>
          <w:p w14:paraId="427FF08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《危险货物道路运输安全管理办法》第六十条第三项</w:t>
            </w:r>
          </w:p>
        </w:tc>
        <w:tc>
          <w:tcPr>
            <w:tcW w:w="641" w:type="pct"/>
            <w:tcBorders>
              <w:tl2br w:val="nil"/>
              <w:tr2bl w:val="nil"/>
            </w:tcBorders>
          </w:tcPr>
          <w:p w14:paraId="4221312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B7603F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452D068">
            <w:pPr>
              <w:widowControl/>
              <w:overflowPunct w:val="0"/>
              <w:adjustRightInd w:val="0"/>
              <w:spacing w:line="280" w:lineRule="exact"/>
              <w:rPr>
                <w:rFonts w:ascii="Times New Roman" w:hAnsi="Times New Roman" w:eastAsia="方正仿宋_GBK" w:cs="Times New Roman"/>
                <w:sz w:val="20"/>
                <w:szCs w:val="20"/>
              </w:rPr>
            </w:pPr>
          </w:p>
        </w:tc>
      </w:tr>
      <w:tr w14:paraId="1735CC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158CB4C">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8CF6F14">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5960C7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10．运输车辆是否根据危险化学品的危险特性配备必要的防护用品和应急救援器材</w:t>
            </w:r>
          </w:p>
        </w:tc>
        <w:tc>
          <w:tcPr>
            <w:tcW w:w="1033" w:type="pct"/>
            <w:tcBorders>
              <w:tl2br w:val="nil"/>
              <w:tr2bl w:val="nil"/>
            </w:tcBorders>
            <w:shd w:val="clear" w:color="auto" w:fill="auto"/>
            <w:vAlign w:val="center"/>
          </w:tcPr>
          <w:p w14:paraId="0792E99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《危险货物道路运输安全管理办法》第四十四条</w:t>
            </w:r>
          </w:p>
        </w:tc>
        <w:tc>
          <w:tcPr>
            <w:tcW w:w="1206" w:type="pct"/>
            <w:tcBorders>
              <w:tl2br w:val="nil"/>
              <w:tr2bl w:val="nil"/>
            </w:tcBorders>
            <w:shd w:val="clear" w:color="auto" w:fill="auto"/>
            <w:vAlign w:val="center"/>
          </w:tcPr>
          <w:p w14:paraId="484E0C5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《道路危险货物运输管理规定》第五十八条第三项</w:t>
            </w:r>
          </w:p>
        </w:tc>
        <w:tc>
          <w:tcPr>
            <w:tcW w:w="641" w:type="pct"/>
            <w:tcBorders>
              <w:tl2br w:val="nil"/>
              <w:tr2bl w:val="nil"/>
            </w:tcBorders>
          </w:tcPr>
          <w:p w14:paraId="13CCEA5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AB8E81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3C9BEEF">
            <w:pPr>
              <w:widowControl/>
              <w:overflowPunct w:val="0"/>
              <w:adjustRightInd w:val="0"/>
              <w:spacing w:line="280" w:lineRule="exact"/>
              <w:rPr>
                <w:rFonts w:ascii="Times New Roman" w:hAnsi="Times New Roman" w:eastAsia="方正仿宋_GBK" w:cs="Times New Roman"/>
                <w:sz w:val="20"/>
                <w:szCs w:val="20"/>
              </w:rPr>
            </w:pPr>
          </w:p>
        </w:tc>
      </w:tr>
      <w:tr w14:paraId="2F746F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88D099F">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5510383D">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动态监控</w:t>
            </w:r>
          </w:p>
        </w:tc>
        <w:tc>
          <w:tcPr>
            <w:tcW w:w="755" w:type="pct"/>
            <w:tcBorders>
              <w:tl2br w:val="nil"/>
              <w:tr2bl w:val="nil"/>
            </w:tcBorders>
            <w:shd w:val="clear" w:color="auto" w:fill="auto"/>
            <w:vAlign w:val="center"/>
          </w:tcPr>
          <w:p w14:paraId="2F1E865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11．是否足额配备了专职的监控人员（专职监控人员配置原则上按照监控平台每接入100辆车设1人的标准配备，最低不少于2人）</w:t>
            </w:r>
          </w:p>
        </w:tc>
        <w:tc>
          <w:tcPr>
            <w:tcW w:w="1033" w:type="pct"/>
            <w:tcBorders>
              <w:tl2br w:val="nil"/>
              <w:tr2bl w:val="nil"/>
            </w:tcBorders>
            <w:shd w:val="clear" w:color="auto" w:fill="auto"/>
            <w:vAlign w:val="center"/>
          </w:tcPr>
          <w:p w14:paraId="1A0B88F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《道路运输车辆动态监督管理办法》第二十一条</w:t>
            </w:r>
          </w:p>
        </w:tc>
        <w:tc>
          <w:tcPr>
            <w:tcW w:w="1206" w:type="pct"/>
            <w:tcBorders>
              <w:tl2br w:val="nil"/>
              <w:tr2bl w:val="nil"/>
            </w:tcBorders>
            <w:shd w:val="clear" w:color="auto" w:fill="auto"/>
            <w:vAlign w:val="center"/>
          </w:tcPr>
          <w:p w14:paraId="596A4AD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《道路运输车辆动态监督管理办法》第三十五条第三项</w:t>
            </w:r>
          </w:p>
        </w:tc>
        <w:tc>
          <w:tcPr>
            <w:tcW w:w="641" w:type="pct"/>
            <w:tcBorders>
              <w:tl2br w:val="nil"/>
              <w:tr2bl w:val="nil"/>
            </w:tcBorders>
          </w:tcPr>
          <w:p w14:paraId="341C78D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FBC0DD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98B7F4B">
            <w:pPr>
              <w:widowControl/>
              <w:overflowPunct w:val="0"/>
              <w:adjustRightInd w:val="0"/>
              <w:spacing w:line="280" w:lineRule="exact"/>
              <w:rPr>
                <w:rFonts w:ascii="Times New Roman" w:hAnsi="Times New Roman" w:eastAsia="方正仿宋_GBK" w:cs="Times New Roman"/>
                <w:sz w:val="20"/>
                <w:szCs w:val="20"/>
              </w:rPr>
            </w:pPr>
          </w:p>
        </w:tc>
      </w:tr>
      <w:tr w14:paraId="0BDAAE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88066CD">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AE18FBB">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3C7094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12．是否使用符合标准的监控平台，且监控平台接入联网联控系统、并按规定上传道路运输车辆动态信息</w:t>
            </w:r>
          </w:p>
        </w:tc>
        <w:tc>
          <w:tcPr>
            <w:tcW w:w="1033" w:type="pct"/>
            <w:tcBorders>
              <w:tl2br w:val="nil"/>
              <w:tr2bl w:val="nil"/>
            </w:tcBorders>
            <w:shd w:val="clear" w:color="auto" w:fill="auto"/>
            <w:vAlign w:val="center"/>
          </w:tcPr>
          <w:p w14:paraId="00A633B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《道路运输车辆动态监督管理办法》第十四条</w:t>
            </w:r>
          </w:p>
        </w:tc>
        <w:tc>
          <w:tcPr>
            <w:tcW w:w="1206" w:type="pct"/>
            <w:tcBorders>
              <w:tl2br w:val="nil"/>
              <w:tr2bl w:val="nil"/>
            </w:tcBorders>
            <w:shd w:val="clear" w:color="auto" w:fill="auto"/>
            <w:vAlign w:val="center"/>
          </w:tcPr>
          <w:p w14:paraId="27448C0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《道路运输车辆动态监督管理办法》第三十五条第一项</w:t>
            </w:r>
          </w:p>
        </w:tc>
        <w:tc>
          <w:tcPr>
            <w:tcW w:w="641" w:type="pct"/>
            <w:tcBorders>
              <w:tl2br w:val="nil"/>
              <w:tr2bl w:val="nil"/>
            </w:tcBorders>
          </w:tcPr>
          <w:p w14:paraId="17E1AA6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23F17C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7EBD52A">
            <w:pPr>
              <w:widowControl/>
              <w:overflowPunct w:val="0"/>
              <w:adjustRightInd w:val="0"/>
              <w:spacing w:line="280" w:lineRule="exact"/>
              <w:rPr>
                <w:rFonts w:ascii="Times New Roman" w:hAnsi="Times New Roman" w:eastAsia="方正仿宋_GBK" w:cs="Times New Roman"/>
                <w:sz w:val="20"/>
                <w:szCs w:val="20"/>
              </w:rPr>
            </w:pPr>
          </w:p>
        </w:tc>
      </w:tr>
      <w:tr w14:paraId="792F79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A65D9C0">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B98EDE1">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96D615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13．对卫星定位系统平台中各类违法违规报警信息的核查处理率是否达到90%以上，并记录存档至动态监控台账</w:t>
            </w:r>
          </w:p>
        </w:tc>
        <w:tc>
          <w:tcPr>
            <w:tcW w:w="1033" w:type="pct"/>
            <w:tcBorders>
              <w:tl2br w:val="nil"/>
              <w:tr2bl w:val="nil"/>
            </w:tcBorders>
            <w:shd w:val="clear" w:color="auto" w:fill="auto"/>
            <w:vAlign w:val="center"/>
          </w:tcPr>
          <w:p w14:paraId="3B2BA4A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《道路运输车辆动态监督管理办法》第二十五条</w:t>
            </w:r>
          </w:p>
        </w:tc>
        <w:tc>
          <w:tcPr>
            <w:tcW w:w="1206" w:type="pct"/>
            <w:tcBorders>
              <w:tl2br w:val="nil"/>
              <w:tr2bl w:val="nil"/>
            </w:tcBorders>
            <w:shd w:val="clear" w:color="auto" w:fill="auto"/>
            <w:vAlign w:val="center"/>
          </w:tcPr>
          <w:p w14:paraId="7492FFE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《道路运输车辆动态监督管理办法》第三十五条第二项</w:t>
            </w:r>
          </w:p>
        </w:tc>
        <w:tc>
          <w:tcPr>
            <w:tcW w:w="641" w:type="pct"/>
            <w:tcBorders>
              <w:tl2br w:val="nil"/>
              <w:tr2bl w:val="nil"/>
            </w:tcBorders>
          </w:tcPr>
          <w:p w14:paraId="6DF1F32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D4083D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8FAF3DA">
            <w:pPr>
              <w:widowControl/>
              <w:overflowPunct w:val="0"/>
              <w:adjustRightInd w:val="0"/>
              <w:spacing w:line="280" w:lineRule="exact"/>
              <w:rPr>
                <w:rFonts w:ascii="Times New Roman" w:hAnsi="Times New Roman" w:eastAsia="方正仿宋_GBK" w:cs="Times New Roman"/>
                <w:sz w:val="20"/>
                <w:szCs w:val="20"/>
              </w:rPr>
            </w:pPr>
          </w:p>
        </w:tc>
      </w:tr>
      <w:tr w14:paraId="4BE6FA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5BD9B22">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E623548">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0FCE5D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14．企业正在运营的车辆是否均已上线，是否存在卫星定位装置故障但仍在运营的车辆</w:t>
            </w:r>
          </w:p>
        </w:tc>
        <w:tc>
          <w:tcPr>
            <w:tcW w:w="1033" w:type="pct"/>
            <w:tcBorders>
              <w:tl2br w:val="nil"/>
              <w:tr2bl w:val="nil"/>
            </w:tcBorders>
            <w:shd w:val="clear" w:color="auto" w:fill="auto"/>
            <w:vAlign w:val="center"/>
          </w:tcPr>
          <w:p w14:paraId="27C5AB2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《道路运输车辆动态监督管理办法》第二十六条</w:t>
            </w:r>
          </w:p>
        </w:tc>
        <w:tc>
          <w:tcPr>
            <w:tcW w:w="1206" w:type="pct"/>
            <w:tcBorders>
              <w:tl2br w:val="nil"/>
              <w:tr2bl w:val="nil"/>
            </w:tcBorders>
            <w:shd w:val="clear" w:color="auto" w:fill="auto"/>
            <w:vAlign w:val="center"/>
          </w:tcPr>
          <w:p w14:paraId="2404636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《道路运输车辆动态监督管理办法》第三十六条</w:t>
            </w:r>
          </w:p>
        </w:tc>
        <w:tc>
          <w:tcPr>
            <w:tcW w:w="641" w:type="pct"/>
            <w:tcBorders>
              <w:tl2br w:val="nil"/>
              <w:tr2bl w:val="nil"/>
            </w:tcBorders>
          </w:tcPr>
          <w:p w14:paraId="57E82FD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A00DD1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006C5D7">
            <w:pPr>
              <w:widowControl/>
              <w:overflowPunct w:val="0"/>
              <w:adjustRightInd w:val="0"/>
              <w:spacing w:line="280" w:lineRule="exact"/>
              <w:rPr>
                <w:rFonts w:ascii="Times New Roman" w:hAnsi="Times New Roman" w:eastAsia="方正仿宋_GBK" w:cs="Times New Roman"/>
                <w:sz w:val="20"/>
                <w:szCs w:val="20"/>
              </w:rPr>
            </w:pPr>
          </w:p>
        </w:tc>
      </w:tr>
      <w:tr w14:paraId="47D4FB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161ECA7">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16A5CC1">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378EEF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15．企业车辆是否存在伪造、篡改、删除车辆动态监控数据等行为</w:t>
            </w:r>
          </w:p>
        </w:tc>
        <w:tc>
          <w:tcPr>
            <w:tcW w:w="1033" w:type="pct"/>
            <w:tcBorders>
              <w:tl2br w:val="nil"/>
              <w:tr2bl w:val="nil"/>
            </w:tcBorders>
            <w:shd w:val="clear" w:color="auto" w:fill="auto"/>
            <w:vAlign w:val="center"/>
          </w:tcPr>
          <w:p w14:paraId="4A21832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《道路运输车辆动态监督管理办法》第十九条、第二十七条</w:t>
            </w:r>
          </w:p>
        </w:tc>
        <w:tc>
          <w:tcPr>
            <w:tcW w:w="1206" w:type="pct"/>
            <w:tcBorders>
              <w:tl2br w:val="nil"/>
              <w:tr2bl w:val="nil"/>
            </w:tcBorders>
            <w:shd w:val="clear" w:color="auto" w:fill="auto"/>
            <w:vAlign w:val="center"/>
          </w:tcPr>
          <w:p w14:paraId="24BA755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《中华人民共和国安全生产法》第九十九条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《道路运输车辆动态监督管理办法》第三十七条</w:t>
            </w:r>
          </w:p>
        </w:tc>
        <w:tc>
          <w:tcPr>
            <w:tcW w:w="641" w:type="pct"/>
            <w:tcBorders>
              <w:tl2br w:val="nil"/>
              <w:tr2bl w:val="nil"/>
            </w:tcBorders>
          </w:tcPr>
          <w:p w14:paraId="2F2F6E2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D35EB0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0F3D2F3">
            <w:pPr>
              <w:widowControl/>
              <w:overflowPunct w:val="0"/>
              <w:adjustRightInd w:val="0"/>
              <w:spacing w:line="280" w:lineRule="exact"/>
              <w:rPr>
                <w:rFonts w:ascii="Times New Roman" w:hAnsi="Times New Roman" w:eastAsia="方正仿宋_GBK" w:cs="Times New Roman"/>
                <w:sz w:val="20"/>
                <w:szCs w:val="20"/>
              </w:rPr>
            </w:pPr>
          </w:p>
        </w:tc>
      </w:tr>
      <w:tr w14:paraId="67E51F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FAC7D94">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7A83B15A">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安全生产</w:t>
            </w:r>
          </w:p>
        </w:tc>
        <w:tc>
          <w:tcPr>
            <w:tcW w:w="755" w:type="pct"/>
            <w:tcBorders>
              <w:tl2br w:val="nil"/>
              <w:tr2bl w:val="nil"/>
            </w:tcBorders>
            <w:shd w:val="clear" w:color="auto" w:fill="auto"/>
            <w:vAlign w:val="center"/>
          </w:tcPr>
          <w:p w14:paraId="3C1F230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16．是否有健全的安全生产管理制度，包括安全生产操作规程、驾驶人员和车辆安全生产管理、充装或者装载查验、记录的制度</w:t>
            </w:r>
          </w:p>
        </w:tc>
        <w:tc>
          <w:tcPr>
            <w:tcW w:w="1033" w:type="pct"/>
            <w:tcBorders>
              <w:tl2br w:val="nil"/>
              <w:tr2bl w:val="nil"/>
            </w:tcBorders>
            <w:shd w:val="clear" w:color="auto" w:fill="auto"/>
            <w:vAlign w:val="center"/>
          </w:tcPr>
          <w:p w14:paraId="5F4B95A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《中华人民共和国安全生产法》第四条、第二十一条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《危险货物道路运输安全管理办法》第三十二条</w:t>
            </w:r>
          </w:p>
        </w:tc>
        <w:tc>
          <w:tcPr>
            <w:tcW w:w="1206" w:type="pct"/>
            <w:tcBorders>
              <w:tl2br w:val="nil"/>
              <w:tr2bl w:val="nil"/>
            </w:tcBorders>
            <w:shd w:val="clear" w:color="auto" w:fill="auto"/>
            <w:vAlign w:val="center"/>
          </w:tcPr>
          <w:p w14:paraId="234A59D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《中华人民共和国安全生产法》第九十四条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《危险货物道路运输安全管理办法》第六十五条</w:t>
            </w:r>
          </w:p>
        </w:tc>
        <w:tc>
          <w:tcPr>
            <w:tcW w:w="641" w:type="pct"/>
            <w:tcBorders>
              <w:tl2br w:val="nil"/>
              <w:tr2bl w:val="nil"/>
            </w:tcBorders>
          </w:tcPr>
          <w:p w14:paraId="127FD9D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5AE2B2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5B5DA93">
            <w:pPr>
              <w:widowControl/>
              <w:overflowPunct w:val="0"/>
              <w:adjustRightInd w:val="0"/>
              <w:spacing w:line="280" w:lineRule="exact"/>
              <w:rPr>
                <w:rFonts w:ascii="Times New Roman" w:hAnsi="Times New Roman" w:eastAsia="方正仿宋_GBK" w:cs="Times New Roman"/>
                <w:sz w:val="20"/>
                <w:szCs w:val="20"/>
              </w:rPr>
            </w:pPr>
          </w:p>
        </w:tc>
      </w:tr>
      <w:tr w14:paraId="0F041C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BCE1775">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3C4613F">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2E1211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17．是否设置安全生产管理机构或者配备专职安全生产管理人员</w:t>
            </w:r>
          </w:p>
        </w:tc>
        <w:tc>
          <w:tcPr>
            <w:tcW w:w="1033" w:type="pct"/>
            <w:tcBorders>
              <w:tl2br w:val="nil"/>
              <w:tr2bl w:val="nil"/>
            </w:tcBorders>
            <w:shd w:val="clear" w:color="auto" w:fill="auto"/>
            <w:vAlign w:val="center"/>
          </w:tcPr>
          <w:p w14:paraId="758698E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《中华人民共和国安全生产法》第二十四条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《道路危险货物运输管理规定》第八条</w:t>
            </w:r>
          </w:p>
        </w:tc>
        <w:tc>
          <w:tcPr>
            <w:tcW w:w="1206" w:type="pct"/>
            <w:tcBorders>
              <w:tl2br w:val="nil"/>
              <w:tr2bl w:val="nil"/>
            </w:tcBorders>
            <w:shd w:val="clear" w:color="auto" w:fill="auto"/>
            <w:vAlign w:val="center"/>
          </w:tcPr>
          <w:p w14:paraId="4EDB94A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《中华人民共和国安全生产法》第九十七条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《道路危险货物运输管理规定》第五十九条</w:t>
            </w:r>
          </w:p>
        </w:tc>
        <w:tc>
          <w:tcPr>
            <w:tcW w:w="641" w:type="pct"/>
            <w:tcBorders>
              <w:tl2br w:val="nil"/>
              <w:tr2bl w:val="nil"/>
            </w:tcBorders>
          </w:tcPr>
          <w:p w14:paraId="171AB55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51E60A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CB45E80">
            <w:pPr>
              <w:widowControl/>
              <w:overflowPunct w:val="0"/>
              <w:adjustRightInd w:val="0"/>
              <w:spacing w:line="280" w:lineRule="exact"/>
              <w:rPr>
                <w:rFonts w:ascii="Times New Roman" w:hAnsi="Times New Roman" w:eastAsia="方正仿宋_GBK" w:cs="Times New Roman"/>
                <w:sz w:val="20"/>
                <w:szCs w:val="20"/>
              </w:rPr>
            </w:pPr>
          </w:p>
        </w:tc>
      </w:tr>
      <w:tr w14:paraId="3C41F6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07B8331">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19697E86">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7F5D62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18．企业主要负责人和安全生产管理人员是否经交通主管部门安全生产知识和管理能力考核合格</w:t>
            </w:r>
          </w:p>
        </w:tc>
        <w:tc>
          <w:tcPr>
            <w:tcW w:w="1033" w:type="pct"/>
            <w:tcBorders>
              <w:tl2br w:val="nil"/>
              <w:tr2bl w:val="nil"/>
            </w:tcBorders>
            <w:shd w:val="clear" w:color="auto" w:fill="auto"/>
            <w:vAlign w:val="center"/>
          </w:tcPr>
          <w:p w14:paraId="091B949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《中华人民共和国安全生产法》第二十七条</w:t>
            </w:r>
          </w:p>
        </w:tc>
        <w:tc>
          <w:tcPr>
            <w:tcW w:w="1206" w:type="pct"/>
            <w:tcBorders>
              <w:tl2br w:val="nil"/>
              <w:tr2bl w:val="nil"/>
            </w:tcBorders>
            <w:shd w:val="clear" w:color="auto" w:fill="auto"/>
            <w:vAlign w:val="center"/>
          </w:tcPr>
          <w:p w14:paraId="162C618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《中华人民共和国安全生产法》第九十七条第二项</w:t>
            </w:r>
          </w:p>
        </w:tc>
        <w:tc>
          <w:tcPr>
            <w:tcW w:w="641" w:type="pct"/>
            <w:tcBorders>
              <w:tl2br w:val="nil"/>
              <w:tr2bl w:val="nil"/>
            </w:tcBorders>
          </w:tcPr>
          <w:p w14:paraId="0648063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B89D96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29EC5AE">
            <w:pPr>
              <w:widowControl/>
              <w:overflowPunct w:val="0"/>
              <w:adjustRightInd w:val="0"/>
              <w:spacing w:line="280" w:lineRule="exact"/>
              <w:rPr>
                <w:rFonts w:ascii="Times New Roman" w:hAnsi="Times New Roman" w:eastAsia="方正仿宋_GBK" w:cs="Times New Roman"/>
                <w:sz w:val="20"/>
                <w:szCs w:val="20"/>
              </w:rPr>
            </w:pPr>
          </w:p>
        </w:tc>
      </w:tr>
      <w:tr w14:paraId="55EC8F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21C99DE">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C8C6B1F">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FF161C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19．是否建立全员安全生产责任制，并定期监督考核</w:t>
            </w:r>
          </w:p>
        </w:tc>
        <w:tc>
          <w:tcPr>
            <w:tcW w:w="1033" w:type="pct"/>
            <w:tcBorders>
              <w:tl2br w:val="nil"/>
              <w:tr2bl w:val="nil"/>
            </w:tcBorders>
            <w:shd w:val="clear" w:color="auto" w:fill="auto"/>
            <w:vAlign w:val="center"/>
          </w:tcPr>
          <w:p w14:paraId="26C9586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《中华人民共和国安全生产法》第四条、第二十一条、第二十二条</w:t>
            </w:r>
          </w:p>
        </w:tc>
        <w:tc>
          <w:tcPr>
            <w:tcW w:w="1206" w:type="pct"/>
            <w:tcBorders>
              <w:tl2br w:val="nil"/>
              <w:tr2bl w:val="nil"/>
            </w:tcBorders>
            <w:shd w:val="clear" w:color="auto" w:fill="auto"/>
            <w:vAlign w:val="center"/>
          </w:tcPr>
          <w:p w14:paraId="0441F87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《中华人民共和国安全生产法》第九十四条</w:t>
            </w:r>
          </w:p>
        </w:tc>
        <w:tc>
          <w:tcPr>
            <w:tcW w:w="641" w:type="pct"/>
            <w:tcBorders>
              <w:tl2br w:val="nil"/>
              <w:tr2bl w:val="nil"/>
            </w:tcBorders>
          </w:tcPr>
          <w:p w14:paraId="57BFEFB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FD4C48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8B9D5AC">
            <w:pPr>
              <w:widowControl/>
              <w:overflowPunct w:val="0"/>
              <w:adjustRightInd w:val="0"/>
              <w:spacing w:line="280" w:lineRule="exact"/>
              <w:rPr>
                <w:rFonts w:ascii="Times New Roman" w:hAnsi="Times New Roman" w:eastAsia="方正仿宋_GBK" w:cs="Times New Roman"/>
                <w:sz w:val="20"/>
                <w:szCs w:val="20"/>
              </w:rPr>
            </w:pPr>
          </w:p>
        </w:tc>
      </w:tr>
      <w:tr w14:paraId="25D657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F7DD933">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B58F3FB">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28E590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20．是否对从业人员进行岗前培训和考核</w:t>
            </w:r>
          </w:p>
        </w:tc>
        <w:tc>
          <w:tcPr>
            <w:tcW w:w="1033" w:type="pct"/>
            <w:tcBorders>
              <w:tl2br w:val="nil"/>
              <w:tr2bl w:val="nil"/>
            </w:tcBorders>
            <w:shd w:val="clear" w:color="auto" w:fill="auto"/>
            <w:vAlign w:val="center"/>
          </w:tcPr>
          <w:p w14:paraId="2855417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《中华人民共和国安全生产法》第二十八条</w:t>
            </w:r>
          </w:p>
        </w:tc>
        <w:tc>
          <w:tcPr>
            <w:tcW w:w="1206" w:type="pct"/>
            <w:tcBorders>
              <w:tl2br w:val="nil"/>
              <w:tr2bl w:val="nil"/>
            </w:tcBorders>
            <w:shd w:val="clear" w:color="auto" w:fill="auto"/>
            <w:vAlign w:val="center"/>
          </w:tcPr>
          <w:p w14:paraId="02C9473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《中华人民共和国安全生产法》第九十七条第三项</w:t>
            </w:r>
          </w:p>
        </w:tc>
        <w:tc>
          <w:tcPr>
            <w:tcW w:w="641" w:type="pct"/>
            <w:tcBorders>
              <w:tl2br w:val="nil"/>
              <w:tr2bl w:val="nil"/>
            </w:tcBorders>
          </w:tcPr>
          <w:p w14:paraId="72F3C8B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4503C0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2EF87BC">
            <w:pPr>
              <w:widowControl/>
              <w:overflowPunct w:val="0"/>
              <w:adjustRightInd w:val="0"/>
              <w:spacing w:line="280" w:lineRule="exact"/>
              <w:rPr>
                <w:rFonts w:ascii="Times New Roman" w:hAnsi="Times New Roman" w:eastAsia="方正仿宋_GBK" w:cs="Times New Roman"/>
                <w:sz w:val="20"/>
                <w:szCs w:val="20"/>
              </w:rPr>
            </w:pPr>
          </w:p>
        </w:tc>
      </w:tr>
      <w:tr w14:paraId="09B336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1672A57">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F053BAA">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D8345B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21．企业有实习学生的，根据实习学生名册及培训记录，是否对实习学生开展安全生产教育培训；有采用新工艺、新技术、新材料或者使用新设备的，是否对相关从业人员开展安全生产教育培训</w:t>
            </w:r>
          </w:p>
        </w:tc>
        <w:tc>
          <w:tcPr>
            <w:tcW w:w="1033" w:type="pct"/>
            <w:tcBorders>
              <w:tl2br w:val="nil"/>
              <w:tr2bl w:val="nil"/>
            </w:tcBorders>
            <w:shd w:val="clear" w:color="auto" w:fill="auto"/>
            <w:vAlign w:val="center"/>
          </w:tcPr>
          <w:p w14:paraId="5A7D19F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《中华人民共和国安全生产法》第二十八条第三款、第二十九条</w:t>
            </w:r>
          </w:p>
        </w:tc>
        <w:tc>
          <w:tcPr>
            <w:tcW w:w="1206" w:type="pct"/>
            <w:tcBorders>
              <w:tl2br w:val="nil"/>
              <w:tr2bl w:val="nil"/>
            </w:tcBorders>
            <w:shd w:val="clear" w:color="auto" w:fill="auto"/>
            <w:vAlign w:val="center"/>
          </w:tcPr>
          <w:p w14:paraId="035A50D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《中华人民共和国安全生产法》第九十七条第三项</w:t>
            </w:r>
          </w:p>
        </w:tc>
        <w:tc>
          <w:tcPr>
            <w:tcW w:w="641" w:type="pct"/>
            <w:tcBorders>
              <w:tl2br w:val="nil"/>
              <w:tr2bl w:val="nil"/>
            </w:tcBorders>
          </w:tcPr>
          <w:p w14:paraId="7F4CB1A5">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6197EAC3">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6C2DB58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F69C24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D6BD411">
            <w:pPr>
              <w:widowControl/>
              <w:overflowPunct w:val="0"/>
              <w:adjustRightInd w:val="0"/>
              <w:spacing w:line="280" w:lineRule="exact"/>
              <w:rPr>
                <w:rFonts w:ascii="Times New Roman" w:hAnsi="Times New Roman" w:eastAsia="方正仿宋_GBK" w:cs="Times New Roman"/>
                <w:sz w:val="20"/>
                <w:szCs w:val="20"/>
              </w:rPr>
            </w:pPr>
          </w:p>
        </w:tc>
      </w:tr>
      <w:tr w14:paraId="6089A5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93F17AA">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E16A87D">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693320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22．是否制定年度教育培训计划，按照计划对从业人员开展安全教育培训</w:t>
            </w:r>
          </w:p>
        </w:tc>
        <w:tc>
          <w:tcPr>
            <w:tcW w:w="1033" w:type="pct"/>
            <w:tcBorders>
              <w:tl2br w:val="nil"/>
              <w:tr2bl w:val="nil"/>
            </w:tcBorders>
            <w:shd w:val="clear" w:color="auto" w:fill="auto"/>
            <w:vAlign w:val="center"/>
          </w:tcPr>
          <w:p w14:paraId="0E55F11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《中华人民共和国安全生产法》第二十一条第三项、第二十八条</w:t>
            </w:r>
          </w:p>
        </w:tc>
        <w:tc>
          <w:tcPr>
            <w:tcW w:w="1206" w:type="pct"/>
            <w:tcBorders>
              <w:tl2br w:val="nil"/>
              <w:tr2bl w:val="nil"/>
            </w:tcBorders>
            <w:shd w:val="clear" w:color="auto" w:fill="auto"/>
            <w:vAlign w:val="center"/>
          </w:tcPr>
          <w:p w14:paraId="32EC528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《中华人民共和国安全生产法》第九十四条、第九十七条第三项</w:t>
            </w:r>
          </w:p>
        </w:tc>
        <w:tc>
          <w:tcPr>
            <w:tcW w:w="641" w:type="pct"/>
            <w:tcBorders>
              <w:tl2br w:val="nil"/>
              <w:tr2bl w:val="nil"/>
            </w:tcBorders>
          </w:tcPr>
          <w:p w14:paraId="168E73D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02E4FA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AD4BB3C">
            <w:pPr>
              <w:widowControl/>
              <w:overflowPunct w:val="0"/>
              <w:adjustRightInd w:val="0"/>
              <w:spacing w:line="280" w:lineRule="exact"/>
              <w:rPr>
                <w:rFonts w:ascii="Times New Roman" w:hAnsi="Times New Roman" w:eastAsia="方正仿宋_GBK" w:cs="Times New Roman"/>
                <w:sz w:val="20"/>
                <w:szCs w:val="20"/>
              </w:rPr>
            </w:pPr>
          </w:p>
        </w:tc>
      </w:tr>
      <w:tr w14:paraId="3FED9E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2BE3F00">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3F1B17C">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C0A8F3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23．是否按规定投保危险货物承运人责任险</w:t>
            </w:r>
          </w:p>
        </w:tc>
        <w:tc>
          <w:tcPr>
            <w:tcW w:w="1033" w:type="pct"/>
            <w:tcBorders>
              <w:tl2br w:val="nil"/>
              <w:tr2bl w:val="nil"/>
            </w:tcBorders>
            <w:shd w:val="clear" w:color="auto" w:fill="auto"/>
            <w:vAlign w:val="center"/>
          </w:tcPr>
          <w:p w14:paraId="0B8A17C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《道路危险货物运输管理规定》第二十一条第一项、第四十九条</w:t>
            </w:r>
          </w:p>
        </w:tc>
        <w:tc>
          <w:tcPr>
            <w:tcW w:w="1206" w:type="pct"/>
            <w:tcBorders>
              <w:tl2br w:val="nil"/>
              <w:tr2bl w:val="nil"/>
            </w:tcBorders>
            <w:shd w:val="clear" w:color="auto" w:fill="auto"/>
            <w:vAlign w:val="center"/>
          </w:tcPr>
          <w:p w14:paraId="51109F2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《道路危险货物运输管理规定》第五十七条</w:t>
            </w:r>
          </w:p>
        </w:tc>
        <w:tc>
          <w:tcPr>
            <w:tcW w:w="641" w:type="pct"/>
            <w:tcBorders>
              <w:tl2br w:val="nil"/>
              <w:tr2bl w:val="nil"/>
            </w:tcBorders>
          </w:tcPr>
          <w:p w14:paraId="57E011A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08BAD5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F5C8E35">
            <w:pPr>
              <w:widowControl/>
              <w:overflowPunct w:val="0"/>
              <w:adjustRightInd w:val="0"/>
              <w:spacing w:line="280" w:lineRule="exact"/>
              <w:rPr>
                <w:rFonts w:ascii="Times New Roman" w:hAnsi="Times New Roman" w:eastAsia="方正仿宋_GBK" w:cs="Times New Roman"/>
                <w:sz w:val="20"/>
                <w:szCs w:val="20"/>
              </w:rPr>
            </w:pPr>
          </w:p>
        </w:tc>
      </w:tr>
      <w:tr w14:paraId="153E18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F82203F">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6BEEE9E">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313CB3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24．是否投保安全生产责任险</w:t>
            </w:r>
          </w:p>
        </w:tc>
        <w:tc>
          <w:tcPr>
            <w:tcW w:w="1033" w:type="pct"/>
            <w:tcBorders>
              <w:tl2br w:val="nil"/>
              <w:tr2bl w:val="nil"/>
            </w:tcBorders>
            <w:shd w:val="clear" w:color="auto" w:fill="auto"/>
            <w:vAlign w:val="center"/>
          </w:tcPr>
          <w:p w14:paraId="3C38653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《中华人民共和国安全生产法》第五十一条</w:t>
            </w:r>
          </w:p>
        </w:tc>
        <w:tc>
          <w:tcPr>
            <w:tcW w:w="1206" w:type="pct"/>
            <w:tcBorders>
              <w:tl2br w:val="nil"/>
              <w:tr2bl w:val="nil"/>
            </w:tcBorders>
            <w:shd w:val="clear" w:color="auto" w:fill="auto"/>
            <w:vAlign w:val="center"/>
          </w:tcPr>
          <w:p w14:paraId="44A1F40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《中华人民共和国安全生产法》第一百零九条</w:t>
            </w:r>
          </w:p>
        </w:tc>
        <w:tc>
          <w:tcPr>
            <w:tcW w:w="641" w:type="pct"/>
            <w:tcBorders>
              <w:tl2br w:val="nil"/>
              <w:tr2bl w:val="nil"/>
            </w:tcBorders>
          </w:tcPr>
          <w:p w14:paraId="0F31A45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6958C7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E8B80C7">
            <w:pPr>
              <w:widowControl/>
              <w:overflowPunct w:val="0"/>
              <w:adjustRightInd w:val="0"/>
              <w:spacing w:line="280" w:lineRule="exact"/>
              <w:rPr>
                <w:rFonts w:ascii="Times New Roman" w:hAnsi="Times New Roman" w:eastAsia="方正仿宋_GBK" w:cs="Times New Roman"/>
                <w:sz w:val="20"/>
                <w:szCs w:val="20"/>
              </w:rPr>
            </w:pPr>
          </w:p>
        </w:tc>
      </w:tr>
      <w:tr w14:paraId="1ABCC2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9C36E8F">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C8DFA8C">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ED7004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25．是否按规定提取和使用安全生产费用</w:t>
            </w:r>
          </w:p>
        </w:tc>
        <w:tc>
          <w:tcPr>
            <w:tcW w:w="1033" w:type="pct"/>
            <w:tcBorders>
              <w:tl2br w:val="nil"/>
              <w:tr2bl w:val="nil"/>
            </w:tcBorders>
            <w:shd w:val="clear" w:color="auto" w:fill="auto"/>
            <w:vAlign w:val="center"/>
          </w:tcPr>
          <w:p w14:paraId="480C83A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《中华人民共和国安全生产法》第二十一条、第二十三条</w:t>
            </w:r>
          </w:p>
        </w:tc>
        <w:tc>
          <w:tcPr>
            <w:tcW w:w="1206" w:type="pct"/>
            <w:tcBorders>
              <w:tl2br w:val="nil"/>
              <w:tr2bl w:val="nil"/>
            </w:tcBorders>
            <w:shd w:val="clear" w:color="auto" w:fill="auto"/>
            <w:vAlign w:val="center"/>
          </w:tcPr>
          <w:p w14:paraId="42151C7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《中华人民共和国安全生产法》第九十三条</w:t>
            </w:r>
          </w:p>
        </w:tc>
        <w:tc>
          <w:tcPr>
            <w:tcW w:w="641" w:type="pct"/>
            <w:tcBorders>
              <w:tl2br w:val="nil"/>
              <w:tr2bl w:val="nil"/>
            </w:tcBorders>
          </w:tcPr>
          <w:p w14:paraId="6EB8886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2F3324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287C3AB">
            <w:pPr>
              <w:widowControl/>
              <w:overflowPunct w:val="0"/>
              <w:adjustRightInd w:val="0"/>
              <w:spacing w:line="280" w:lineRule="exact"/>
              <w:rPr>
                <w:rFonts w:ascii="Times New Roman" w:hAnsi="Times New Roman" w:eastAsia="方正仿宋_GBK" w:cs="Times New Roman"/>
                <w:sz w:val="20"/>
                <w:szCs w:val="20"/>
              </w:rPr>
            </w:pPr>
          </w:p>
        </w:tc>
      </w:tr>
      <w:tr w14:paraId="55D693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C543498">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4B466F2">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37CF6A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26．是否按照规定制定应急预案，组织专家评审并向负有安全生产监督管理职责的部门备案，同时至少每半年组织1次应急救援预案演练</w:t>
            </w:r>
          </w:p>
        </w:tc>
        <w:tc>
          <w:tcPr>
            <w:tcW w:w="1033" w:type="pct"/>
            <w:tcBorders>
              <w:tl2br w:val="nil"/>
              <w:tr2bl w:val="nil"/>
            </w:tcBorders>
            <w:shd w:val="clear" w:color="auto" w:fill="auto"/>
            <w:vAlign w:val="center"/>
          </w:tcPr>
          <w:p w14:paraId="4EB0D66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《中华人民共和国安全生产法》第二十一条、第八十一条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《生产安全事故应急预案管理办法》第二十一条、第三十三条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《道路危险货物运输管理规定》第四十五条</w:t>
            </w:r>
          </w:p>
        </w:tc>
        <w:tc>
          <w:tcPr>
            <w:tcW w:w="1206" w:type="pct"/>
            <w:tcBorders>
              <w:tl2br w:val="nil"/>
              <w:tr2bl w:val="nil"/>
            </w:tcBorders>
            <w:shd w:val="clear" w:color="auto" w:fill="auto"/>
            <w:vAlign w:val="center"/>
          </w:tcPr>
          <w:p w14:paraId="52CA134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《中华人民共和国安全生产法》第九十四条、第九十七条第六项</w:t>
            </w:r>
          </w:p>
        </w:tc>
        <w:tc>
          <w:tcPr>
            <w:tcW w:w="641" w:type="pct"/>
            <w:tcBorders>
              <w:tl2br w:val="nil"/>
              <w:tr2bl w:val="nil"/>
            </w:tcBorders>
          </w:tcPr>
          <w:p w14:paraId="386AE5FF">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0A6F5C6A">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4C59C9D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E5C69E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B5E32E2">
            <w:pPr>
              <w:widowControl/>
              <w:overflowPunct w:val="0"/>
              <w:adjustRightInd w:val="0"/>
              <w:spacing w:line="280" w:lineRule="exact"/>
              <w:rPr>
                <w:rFonts w:ascii="Times New Roman" w:hAnsi="Times New Roman" w:eastAsia="方正仿宋_GBK" w:cs="Times New Roman"/>
                <w:sz w:val="20"/>
                <w:szCs w:val="20"/>
              </w:rPr>
            </w:pPr>
          </w:p>
        </w:tc>
      </w:tr>
      <w:tr w14:paraId="1B7B8D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125CC94">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C628628">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300CC6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27．是否建立应急值班制度，配备应急值班人员</w:t>
            </w:r>
          </w:p>
        </w:tc>
        <w:tc>
          <w:tcPr>
            <w:tcW w:w="1033" w:type="pct"/>
            <w:tcBorders>
              <w:tl2br w:val="nil"/>
              <w:tr2bl w:val="nil"/>
            </w:tcBorders>
            <w:shd w:val="clear" w:color="auto" w:fill="auto"/>
            <w:vAlign w:val="center"/>
          </w:tcPr>
          <w:p w14:paraId="2894CEC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《生产安全事故应急条例》第十四条</w:t>
            </w:r>
          </w:p>
        </w:tc>
        <w:tc>
          <w:tcPr>
            <w:tcW w:w="1206" w:type="pct"/>
            <w:tcBorders>
              <w:tl2br w:val="nil"/>
              <w:tr2bl w:val="nil"/>
            </w:tcBorders>
            <w:shd w:val="clear" w:color="auto" w:fill="auto"/>
            <w:vAlign w:val="center"/>
          </w:tcPr>
          <w:p w14:paraId="131DFF1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《生产安全事故应急条例》第三十二条</w:t>
            </w:r>
          </w:p>
        </w:tc>
        <w:tc>
          <w:tcPr>
            <w:tcW w:w="641" w:type="pct"/>
            <w:tcBorders>
              <w:tl2br w:val="nil"/>
              <w:tr2bl w:val="nil"/>
            </w:tcBorders>
          </w:tcPr>
          <w:p w14:paraId="1DF2878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C2CD07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25734DC">
            <w:pPr>
              <w:widowControl/>
              <w:overflowPunct w:val="0"/>
              <w:adjustRightInd w:val="0"/>
              <w:spacing w:line="280" w:lineRule="exact"/>
              <w:rPr>
                <w:rFonts w:ascii="Times New Roman" w:hAnsi="Times New Roman" w:eastAsia="方正仿宋_GBK" w:cs="Times New Roman"/>
                <w:sz w:val="20"/>
                <w:szCs w:val="20"/>
              </w:rPr>
            </w:pPr>
          </w:p>
        </w:tc>
      </w:tr>
      <w:tr w14:paraId="4DA9B4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5EB1280">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6DE1440">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FB77A3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28．是否建立健全并实施风险管控和隐患排查治理双重预防机制，开展安全生产风险辨识评估、分级管控及隐患排查治理工作</w:t>
            </w:r>
          </w:p>
        </w:tc>
        <w:tc>
          <w:tcPr>
            <w:tcW w:w="1033" w:type="pct"/>
            <w:tcBorders>
              <w:tl2br w:val="nil"/>
              <w:tr2bl w:val="nil"/>
            </w:tcBorders>
            <w:shd w:val="clear" w:color="auto" w:fill="auto"/>
            <w:vAlign w:val="center"/>
          </w:tcPr>
          <w:p w14:paraId="04003D0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《中华人民共和国安全生产法》第四条第一款、第二十一条第五项、第四十一条第一款、第二款</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《道路运输企业和城市客运企业安全生产重大事故隐患判定标准(试行)》</w:t>
            </w:r>
          </w:p>
        </w:tc>
        <w:tc>
          <w:tcPr>
            <w:tcW w:w="1206" w:type="pct"/>
            <w:tcBorders>
              <w:tl2br w:val="nil"/>
              <w:tr2bl w:val="nil"/>
            </w:tcBorders>
            <w:shd w:val="clear" w:color="auto" w:fill="auto"/>
            <w:vAlign w:val="center"/>
          </w:tcPr>
          <w:p w14:paraId="3474C23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《中华人民共和国安全生产法》第九十四条、第一百零一条</w:t>
            </w:r>
          </w:p>
        </w:tc>
        <w:tc>
          <w:tcPr>
            <w:tcW w:w="641" w:type="pct"/>
            <w:tcBorders>
              <w:tl2br w:val="nil"/>
              <w:tr2bl w:val="nil"/>
            </w:tcBorders>
          </w:tcPr>
          <w:p w14:paraId="01A8D49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59C77C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456433B">
            <w:pPr>
              <w:widowControl/>
              <w:overflowPunct w:val="0"/>
              <w:adjustRightInd w:val="0"/>
              <w:spacing w:line="280" w:lineRule="exact"/>
              <w:rPr>
                <w:rFonts w:ascii="Times New Roman" w:hAnsi="Times New Roman" w:eastAsia="方正仿宋_GBK" w:cs="Times New Roman"/>
                <w:sz w:val="20"/>
                <w:szCs w:val="20"/>
              </w:rPr>
            </w:pPr>
          </w:p>
        </w:tc>
      </w:tr>
      <w:tr w14:paraId="7F7166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440A76C">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CA1B246">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B637C0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29．是否定期对隐患排查与治理情况进行统计分析，将事故隐患排查治理情况向从业人员通报</w:t>
            </w:r>
          </w:p>
        </w:tc>
        <w:tc>
          <w:tcPr>
            <w:tcW w:w="1033" w:type="pct"/>
            <w:tcBorders>
              <w:tl2br w:val="nil"/>
              <w:tr2bl w:val="nil"/>
            </w:tcBorders>
            <w:shd w:val="clear" w:color="auto" w:fill="auto"/>
            <w:vAlign w:val="center"/>
          </w:tcPr>
          <w:p w14:paraId="777D06B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《中华人民共和国安全生产法》第四十一条第二款</w:t>
            </w:r>
          </w:p>
        </w:tc>
        <w:tc>
          <w:tcPr>
            <w:tcW w:w="1206" w:type="pct"/>
            <w:tcBorders>
              <w:tl2br w:val="nil"/>
              <w:tr2bl w:val="nil"/>
            </w:tcBorders>
            <w:shd w:val="clear" w:color="auto" w:fill="auto"/>
            <w:vAlign w:val="center"/>
          </w:tcPr>
          <w:p w14:paraId="271F9DD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《中华人民共和国安全生产法》第九十七条</w:t>
            </w:r>
          </w:p>
        </w:tc>
        <w:tc>
          <w:tcPr>
            <w:tcW w:w="641" w:type="pct"/>
            <w:tcBorders>
              <w:tl2br w:val="nil"/>
              <w:tr2bl w:val="nil"/>
            </w:tcBorders>
          </w:tcPr>
          <w:p w14:paraId="0D16C66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024285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D9375DB">
            <w:pPr>
              <w:widowControl/>
              <w:overflowPunct w:val="0"/>
              <w:adjustRightInd w:val="0"/>
              <w:spacing w:line="280" w:lineRule="exact"/>
              <w:rPr>
                <w:rFonts w:ascii="Times New Roman" w:hAnsi="Times New Roman" w:eastAsia="方正仿宋_GBK" w:cs="Times New Roman"/>
                <w:sz w:val="20"/>
                <w:szCs w:val="20"/>
              </w:rPr>
            </w:pPr>
          </w:p>
        </w:tc>
      </w:tr>
      <w:tr w14:paraId="212F9B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462AD06">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4C414AE7">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放射性物品道路运输经营者</w:t>
            </w:r>
          </w:p>
        </w:tc>
        <w:tc>
          <w:tcPr>
            <w:tcW w:w="755" w:type="pct"/>
            <w:tcBorders>
              <w:tl2br w:val="nil"/>
              <w:tr2bl w:val="nil"/>
            </w:tcBorders>
            <w:shd w:val="clear" w:color="auto" w:fill="auto"/>
            <w:vAlign w:val="center"/>
          </w:tcPr>
          <w:p w14:paraId="2F17329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30．是否取得放射性物品道路运输经营许可证件</w:t>
            </w:r>
          </w:p>
        </w:tc>
        <w:tc>
          <w:tcPr>
            <w:tcW w:w="1033" w:type="pct"/>
            <w:tcBorders>
              <w:tl2br w:val="nil"/>
              <w:tr2bl w:val="nil"/>
            </w:tcBorders>
            <w:shd w:val="clear" w:color="auto" w:fill="auto"/>
            <w:vAlign w:val="center"/>
          </w:tcPr>
          <w:p w14:paraId="3E67423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《放射性物品道路运输管理规定》第十二条</w:t>
            </w:r>
          </w:p>
        </w:tc>
        <w:tc>
          <w:tcPr>
            <w:tcW w:w="1206" w:type="pct"/>
            <w:tcBorders>
              <w:tl2br w:val="nil"/>
              <w:tr2bl w:val="nil"/>
            </w:tcBorders>
            <w:shd w:val="clear" w:color="auto" w:fill="auto"/>
            <w:vAlign w:val="center"/>
          </w:tcPr>
          <w:p w14:paraId="54C5B06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《放射性物品道路运输管理规定》第三十八条</w:t>
            </w:r>
          </w:p>
        </w:tc>
        <w:tc>
          <w:tcPr>
            <w:tcW w:w="641" w:type="pct"/>
            <w:tcBorders>
              <w:tl2br w:val="nil"/>
              <w:tr2bl w:val="nil"/>
            </w:tcBorders>
          </w:tcPr>
          <w:p w14:paraId="52DBEDB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B9BDF9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37DD34B">
            <w:pPr>
              <w:widowControl/>
              <w:overflowPunct w:val="0"/>
              <w:adjustRightInd w:val="0"/>
              <w:spacing w:line="280" w:lineRule="exact"/>
              <w:rPr>
                <w:rFonts w:ascii="Times New Roman" w:hAnsi="Times New Roman" w:eastAsia="方正仿宋_GBK" w:cs="Times New Roman"/>
                <w:sz w:val="20"/>
                <w:szCs w:val="20"/>
              </w:rPr>
            </w:pPr>
          </w:p>
        </w:tc>
      </w:tr>
      <w:tr w14:paraId="6C016D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4F685F9">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F9F41F6">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A5F9F0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31．抽查从事相关业务经营活动的人员，是否具有相应的从业资格证明</w:t>
            </w:r>
          </w:p>
        </w:tc>
        <w:tc>
          <w:tcPr>
            <w:tcW w:w="1033" w:type="pct"/>
            <w:tcBorders>
              <w:tl2br w:val="nil"/>
              <w:tr2bl w:val="nil"/>
            </w:tcBorders>
            <w:shd w:val="clear" w:color="auto" w:fill="auto"/>
            <w:vAlign w:val="center"/>
          </w:tcPr>
          <w:p w14:paraId="4EC589A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《放射性物品道路运输管理规定》第七条</w:t>
            </w:r>
          </w:p>
        </w:tc>
        <w:tc>
          <w:tcPr>
            <w:tcW w:w="1206" w:type="pct"/>
            <w:tcBorders>
              <w:tl2br w:val="nil"/>
              <w:tr2bl w:val="nil"/>
            </w:tcBorders>
            <w:shd w:val="clear" w:color="auto" w:fill="auto"/>
            <w:vAlign w:val="center"/>
          </w:tcPr>
          <w:p w14:paraId="526362B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《放射性物品道路运输管理规定》第四十条</w:t>
            </w:r>
          </w:p>
        </w:tc>
        <w:tc>
          <w:tcPr>
            <w:tcW w:w="641" w:type="pct"/>
            <w:tcBorders>
              <w:tl2br w:val="nil"/>
              <w:tr2bl w:val="nil"/>
            </w:tcBorders>
          </w:tcPr>
          <w:p w14:paraId="0C0CE20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30D408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8C4C6C2">
            <w:pPr>
              <w:widowControl/>
              <w:overflowPunct w:val="0"/>
              <w:adjustRightInd w:val="0"/>
              <w:spacing w:line="280" w:lineRule="exact"/>
              <w:rPr>
                <w:rFonts w:ascii="Times New Roman" w:hAnsi="Times New Roman" w:eastAsia="方正仿宋_GBK" w:cs="Times New Roman"/>
                <w:sz w:val="20"/>
                <w:szCs w:val="20"/>
              </w:rPr>
            </w:pPr>
          </w:p>
        </w:tc>
      </w:tr>
      <w:tr w14:paraId="7DF972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2E4BD070">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机动车驾驶员培训机构检查</w:t>
            </w:r>
          </w:p>
        </w:tc>
        <w:tc>
          <w:tcPr>
            <w:tcW w:w="250" w:type="pct"/>
            <w:tcBorders>
              <w:tl2br w:val="nil"/>
              <w:tr2bl w:val="nil"/>
            </w:tcBorders>
            <w:shd w:val="clear" w:color="auto" w:fill="auto"/>
            <w:vAlign w:val="center"/>
          </w:tcPr>
          <w:p w14:paraId="1D712F8F">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经营资质</w:t>
            </w:r>
          </w:p>
        </w:tc>
        <w:tc>
          <w:tcPr>
            <w:tcW w:w="755" w:type="pct"/>
            <w:tcBorders>
              <w:tl2br w:val="nil"/>
              <w:tr2bl w:val="nil"/>
            </w:tcBorders>
            <w:shd w:val="clear" w:color="auto" w:fill="auto"/>
            <w:vAlign w:val="center"/>
          </w:tcPr>
          <w:p w14:paraId="3A0AF71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1．是否通过交通运输管理部门备案</w:t>
            </w:r>
          </w:p>
        </w:tc>
        <w:tc>
          <w:tcPr>
            <w:tcW w:w="1033" w:type="pct"/>
            <w:tcBorders>
              <w:tl2br w:val="nil"/>
              <w:tr2bl w:val="nil"/>
            </w:tcBorders>
            <w:shd w:val="clear" w:color="auto" w:fill="auto"/>
            <w:vAlign w:val="center"/>
          </w:tcPr>
          <w:p w14:paraId="0E60A41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《中华人民共和国道路运输条例》第三十九条第二款</w:t>
            </w:r>
          </w:p>
        </w:tc>
        <w:tc>
          <w:tcPr>
            <w:tcW w:w="1206" w:type="pct"/>
            <w:tcBorders>
              <w:tl2br w:val="nil"/>
              <w:tr2bl w:val="nil"/>
            </w:tcBorders>
            <w:shd w:val="clear" w:color="auto" w:fill="auto"/>
            <w:vAlign w:val="center"/>
          </w:tcPr>
          <w:p w14:paraId="2FA45A1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《中华人民共和国道路运输条例》第六十五条第三款</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《机动车驾驶员培训管理规定》第四十八条</w:t>
            </w:r>
          </w:p>
        </w:tc>
        <w:tc>
          <w:tcPr>
            <w:tcW w:w="641" w:type="pct"/>
            <w:tcBorders>
              <w:tl2br w:val="nil"/>
              <w:tr2bl w:val="nil"/>
            </w:tcBorders>
          </w:tcPr>
          <w:p w14:paraId="45E5B14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FAD8DA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B34CF0C">
            <w:pPr>
              <w:widowControl/>
              <w:overflowPunct w:val="0"/>
              <w:adjustRightInd w:val="0"/>
              <w:spacing w:line="280" w:lineRule="exact"/>
              <w:rPr>
                <w:rFonts w:ascii="Times New Roman" w:hAnsi="Times New Roman" w:eastAsia="方正仿宋_GBK" w:cs="Times New Roman"/>
                <w:sz w:val="20"/>
                <w:szCs w:val="20"/>
              </w:rPr>
            </w:pPr>
          </w:p>
        </w:tc>
      </w:tr>
      <w:tr w14:paraId="69FBE5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1738EF7">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59AD0FFD">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制度规程</w:t>
            </w:r>
          </w:p>
        </w:tc>
        <w:tc>
          <w:tcPr>
            <w:tcW w:w="755" w:type="pct"/>
            <w:tcBorders>
              <w:tl2br w:val="nil"/>
              <w:tr2bl w:val="nil"/>
            </w:tcBorders>
            <w:shd w:val="clear" w:color="auto" w:fill="auto"/>
            <w:vAlign w:val="center"/>
          </w:tcPr>
          <w:p w14:paraId="2D8CE14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2．是否具有将经营范围、收费项目、收费标准、教练员、教学车辆和教练场地等情况进行公示</w:t>
            </w:r>
          </w:p>
        </w:tc>
        <w:tc>
          <w:tcPr>
            <w:tcW w:w="1033" w:type="pct"/>
            <w:tcBorders>
              <w:tl2br w:val="nil"/>
              <w:tr2bl w:val="nil"/>
            </w:tcBorders>
            <w:shd w:val="clear" w:color="auto" w:fill="auto"/>
            <w:vAlign w:val="center"/>
          </w:tcPr>
          <w:p w14:paraId="2207812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《机动车驾驶员培训管理规定》第二十六条</w:t>
            </w:r>
          </w:p>
        </w:tc>
        <w:tc>
          <w:tcPr>
            <w:tcW w:w="1206" w:type="pct"/>
            <w:tcBorders>
              <w:tl2br w:val="nil"/>
              <w:tr2bl w:val="nil"/>
            </w:tcBorders>
            <w:shd w:val="clear" w:color="auto" w:fill="auto"/>
            <w:vAlign w:val="center"/>
          </w:tcPr>
          <w:p w14:paraId="244564A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《机动车驾驶员培训管理规定》第五十条第一项</w:t>
            </w:r>
          </w:p>
        </w:tc>
        <w:tc>
          <w:tcPr>
            <w:tcW w:w="641" w:type="pct"/>
            <w:tcBorders>
              <w:tl2br w:val="nil"/>
              <w:tr2bl w:val="nil"/>
            </w:tcBorders>
          </w:tcPr>
          <w:p w14:paraId="7012441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DF392D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203DDA7">
            <w:pPr>
              <w:widowControl/>
              <w:overflowPunct w:val="0"/>
              <w:adjustRightInd w:val="0"/>
              <w:spacing w:line="280" w:lineRule="exact"/>
              <w:rPr>
                <w:rFonts w:ascii="Times New Roman" w:hAnsi="Times New Roman" w:eastAsia="方正仿宋_GBK" w:cs="Times New Roman"/>
                <w:sz w:val="20"/>
                <w:szCs w:val="20"/>
              </w:rPr>
            </w:pPr>
          </w:p>
        </w:tc>
      </w:tr>
      <w:tr w14:paraId="3C808C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BC6F2EE">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0DCD7B6">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43582A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3．是否建立学员档案、教学车辆档案（学员档案保存期不少于4年）</w:t>
            </w:r>
          </w:p>
        </w:tc>
        <w:tc>
          <w:tcPr>
            <w:tcW w:w="1033" w:type="pct"/>
            <w:tcBorders>
              <w:tl2br w:val="nil"/>
              <w:tr2bl w:val="nil"/>
            </w:tcBorders>
            <w:shd w:val="clear" w:color="auto" w:fill="auto"/>
            <w:vAlign w:val="center"/>
          </w:tcPr>
          <w:p w14:paraId="242D32D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《机动车驾驶员培训管理规定》第二十四条、第三十三条、第三十六条</w:t>
            </w:r>
          </w:p>
        </w:tc>
        <w:tc>
          <w:tcPr>
            <w:tcW w:w="1206" w:type="pct"/>
            <w:tcBorders>
              <w:tl2br w:val="nil"/>
              <w:tr2bl w:val="nil"/>
            </w:tcBorders>
            <w:shd w:val="clear" w:color="auto" w:fill="auto"/>
            <w:vAlign w:val="center"/>
          </w:tcPr>
          <w:p w14:paraId="6F361F2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《机动车驾驶员培训管理规定》第五十条第三项</w:t>
            </w:r>
          </w:p>
        </w:tc>
        <w:tc>
          <w:tcPr>
            <w:tcW w:w="641" w:type="pct"/>
            <w:tcBorders>
              <w:tl2br w:val="nil"/>
              <w:tr2bl w:val="nil"/>
            </w:tcBorders>
          </w:tcPr>
          <w:p w14:paraId="13120B5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AF5D84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C579EAC">
            <w:pPr>
              <w:widowControl/>
              <w:overflowPunct w:val="0"/>
              <w:adjustRightInd w:val="0"/>
              <w:spacing w:line="280" w:lineRule="exact"/>
              <w:rPr>
                <w:rFonts w:ascii="Times New Roman" w:hAnsi="Times New Roman" w:eastAsia="方正仿宋_GBK" w:cs="Times New Roman"/>
                <w:sz w:val="20"/>
                <w:szCs w:val="20"/>
              </w:rPr>
            </w:pPr>
          </w:p>
        </w:tc>
      </w:tr>
      <w:tr w14:paraId="439144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D4BFC5B">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266CEF9">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5BBC42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4．是否定期对教练员的教学水平和职业道德等进行考核，是否组织教练员参加职业道德和教练业务的继续教育</w:t>
            </w:r>
          </w:p>
        </w:tc>
        <w:tc>
          <w:tcPr>
            <w:tcW w:w="1033" w:type="pct"/>
            <w:tcBorders>
              <w:tl2br w:val="nil"/>
              <w:tr2bl w:val="nil"/>
            </w:tcBorders>
            <w:shd w:val="clear" w:color="auto" w:fill="auto"/>
            <w:vAlign w:val="center"/>
          </w:tcPr>
          <w:p w14:paraId="64B5EB6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《机动车驾驶员培训管理规定》第二十二条</w:t>
            </w:r>
          </w:p>
        </w:tc>
        <w:tc>
          <w:tcPr>
            <w:tcW w:w="1206" w:type="pct"/>
            <w:tcBorders>
              <w:tl2br w:val="nil"/>
              <w:tr2bl w:val="nil"/>
            </w:tcBorders>
            <w:shd w:val="clear" w:color="auto" w:fill="auto"/>
            <w:vAlign w:val="center"/>
          </w:tcPr>
          <w:p w14:paraId="0B97C56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《机动车驾驶员培训管理规定》第五十条第九项</w:t>
            </w:r>
          </w:p>
        </w:tc>
        <w:tc>
          <w:tcPr>
            <w:tcW w:w="641" w:type="pct"/>
            <w:tcBorders>
              <w:tl2br w:val="nil"/>
              <w:tr2bl w:val="nil"/>
            </w:tcBorders>
          </w:tcPr>
          <w:p w14:paraId="0214687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52B33B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AA4EB1E">
            <w:pPr>
              <w:widowControl/>
              <w:overflowPunct w:val="0"/>
              <w:adjustRightInd w:val="0"/>
              <w:spacing w:line="280" w:lineRule="exact"/>
              <w:rPr>
                <w:rFonts w:ascii="Times New Roman" w:hAnsi="Times New Roman" w:eastAsia="方正仿宋_GBK" w:cs="Times New Roman"/>
                <w:sz w:val="20"/>
                <w:szCs w:val="20"/>
              </w:rPr>
            </w:pPr>
          </w:p>
        </w:tc>
      </w:tr>
      <w:tr w14:paraId="2E12E9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ED3222D">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7E5EBE43">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教学培训</w:t>
            </w:r>
          </w:p>
        </w:tc>
        <w:tc>
          <w:tcPr>
            <w:tcW w:w="755" w:type="pct"/>
            <w:tcBorders>
              <w:tl2br w:val="nil"/>
              <w:tr2bl w:val="nil"/>
            </w:tcBorders>
            <w:shd w:val="clear" w:color="auto" w:fill="auto"/>
            <w:vAlign w:val="center"/>
          </w:tcPr>
          <w:p w14:paraId="1E935DC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5．是否按照规定向结业人员颁发《机动车驾驶员培训结业证书》</w:t>
            </w:r>
          </w:p>
        </w:tc>
        <w:tc>
          <w:tcPr>
            <w:tcW w:w="1033" w:type="pct"/>
            <w:tcBorders>
              <w:tl2br w:val="nil"/>
              <w:tr2bl w:val="nil"/>
            </w:tcBorders>
            <w:shd w:val="clear" w:color="auto" w:fill="auto"/>
            <w:vAlign w:val="center"/>
          </w:tcPr>
          <w:p w14:paraId="21CCE6A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《中华人民共和国道路运输条例》第四十六条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《机动车驾驶员培训管理规定》第三十二条第二款</w:t>
            </w:r>
          </w:p>
        </w:tc>
        <w:tc>
          <w:tcPr>
            <w:tcW w:w="1206" w:type="pct"/>
            <w:tcBorders>
              <w:tl2br w:val="nil"/>
              <w:tr2bl w:val="nil"/>
            </w:tcBorders>
            <w:shd w:val="clear" w:color="auto" w:fill="auto"/>
            <w:vAlign w:val="center"/>
          </w:tcPr>
          <w:p w14:paraId="3C0EBA6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《中华人民共和国道路运输条例》第七十三条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《机动车驾驶员培训管理规定》第四十九条第三项</w:t>
            </w:r>
          </w:p>
        </w:tc>
        <w:tc>
          <w:tcPr>
            <w:tcW w:w="641" w:type="pct"/>
            <w:tcBorders>
              <w:tl2br w:val="nil"/>
              <w:tr2bl w:val="nil"/>
            </w:tcBorders>
          </w:tcPr>
          <w:p w14:paraId="1269453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C119F8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6E815FF">
            <w:pPr>
              <w:widowControl/>
              <w:overflowPunct w:val="0"/>
              <w:adjustRightInd w:val="0"/>
              <w:spacing w:line="280" w:lineRule="exact"/>
              <w:rPr>
                <w:rFonts w:ascii="Times New Roman" w:hAnsi="Times New Roman" w:eastAsia="方正仿宋_GBK" w:cs="Times New Roman"/>
                <w:sz w:val="20"/>
                <w:szCs w:val="20"/>
              </w:rPr>
            </w:pPr>
          </w:p>
        </w:tc>
      </w:tr>
      <w:tr w14:paraId="6E380C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A8EDB4A">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B4660E5">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A66CFF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6．教练员是否按照全国统一的教学大纲和教学规范培训</w:t>
            </w:r>
          </w:p>
        </w:tc>
        <w:tc>
          <w:tcPr>
            <w:tcW w:w="1033" w:type="pct"/>
            <w:tcBorders>
              <w:tl2br w:val="nil"/>
              <w:tr2bl w:val="nil"/>
            </w:tcBorders>
            <w:shd w:val="clear" w:color="auto" w:fill="auto"/>
            <w:vAlign w:val="center"/>
          </w:tcPr>
          <w:p w14:paraId="077ED32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《机动车驾驶员培训管理规定》第二十条第一款</w:t>
            </w:r>
          </w:p>
        </w:tc>
        <w:tc>
          <w:tcPr>
            <w:tcW w:w="1206" w:type="pct"/>
            <w:tcBorders>
              <w:tl2br w:val="nil"/>
              <w:tr2bl w:val="nil"/>
            </w:tcBorders>
            <w:shd w:val="clear" w:color="auto" w:fill="auto"/>
            <w:vAlign w:val="center"/>
          </w:tcPr>
          <w:p w14:paraId="4CFCDF0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《机动车驾驶员培训管理规定》第五十一条第一项</w:t>
            </w:r>
          </w:p>
        </w:tc>
        <w:tc>
          <w:tcPr>
            <w:tcW w:w="641" w:type="pct"/>
            <w:tcBorders>
              <w:tl2br w:val="nil"/>
              <w:tr2bl w:val="nil"/>
            </w:tcBorders>
          </w:tcPr>
          <w:p w14:paraId="10A3FC6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FD0947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00B8B64">
            <w:pPr>
              <w:widowControl/>
              <w:overflowPunct w:val="0"/>
              <w:adjustRightInd w:val="0"/>
              <w:spacing w:line="280" w:lineRule="exact"/>
              <w:rPr>
                <w:rFonts w:ascii="Times New Roman" w:hAnsi="Times New Roman" w:eastAsia="方正仿宋_GBK" w:cs="Times New Roman"/>
                <w:sz w:val="20"/>
                <w:szCs w:val="20"/>
              </w:rPr>
            </w:pPr>
          </w:p>
        </w:tc>
      </w:tr>
      <w:tr w14:paraId="0B081D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EA7334C">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C6FA29B">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7625F5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7．是否按照规定填写《培训记录》</w:t>
            </w:r>
          </w:p>
        </w:tc>
        <w:tc>
          <w:tcPr>
            <w:tcW w:w="1033" w:type="pct"/>
            <w:tcBorders>
              <w:tl2br w:val="nil"/>
              <w:tr2bl w:val="nil"/>
            </w:tcBorders>
            <w:shd w:val="clear" w:color="auto" w:fill="auto"/>
            <w:vAlign w:val="center"/>
          </w:tcPr>
          <w:p w14:paraId="531C980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《机动车驾驶员培训管理规定》第二十条第一款</w:t>
            </w:r>
          </w:p>
        </w:tc>
        <w:tc>
          <w:tcPr>
            <w:tcW w:w="1206" w:type="pct"/>
            <w:tcBorders>
              <w:tl2br w:val="nil"/>
              <w:tr2bl w:val="nil"/>
            </w:tcBorders>
            <w:shd w:val="clear" w:color="auto" w:fill="auto"/>
            <w:vAlign w:val="center"/>
          </w:tcPr>
          <w:p w14:paraId="12C5A9F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《机动车驾驶员培训管理规定》第五十一条第二项</w:t>
            </w:r>
          </w:p>
        </w:tc>
        <w:tc>
          <w:tcPr>
            <w:tcW w:w="641" w:type="pct"/>
            <w:tcBorders>
              <w:tl2br w:val="nil"/>
              <w:tr2bl w:val="nil"/>
            </w:tcBorders>
          </w:tcPr>
          <w:p w14:paraId="5BC90A6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BDC8B6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E1FFC61">
            <w:pPr>
              <w:widowControl/>
              <w:overflowPunct w:val="0"/>
              <w:adjustRightInd w:val="0"/>
              <w:spacing w:line="280" w:lineRule="exact"/>
              <w:rPr>
                <w:rFonts w:ascii="Times New Roman" w:hAnsi="Times New Roman" w:eastAsia="方正仿宋_GBK" w:cs="Times New Roman"/>
                <w:sz w:val="20"/>
                <w:szCs w:val="20"/>
              </w:rPr>
            </w:pPr>
          </w:p>
        </w:tc>
      </w:tr>
      <w:tr w14:paraId="2F308D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C128806">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63D4D9BB">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安全生产</w:t>
            </w:r>
          </w:p>
        </w:tc>
        <w:tc>
          <w:tcPr>
            <w:tcW w:w="755" w:type="pct"/>
            <w:tcBorders>
              <w:tl2br w:val="nil"/>
              <w:tr2bl w:val="nil"/>
            </w:tcBorders>
            <w:shd w:val="clear" w:color="auto" w:fill="auto"/>
            <w:vAlign w:val="center"/>
          </w:tcPr>
          <w:p w14:paraId="4E6CE11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8．是否有健全的业务操作规程和安全管理制度</w:t>
            </w:r>
          </w:p>
        </w:tc>
        <w:tc>
          <w:tcPr>
            <w:tcW w:w="1033" w:type="pct"/>
            <w:tcBorders>
              <w:tl2br w:val="nil"/>
              <w:tr2bl w:val="nil"/>
            </w:tcBorders>
            <w:shd w:val="clear" w:color="auto" w:fill="auto"/>
            <w:vAlign w:val="center"/>
          </w:tcPr>
          <w:p w14:paraId="7D50238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《中华人民共和国安全生产法》第四条、第二十一条</w:t>
            </w:r>
          </w:p>
        </w:tc>
        <w:tc>
          <w:tcPr>
            <w:tcW w:w="1206" w:type="pct"/>
            <w:tcBorders>
              <w:tl2br w:val="nil"/>
              <w:tr2bl w:val="nil"/>
            </w:tcBorders>
            <w:shd w:val="clear" w:color="auto" w:fill="auto"/>
            <w:vAlign w:val="center"/>
          </w:tcPr>
          <w:p w14:paraId="3BEF0CA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《中华人民共和国安全生产法》第九十四条、第九十六条</w:t>
            </w:r>
          </w:p>
        </w:tc>
        <w:tc>
          <w:tcPr>
            <w:tcW w:w="641" w:type="pct"/>
            <w:tcBorders>
              <w:tl2br w:val="nil"/>
              <w:tr2bl w:val="nil"/>
            </w:tcBorders>
          </w:tcPr>
          <w:p w14:paraId="524FEDE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6E7790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6AF7E9E">
            <w:pPr>
              <w:widowControl/>
              <w:overflowPunct w:val="0"/>
              <w:adjustRightInd w:val="0"/>
              <w:spacing w:line="280" w:lineRule="exact"/>
              <w:rPr>
                <w:rFonts w:ascii="Times New Roman" w:hAnsi="Times New Roman" w:eastAsia="方正仿宋_GBK" w:cs="Times New Roman"/>
                <w:sz w:val="20"/>
                <w:szCs w:val="20"/>
              </w:rPr>
            </w:pPr>
          </w:p>
        </w:tc>
      </w:tr>
      <w:tr w14:paraId="699790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BEB5E98">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5B71960">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7A1B6B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9．是否设置安全生产管理机构或者配备专（兼）职安全生产管理人员</w:t>
            </w:r>
          </w:p>
        </w:tc>
        <w:tc>
          <w:tcPr>
            <w:tcW w:w="1033" w:type="pct"/>
            <w:tcBorders>
              <w:tl2br w:val="nil"/>
              <w:tr2bl w:val="nil"/>
            </w:tcBorders>
            <w:shd w:val="clear" w:color="auto" w:fill="auto"/>
            <w:vAlign w:val="center"/>
          </w:tcPr>
          <w:p w14:paraId="5B80093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《中华人民共和国安全生产法》第二十四条</w:t>
            </w:r>
          </w:p>
        </w:tc>
        <w:tc>
          <w:tcPr>
            <w:tcW w:w="1206" w:type="pct"/>
            <w:tcBorders>
              <w:tl2br w:val="nil"/>
              <w:tr2bl w:val="nil"/>
            </w:tcBorders>
            <w:shd w:val="clear" w:color="auto" w:fill="auto"/>
            <w:vAlign w:val="center"/>
          </w:tcPr>
          <w:p w14:paraId="6E2D5F2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《中华人民共和国安全生产法》第九十七条</w:t>
            </w:r>
          </w:p>
        </w:tc>
        <w:tc>
          <w:tcPr>
            <w:tcW w:w="641" w:type="pct"/>
            <w:tcBorders>
              <w:tl2br w:val="nil"/>
              <w:tr2bl w:val="nil"/>
            </w:tcBorders>
          </w:tcPr>
          <w:p w14:paraId="7E80119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D814B4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C5D20AB">
            <w:pPr>
              <w:widowControl/>
              <w:overflowPunct w:val="0"/>
              <w:adjustRightInd w:val="0"/>
              <w:spacing w:line="280" w:lineRule="exact"/>
              <w:rPr>
                <w:rFonts w:ascii="Times New Roman" w:hAnsi="Times New Roman" w:eastAsia="方正仿宋_GBK" w:cs="Times New Roman"/>
                <w:sz w:val="20"/>
                <w:szCs w:val="20"/>
              </w:rPr>
            </w:pPr>
          </w:p>
        </w:tc>
      </w:tr>
      <w:tr w14:paraId="5ED914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0C8B16A">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6D825B1">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E9FF4D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10．是否建立全员安全生产责任制，并定期监督考核</w:t>
            </w:r>
          </w:p>
        </w:tc>
        <w:tc>
          <w:tcPr>
            <w:tcW w:w="1033" w:type="pct"/>
            <w:tcBorders>
              <w:tl2br w:val="nil"/>
              <w:tr2bl w:val="nil"/>
            </w:tcBorders>
            <w:shd w:val="clear" w:color="auto" w:fill="auto"/>
            <w:vAlign w:val="center"/>
          </w:tcPr>
          <w:p w14:paraId="75F6F3A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《中华人民共和国安全生产法》第二十一条</w:t>
            </w:r>
          </w:p>
        </w:tc>
        <w:tc>
          <w:tcPr>
            <w:tcW w:w="1206" w:type="pct"/>
            <w:tcBorders>
              <w:tl2br w:val="nil"/>
              <w:tr2bl w:val="nil"/>
            </w:tcBorders>
            <w:shd w:val="clear" w:color="auto" w:fill="auto"/>
            <w:vAlign w:val="center"/>
          </w:tcPr>
          <w:p w14:paraId="73C4BE3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《中华人民共和国安全生产法》第九十四条</w:t>
            </w:r>
          </w:p>
        </w:tc>
        <w:tc>
          <w:tcPr>
            <w:tcW w:w="641" w:type="pct"/>
            <w:tcBorders>
              <w:tl2br w:val="nil"/>
              <w:tr2bl w:val="nil"/>
            </w:tcBorders>
          </w:tcPr>
          <w:p w14:paraId="29D0DF2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765D64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27A0420">
            <w:pPr>
              <w:widowControl/>
              <w:overflowPunct w:val="0"/>
              <w:adjustRightInd w:val="0"/>
              <w:spacing w:line="280" w:lineRule="exact"/>
              <w:rPr>
                <w:rFonts w:ascii="Times New Roman" w:hAnsi="Times New Roman" w:eastAsia="方正仿宋_GBK" w:cs="Times New Roman"/>
                <w:sz w:val="20"/>
                <w:szCs w:val="20"/>
              </w:rPr>
            </w:pPr>
          </w:p>
        </w:tc>
      </w:tr>
      <w:tr w14:paraId="450050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510995D">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C2B9FA8">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CA2987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11．是否对从业人员进行岗前培训和考核</w:t>
            </w:r>
          </w:p>
        </w:tc>
        <w:tc>
          <w:tcPr>
            <w:tcW w:w="1033" w:type="pct"/>
            <w:tcBorders>
              <w:tl2br w:val="nil"/>
              <w:tr2bl w:val="nil"/>
            </w:tcBorders>
            <w:shd w:val="clear" w:color="auto" w:fill="auto"/>
            <w:vAlign w:val="center"/>
          </w:tcPr>
          <w:p w14:paraId="65E7109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《中华人民共和国安全生产法》第二十八条</w:t>
            </w:r>
          </w:p>
        </w:tc>
        <w:tc>
          <w:tcPr>
            <w:tcW w:w="1206" w:type="pct"/>
            <w:tcBorders>
              <w:tl2br w:val="nil"/>
              <w:tr2bl w:val="nil"/>
            </w:tcBorders>
            <w:shd w:val="clear" w:color="auto" w:fill="auto"/>
            <w:vAlign w:val="center"/>
          </w:tcPr>
          <w:p w14:paraId="40352BB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《中华人民共和国安全生产法》第九十七条第三项</w:t>
            </w:r>
          </w:p>
        </w:tc>
        <w:tc>
          <w:tcPr>
            <w:tcW w:w="641" w:type="pct"/>
            <w:tcBorders>
              <w:tl2br w:val="nil"/>
              <w:tr2bl w:val="nil"/>
            </w:tcBorders>
          </w:tcPr>
          <w:p w14:paraId="03E6027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05A5C6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3A382FD">
            <w:pPr>
              <w:widowControl/>
              <w:overflowPunct w:val="0"/>
              <w:adjustRightInd w:val="0"/>
              <w:spacing w:line="280" w:lineRule="exact"/>
              <w:rPr>
                <w:rFonts w:ascii="Times New Roman" w:hAnsi="Times New Roman" w:eastAsia="方正仿宋_GBK" w:cs="Times New Roman"/>
                <w:sz w:val="20"/>
                <w:szCs w:val="20"/>
              </w:rPr>
            </w:pPr>
          </w:p>
        </w:tc>
      </w:tr>
      <w:tr w14:paraId="743B3C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D9429A5">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0BEB20B">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F835B7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12．是否制定年度安全教育培训计划，按规定对从业人员开展安全生产教育培训，并如实记录安全生产教育和培训情况</w:t>
            </w:r>
          </w:p>
        </w:tc>
        <w:tc>
          <w:tcPr>
            <w:tcW w:w="1033" w:type="pct"/>
            <w:tcBorders>
              <w:tl2br w:val="nil"/>
              <w:tr2bl w:val="nil"/>
            </w:tcBorders>
            <w:shd w:val="clear" w:color="auto" w:fill="auto"/>
            <w:vAlign w:val="center"/>
          </w:tcPr>
          <w:p w14:paraId="2E147B7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《中华人民共和国安全生产法》第二十一条第三项、第二十八条</w:t>
            </w:r>
          </w:p>
        </w:tc>
        <w:tc>
          <w:tcPr>
            <w:tcW w:w="1206" w:type="pct"/>
            <w:tcBorders>
              <w:tl2br w:val="nil"/>
              <w:tr2bl w:val="nil"/>
            </w:tcBorders>
            <w:shd w:val="clear" w:color="auto" w:fill="auto"/>
            <w:vAlign w:val="center"/>
          </w:tcPr>
          <w:p w14:paraId="4C250A0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《中华人民共和国安全生产法》第九十四条、第九十六条、第九十七条第三项</w:t>
            </w:r>
          </w:p>
        </w:tc>
        <w:tc>
          <w:tcPr>
            <w:tcW w:w="641" w:type="pct"/>
            <w:tcBorders>
              <w:tl2br w:val="nil"/>
              <w:tr2bl w:val="nil"/>
            </w:tcBorders>
          </w:tcPr>
          <w:p w14:paraId="6A69257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B5E8BB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8D36951">
            <w:pPr>
              <w:widowControl/>
              <w:overflowPunct w:val="0"/>
              <w:adjustRightInd w:val="0"/>
              <w:spacing w:line="280" w:lineRule="exact"/>
              <w:rPr>
                <w:rFonts w:ascii="Times New Roman" w:hAnsi="Times New Roman" w:eastAsia="方正仿宋_GBK" w:cs="Times New Roman"/>
                <w:sz w:val="20"/>
                <w:szCs w:val="20"/>
              </w:rPr>
            </w:pPr>
          </w:p>
        </w:tc>
      </w:tr>
      <w:tr w14:paraId="32D4F8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67" w:hRule="atLeast"/>
        </w:trPr>
        <w:tc>
          <w:tcPr>
            <w:tcW w:w="364" w:type="pct"/>
            <w:vMerge w:val="continue"/>
            <w:tcBorders>
              <w:tl2br w:val="nil"/>
              <w:tr2bl w:val="nil"/>
            </w:tcBorders>
            <w:shd w:val="clear" w:color="auto" w:fill="auto"/>
            <w:vAlign w:val="center"/>
          </w:tcPr>
          <w:p w14:paraId="55FA1A40">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89C6C52">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AF4B72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13．是否按照规定制定应急预案，并定期组织演练</w:t>
            </w:r>
          </w:p>
        </w:tc>
        <w:tc>
          <w:tcPr>
            <w:tcW w:w="1033" w:type="pct"/>
            <w:tcBorders>
              <w:tl2br w:val="nil"/>
              <w:tr2bl w:val="nil"/>
            </w:tcBorders>
            <w:shd w:val="clear" w:color="auto" w:fill="auto"/>
            <w:vAlign w:val="center"/>
          </w:tcPr>
          <w:p w14:paraId="45F0260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《中华人民共和国安全生产法》第二十一条、第八十一条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《生产安全事故应急预案管理办法》第三十三条</w:t>
            </w:r>
          </w:p>
        </w:tc>
        <w:tc>
          <w:tcPr>
            <w:tcW w:w="1206" w:type="pct"/>
            <w:tcBorders>
              <w:tl2br w:val="nil"/>
              <w:tr2bl w:val="nil"/>
            </w:tcBorders>
            <w:shd w:val="clear" w:color="auto" w:fill="auto"/>
            <w:vAlign w:val="center"/>
          </w:tcPr>
          <w:p w14:paraId="421CCBE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《中华人民共和国安全生产法》第九十四条、第九十七条第六项</w:t>
            </w:r>
          </w:p>
        </w:tc>
        <w:tc>
          <w:tcPr>
            <w:tcW w:w="641" w:type="pct"/>
            <w:tcBorders>
              <w:tl2br w:val="nil"/>
              <w:tr2bl w:val="nil"/>
            </w:tcBorders>
          </w:tcPr>
          <w:p w14:paraId="639F473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DC380D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E1FE4B3">
            <w:pPr>
              <w:widowControl/>
              <w:overflowPunct w:val="0"/>
              <w:adjustRightInd w:val="0"/>
              <w:spacing w:line="280" w:lineRule="exact"/>
              <w:rPr>
                <w:rFonts w:ascii="Times New Roman" w:hAnsi="Times New Roman" w:eastAsia="方正仿宋_GBK" w:cs="Times New Roman"/>
                <w:sz w:val="20"/>
                <w:szCs w:val="20"/>
              </w:rPr>
            </w:pPr>
          </w:p>
        </w:tc>
      </w:tr>
      <w:tr w14:paraId="23DE49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A57AC52">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522200E">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69C543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14．是否建立健全并实施风险管控和隐患排查治理双重预防机制，开展安全生产风险辨识评估、分级管控及隐患排查治理工作</w:t>
            </w:r>
          </w:p>
        </w:tc>
        <w:tc>
          <w:tcPr>
            <w:tcW w:w="1033" w:type="pct"/>
            <w:tcBorders>
              <w:tl2br w:val="nil"/>
              <w:tr2bl w:val="nil"/>
            </w:tcBorders>
            <w:shd w:val="clear" w:color="auto" w:fill="auto"/>
            <w:vAlign w:val="center"/>
          </w:tcPr>
          <w:p w14:paraId="548BC39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《中华人民共和国安全生产法》第四条第一款、第二十一条第五项、第四十一条第一款、第二款</w:t>
            </w:r>
          </w:p>
        </w:tc>
        <w:tc>
          <w:tcPr>
            <w:tcW w:w="1206" w:type="pct"/>
            <w:tcBorders>
              <w:tl2br w:val="nil"/>
              <w:tr2bl w:val="nil"/>
            </w:tcBorders>
            <w:shd w:val="clear" w:color="auto" w:fill="auto"/>
            <w:vAlign w:val="center"/>
          </w:tcPr>
          <w:p w14:paraId="619D5B8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《中华人民共和国安全生产法》第九十四条第一款、第一百零一条第四项、第五项</w:t>
            </w:r>
          </w:p>
        </w:tc>
        <w:tc>
          <w:tcPr>
            <w:tcW w:w="641" w:type="pct"/>
            <w:tcBorders>
              <w:tl2br w:val="nil"/>
              <w:tr2bl w:val="nil"/>
            </w:tcBorders>
          </w:tcPr>
          <w:p w14:paraId="5675AC3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85A286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F85DE3F">
            <w:pPr>
              <w:widowControl/>
              <w:overflowPunct w:val="0"/>
              <w:adjustRightInd w:val="0"/>
              <w:spacing w:line="280" w:lineRule="exact"/>
              <w:rPr>
                <w:rFonts w:ascii="Times New Roman" w:hAnsi="Times New Roman" w:eastAsia="方正仿宋_GBK" w:cs="Times New Roman"/>
                <w:sz w:val="20"/>
                <w:szCs w:val="20"/>
              </w:rPr>
            </w:pPr>
          </w:p>
        </w:tc>
      </w:tr>
      <w:tr w14:paraId="0D8B6A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7A2F699">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D28CF86">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63137D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15．是否定期对隐患排查与治理情况进行统计分析，将事故隐患排查治理情况向从业人员通报</w:t>
            </w:r>
          </w:p>
        </w:tc>
        <w:tc>
          <w:tcPr>
            <w:tcW w:w="1033" w:type="pct"/>
            <w:tcBorders>
              <w:tl2br w:val="nil"/>
              <w:tr2bl w:val="nil"/>
            </w:tcBorders>
            <w:shd w:val="clear" w:color="auto" w:fill="auto"/>
            <w:vAlign w:val="center"/>
          </w:tcPr>
          <w:p w14:paraId="0FECD18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《中华人民共和国安全生产法》第四十一条第二款</w:t>
            </w:r>
          </w:p>
        </w:tc>
        <w:tc>
          <w:tcPr>
            <w:tcW w:w="1206" w:type="pct"/>
            <w:tcBorders>
              <w:tl2br w:val="nil"/>
              <w:tr2bl w:val="nil"/>
            </w:tcBorders>
            <w:shd w:val="clear" w:color="auto" w:fill="auto"/>
            <w:vAlign w:val="center"/>
          </w:tcPr>
          <w:p w14:paraId="3E164F5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《中华人民共和国安全生产法》第九十七条</w:t>
            </w:r>
          </w:p>
        </w:tc>
        <w:tc>
          <w:tcPr>
            <w:tcW w:w="641" w:type="pct"/>
            <w:tcBorders>
              <w:tl2br w:val="nil"/>
              <w:tr2bl w:val="nil"/>
            </w:tcBorders>
          </w:tcPr>
          <w:p w14:paraId="48BC163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56C853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B46912A">
            <w:pPr>
              <w:widowControl/>
              <w:overflowPunct w:val="0"/>
              <w:adjustRightInd w:val="0"/>
              <w:spacing w:line="280" w:lineRule="exact"/>
              <w:rPr>
                <w:rFonts w:ascii="Times New Roman" w:hAnsi="Times New Roman" w:eastAsia="方正仿宋_GBK" w:cs="Times New Roman"/>
                <w:sz w:val="20"/>
                <w:szCs w:val="20"/>
              </w:rPr>
            </w:pPr>
          </w:p>
        </w:tc>
      </w:tr>
      <w:tr w14:paraId="06A57F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67" w:hRule="atLeast"/>
        </w:trPr>
        <w:tc>
          <w:tcPr>
            <w:tcW w:w="364" w:type="pct"/>
            <w:vMerge w:val="restart"/>
            <w:tcBorders>
              <w:tl2br w:val="nil"/>
              <w:tr2bl w:val="nil"/>
            </w:tcBorders>
            <w:shd w:val="clear" w:color="auto" w:fill="auto"/>
            <w:vAlign w:val="center"/>
          </w:tcPr>
          <w:p w14:paraId="111C4333">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机动车维修经营者检查</w:t>
            </w:r>
          </w:p>
        </w:tc>
        <w:tc>
          <w:tcPr>
            <w:tcW w:w="250" w:type="pct"/>
            <w:vMerge w:val="restart"/>
            <w:tcBorders>
              <w:tl2br w:val="nil"/>
              <w:tr2bl w:val="nil"/>
            </w:tcBorders>
            <w:shd w:val="clear" w:color="auto" w:fill="auto"/>
            <w:vAlign w:val="center"/>
          </w:tcPr>
          <w:p w14:paraId="6E58182E">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经营资质</w:t>
            </w:r>
          </w:p>
        </w:tc>
        <w:tc>
          <w:tcPr>
            <w:tcW w:w="755" w:type="pct"/>
            <w:tcBorders>
              <w:tl2br w:val="nil"/>
              <w:tr2bl w:val="nil"/>
            </w:tcBorders>
            <w:shd w:val="clear" w:color="auto" w:fill="auto"/>
            <w:vAlign w:val="center"/>
          </w:tcPr>
          <w:p w14:paraId="6960570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1．是否通过交通运输管理部门备案</w:t>
            </w:r>
          </w:p>
        </w:tc>
        <w:tc>
          <w:tcPr>
            <w:tcW w:w="1033" w:type="pct"/>
            <w:tcBorders>
              <w:tl2br w:val="nil"/>
              <w:tr2bl w:val="nil"/>
            </w:tcBorders>
            <w:shd w:val="clear" w:color="auto" w:fill="auto"/>
            <w:vAlign w:val="center"/>
          </w:tcPr>
          <w:p w14:paraId="5FF0065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《中华人民共和国道路运输条例》第三十七条、第三十九条第二款</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《机动车维修管理规定》第七条、第十五条 </w:t>
            </w:r>
          </w:p>
        </w:tc>
        <w:tc>
          <w:tcPr>
            <w:tcW w:w="1206" w:type="pct"/>
            <w:tcBorders>
              <w:tl2br w:val="nil"/>
              <w:tr2bl w:val="nil"/>
            </w:tcBorders>
            <w:shd w:val="clear" w:color="auto" w:fill="auto"/>
            <w:vAlign w:val="center"/>
          </w:tcPr>
          <w:p w14:paraId="0B9FA0D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《中华人民共和国道路运输条例》第六十五条第三款</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《机动车维修管理规定》第四十九条</w:t>
            </w:r>
          </w:p>
        </w:tc>
        <w:tc>
          <w:tcPr>
            <w:tcW w:w="641" w:type="pct"/>
            <w:tcBorders>
              <w:tl2br w:val="nil"/>
              <w:tr2bl w:val="nil"/>
            </w:tcBorders>
          </w:tcPr>
          <w:p w14:paraId="0337085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F22092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F5743C8">
            <w:pPr>
              <w:widowControl/>
              <w:overflowPunct w:val="0"/>
              <w:adjustRightInd w:val="0"/>
              <w:spacing w:line="280" w:lineRule="exact"/>
              <w:rPr>
                <w:rFonts w:ascii="Times New Roman" w:hAnsi="Times New Roman" w:eastAsia="方正仿宋_GBK" w:cs="Times New Roman"/>
                <w:sz w:val="20"/>
                <w:szCs w:val="20"/>
              </w:rPr>
            </w:pPr>
          </w:p>
        </w:tc>
      </w:tr>
      <w:tr w14:paraId="7E3FBC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FBDA420">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1B58ADA2">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370C9E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2．是否按照备案的经营范围开展维修服务</w:t>
            </w:r>
          </w:p>
        </w:tc>
        <w:tc>
          <w:tcPr>
            <w:tcW w:w="1033" w:type="pct"/>
            <w:tcBorders>
              <w:tl2br w:val="nil"/>
              <w:tr2bl w:val="nil"/>
            </w:tcBorders>
            <w:shd w:val="clear" w:color="auto" w:fill="auto"/>
            <w:vAlign w:val="center"/>
          </w:tcPr>
          <w:p w14:paraId="0CB8660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《机动车维修管理规定》第二十条</w:t>
            </w:r>
          </w:p>
        </w:tc>
        <w:tc>
          <w:tcPr>
            <w:tcW w:w="1206" w:type="pct"/>
            <w:tcBorders>
              <w:tl2br w:val="nil"/>
              <w:tr2bl w:val="nil"/>
            </w:tcBorders>
            <w:shd w:val="clear" w:color="auto" w:fill="auto"/>
            <w:vAlign w:val="center"/>
          </w:tcPr>
          <w:p w14:paraId="357FBDF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《中华人民共和国道路运输条例》第六十五条第二款</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《机动车维修管理规定》第五十条</w:t>
            </w:r>
          </w:p>
        </w:tc>
        <w:tc>
          <w:tcPr>
            <w:tcW w:w="641" w:type="pct"/>
            <w:tcBorders>
              <w:tl2br w:val="nil"/>
              <w:tr2bl w:val="nil"/>
            </w:tcBorders>
          </w:tcPr>
          <w:p w14:paraId="1BE222D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DBF33B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2FEA2AA">
            <w:pPr>
              <w:widowControl/>
              <w:overflowPunct w:val="0"/>
              <w:adjustRightInd w:val="0"/>
              <w:spacing w:line="280" w:lineRule="exact"/>
              <w:rPr>
                <w:rFonts w:ascii="Times New Roman" w:hAnsi="Times New Roman" w:eastAsia="方正仿宋_GBK" w:cs="Times New Roman"/>
                <w:sz w:val="20"/>
                <w:szCs w:val="20"/>
              </w:rPr>
            </w:pPr>
          </w:p>
        </w:tc>
      </w:tr>
      <w:tr w14:paraId="26B2B8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2F56E83">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623CC224">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制度规程</w:t>
            </w:r>
          </w:p>
        </w:tc>
        <w:tc>
          <w:tcPr>
            <w:tcW w:w="755" w:type="pct"/>
            <w:tcBorders>
              <w:tl2br w:val="nil"/>
              <w:tr2bl w:val="nil"/>
            </w:tcBorders>
            <w:shd w:val="clear" w:color="auto" w:fill="auto"/>
            <w:vAlign w:val="center"/>
          </w:tcPr>
          <w:p w14:paraId="7B2644B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3．是否存在承修已报废的机动车或者擅自改装机动车</w:t>
            </w:r>
          </w:p>
        </w:tc>
        <w:tc>
          <w:tcPr>
            <w:tcW w:w="1033" w:type="pct"/>
            <w:tcBorders>
              <w:tl2br w:val="nil"/>
              <w:tr2bl w:val="nil"/>
            </w:tcBorders>
            <w:shd w:val="clear" w:color="auto" w:fill="auto"/>
            <w:vAlign w:val="center"/>
          </w:tcPr>
          <w:p w14:paraId="3607ECD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《机动车维修管理规定》第二十二条</w:t>
            </w:r>
          </w:p>
        </w:tc>
        <w:tc>
          <w:tcPr>
            <w:tcW w:w="1206" w:type="pct"/>
            <w:tcBorders>
              <w:tl2br w:val="nil"/>
              <w:tr2bl w:val="nil"/>
            </w:tcBorders>
            <w:shd w:val="clear" w:color="auto" w:fill="auto"/>
            <w:vAlign w:val="center"/>
          </w:tcPr>
          <w:p w14:paraId="563C8FD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《中华人民共和国道路运输条例》第七十一条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《机动车维修管理规定》第五十一条</w:t>
            </w:r>
          </w:p>
        </w:tc>
        <w:tc>
          <w:tcPr>
            <w:tcW w:w="641" w:type="pct"/>
            <w:tcBorders>
              <w:tl2br w:val="nil"/>
              <w:tr2bl w:val="nil"/>
            </w:tcBorders>
          </w:tcPr>
          <w:p w14:paraId="4AD5904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FA6A81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CCE8710">
            <w:pPr>
              <w:widowControl/>
              <w:overflowPunct w:val="0"/>
              <w:adjustRightInd w:val="0"/>
              <w:spacing w:line="280" w:lineRule="exact"/>
              <w:rPr>
                <w:rFonts w:ascii="Times New Roman" w:hAnsi="Times New Roman" w:eastAsia="方正仿宋_GBK" w:cs="Times New Roman"/>
                <w:sz w:val="20"/>
                <w:szCs w:val="20"/>
              </w:rPr>
            </w:pPr>
          </w:p>
        </w:tc>
      </w:tr>
      <w:tr w14:paraId="5E0216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C21DF95">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14097BC">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B46E8F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4．是否使用假冒伪劣配件维修机动车</w:t>
            </w:r>
          </w:p>
        </w:tc>
        <w:tc>
          <w:tcPr>
            <w:tcW w:w="1033" w:type="pct"/>
            <w:tcBorders>
              <w:tl2br w:val="nil"/>
              <w:tr2bl w:val="nil"/>
            </w:tcBorders>
            <w:shd w:val="clear" w:color="auto" w:fill="auto"/>
            <w:vAlign w:val="center"/>
          </w:tcPr>
          <w:p w14:paraId="77C39DD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《机动车维修管理规定》第三十条</w:t>
            </w:r>
          </w:p>
        </w:tc>
        <w:tc>
          <w:tcPr>
            <w:tcW w:w="1206" w:type="pct"/>
            <w:tcBorders>
              <w:tl2br w:val="nil"/>
              <w:tr2bl w:val="nil"/>
            </w:tcBorders>
            <w:shd w:val="clear" w:color="auto" w:fill="auto"/>
            <w:vAlign w:val="center"/>
          </w:tcPr>
          <w:p w14:paraId="5EF96CE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《中华人民共和国道路运输条例》第七十一条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《机动车维修管理规定》第五十一条</w:t>
            </w:r>
          </w:p>
        </w:tc>
        <w:tc>
          <w:tcPr>
            <w:tcW w:w="641" w:type="pct"/>
            <w:tcBorders>
              <w:tl2br w:val="nil"/>
              <w:tr2bl w:val="nil"/>
            </w:tcBorders>
          </w:tcPr>
          <w:p w14:paraId="1639A0E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21632C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1ED3172">
            <w:pPr>
              <w:widowControl/>
              <w:overflowPunct w:val="0"/>
              <w:adjustRightInd w:val="0"/>
              <w:spacing w:line="280" w:lineRule="exact"/>
              <w:rPr>
                <w:rFonts w:ascii="Times New Roman" w:hAnsi="Times New Roman" w:eastAsia="方正仿宋_GBK" w:cs="Times New Roman"/>
                <w:sz w:val="20"/>
                <w:szCs w:val="20"/>
              </w:rPr>
            </w:pPr>
          </w:p>
        </w:tc>
      </w:tr>
      <w:tr w14:paraId="26A99B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C48B85D">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AD9064E">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953BA3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5．是否签发虚假机动车维修竣工出厂合格证</w:t>
            </w:r>
          </w:p>
        </w:tc>
        <w:tc>
          <w:tcPr>
            <w:tcW w:w="1033" w:type="pct"/>
            <w:tcBorders>
              <w:tl2br w:val="nil"/>
              <w:tr2bl w:val="nil"/>
            </w:tcBorders>
            <w:shd w:val="clear" w:color="auto" w:fill="auto"/>
            <w:vAlign w:val="center"/>
          </w:tcPr>
          <w:p w14:paraId="14548FE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《机动车维修管理规定》第三十二条</w:t>
            </w:r>
          </w:p>
        </w:tc>
        <w:tc>
          <w:tcPr>
            <w:tcW w:w="1206" w:type="pct"/>
            <w:tcBorders>
              <w:tl2br w:val="nil"/>
              <w:tr2bl w:val="nil"/>
            </w:tcBorders>
            <w:shd w:val="clear" w:color="auto" w:fill="auto"/>
            <w:vAlign w:val="center"/>
          </w:tcPr>
          <w:p w14:paraId="636BD86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《中华人民共和国道路运输条例》第七十二条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《机动车维修管理规定》第五十二条</w:t>
            </w:r>
          </w:p>
        </w:tc>
        <w:tc>
          <w:tcPr>
            <w:tcW w:w="641" w:type="pct"/>
            <w:tcBorders>
              <w:tl2br w:val="nil"/>
              <w:tr2bl w:val="nil"/>
            </w:tcBorders>
          </w:tcPr>
          <w:p w14:paraId="1D7CEF8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F907CE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BBA3AC8">
            <w:pPr>
              <w:widowControl/>
              <w:overflowPunct w:val="0"/>
              <w:adjustRightInd w:val="0"/>
              <w:spacing w:line="280" w:lineRule="exact"/>
              <w:rPr>
                <w:rFonts w:ascii="Times New Roman" w:hAnsi="Times New Roman" w:eastAsia="方正仿宋_GBK" w:cs="Times New Roman"/>
                <w:sz w:val="20"/>
                <w:szCs w:val="20"/>
              </w:rPr>
            </w:pPr>
          </w:p>
        </w:tc>
      </w:tr>
      <w:tr w14:paraId="470A2B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01E7EA7">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AC284F4">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7B493F9">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6.</w:t>
            </w:r>
            <w:r>
              <w:t xml:space="preserve"> </w:t>
            </w:r>
            <w:r>
              <w:rPr>
                <w:rFonts w:ascii="Times New Roman" w:hAnsi="Times New Roman" w:eastAsia="方正仿宋_GBK" w:cs="Times New Roman"/>
                <w:sz w:val="20"/>
                <w:szCs w:val="20"/>
              </w:rPr>
              <w:t>机动车维修经营者是否建立配件采购登记制度，建立配件登记档案</w:t>
            </w:r>
          </w:p>
        </w:tc>
        <w:tc>
          <w:tcPr>
            <w:tcW w:w="1033" w:type="pct"/>
            <w:tcBorders>
              <w:tl2br w:val="nil"/>
              <w:tr2bl w:val="nil"/>
            </w:tcBorders>
            <w:shd w:val="clear" w:color="auto" w:fill="auto"/>
            <w:vAlign w:val="center"/>
          </w:tcPr>
          <w:p w14:paraId="1251711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《江苏省道路运输条例》第四十八条</w:t>
            </w:r>
          </w:p>
        </w:tc>
        <w:tc>
          <w:tcPr>
            <w:tcW w:w="1206" w:type="pct"/>
            <w:tcBorders>
              <w:tl2br w:val="nil"/>
              <w:tr2bl w:val="nil"/>
            </w:tcBorders>
            <w:shd w:val="clear" w:color="auto" w:fill="auto"/>
            <w:vAlign w:val="center"/>
          </w:tcPr>
          <w:p w14:paraId="6E4C2452">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《江苏省道路运输条例》第七十二条</w:t>
            </w:r>
          </w:p>
        </w:tc>
        <w:tc>
          <w:tcPr>
            <w:tcW w:w="641" w:type="pct"/>
            <w:tcBorders>
              <w:tl2br w:val="nil"/>
              <w:tr2bl w:val="nil"/>
            </w:tcBorders>
          </w:tcPr>
          <w:p w14:paraId="639C36A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5A8445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0D2288C">
            <w:pPr>
              <w:widowControl/>
              <w:overflowPunct w:val="0"/>
              <w:adjustRightInd w:val="0"/>
              <w:spacing w:line="280" w:lineRule="exact"/>
              <w:rPr>
                <w:rFonts w:ascii="Times New Roman" w:hAnsi="Times New Roman" w:eastAsia="方正仿宋_GBK" w:cs="Times New Roman"/>
                <w:sz w:val="20"/>
                <w:szCs w:val="20"/>
              </w:rPr>
            </w:pPr>
          </w:p>
        </w:tc>
      </w:tr>
      <w:tr w14:paraId="6A2F4A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B55C18C">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5E5FA81B">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安全生产</w:t>
            </w:r>
          </w:p>
        </w:tc>
        <w:tc>
          <w:tcPr>
            <w:tcW w:w="755" w:type="pct"/>
            <w:tcBorders>
              <w:tl2br w:val="nil"/>
              <w:tr2bl w:val="nil"/>
            </w:tcBorders>
            <w:shd w:val="clear" w:color="auto" w:fill="auto"/>
            <w:vAlign w:val="center"/>
          </w:tcPr>
          <w:p w14:paraId="6FBA14FE">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7</w:t>
            </w:r>
            <w:r>
              <w:rPr>
                <w:rFonts w:ascii="Times New Roman" w:hAnsi="Times New Roman" w:eastAsia="方正仿宋_GBK" w:cs="Times New Roman"/>
                <w:sz w:val="20"/>
                <w:szCs w:val="20"/>
              </w:rPr>
              <w:t>．是否有健全的业务操作规程、安全管理制度</w:t>
            </w:r>
          </w:p>
        </w:tc>
        <w:tc>
          <w:tcPr>
            <w:tcW w:w="1033" w:type="pct"/>
            <w:tcBorders>
              <w:tl2br w:val="nil"/>
              <w:tr2bl w:val="nil"/>
            </w:tcBorders>
            <w:shd w:val="clear" w:color="auto" w:fill="auto"/>
            <w:vAlign w:val="center"/>
          </w:tcPr>
          <w:p w14:paraId="53E134A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《中华人民共和国安全生产法》第四条、第二十一条、第二十五条</w:t>
            </w:r>
          </w:p>
        </w:tc>
        <w:tc>
          <w:tcPr>
            <w:tcW w:w="1206" w:type="pct"/>
            <w:tcBorders>
              <w:tl2br w:val="nil"/>
              <w:tr2bl w:val="nil"/>
            </w:tcBorders>
            <w:shd w:val="clear" w:color="auto" w:fill="auto"/>
            <w:vAlign w:val="center"/>
          </w:tcPr>
          <w:p w14:paraId="2665FC6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《中华人民共和国安全生产法》第九十四条、第九十六条</w:t>
            </w:r>
          </w:p>
        </w:tc>
        <w:tc>
          <w:tcPr>
            <w:tcW w:w="641" w:type="pct"/>
            <w:tcBorders>
              <w:tl2br w:val="nil"/>
              <w:tr2bl w:val="nil"/>
            </w:tcBorders>
          </w:tcPr>
          <w:p w14:paraId="383ED06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211FE9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29E1A38">
            <w:pPr>
              <w:widowControl/>
              <w:overflowPunct w:val="0"/>
              <w:adjustRightInd w:val="0"/>
              <w:spacing w:line="280" w:lineRule="exact"/>
              <w:rPr>
                <w:rFonts w:ascii="Times New Roman" w:hAnsi="Times New Roman" w:eastAsia="方正仿宋_GBK" w:cs="Times New Roman"/>
                <w:sz w:val="20"/>
                <w:szCs w:val="20"/>
              </w:rPr>
            </w:pPr>
          </w:p>
        </w:tc>
      </w:tr>
      <w:tr w14:paraId="2C031D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BD6D0C3">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6F8EA94">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24BFF59">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8</w:t>
            </w:r>
            <w:r>
              <w:rPr>
                <w:rFonts w:ascii="Times New Roman" w:hAnsi="Times New Roman" w:eastAsia="方正仿宋_GBK" w:cs="Times New Roman"/>
                <w:sz w:val="20"/>
                <w:szCs w:val="20"/>
              </w:rPr>
              <w:t>．是否设置安全生产管理机构或者配备专（兼）职安全生产管理人员</w:t>
            </w:r>
          </w:p>
        </w:tc>
        <w:tc>
          <w:tcPr>
            <w:tcW w:w="1033" w:type="pct"/>
            <w:tcBorders>
              <w:tl2br w:val="nil"/>
              <w:tr2bl w:val="nil"/>
            </w:tcBorders>
            <w:shd w:val="clear" w:color="auto" w:fill="auto"/>
            <w:vAlign w:val="center"/>
          </w:tcPr>
          <w:p w14:paraId="643E6EE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《中华人民共和国安全生产法》第二十四条</w:t>
            </w:r>
          </w:p>
        </w:tc>
        <w:tc>
          <w:tcPr>
            <w:tcW w:w="1206" w:type="pct"/>
            <w:tcBorders>
              <w:tl2br w:val="nil"/>
              <w:tr2bl w:val="nil"/>
            </w:tcBorders>
            <w:shd w:val="clear" w:color="auto" w:fill="auto"/>
            <w:vAlign w:val="center"/>
          </w:tcPr>
          <w:p w14:paraId="1CC44CF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《中华人民共和国安全生产法》第九十七条</w:t>
            </w:r>
          </w:p>
        </w:tc>
        <w:tc>
          <w:tcPr>
            <w:tcW w:w="641" w:type="pct"/>
            <w:tcBorders>
              <w:tl2br w:val="nil"/>
              <w:tr2bl w:val="nil"/>
            </w:tcBorders>
          </w:tcPr>
          <w:p w14:paraId="17B385A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CC3406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0600A7F">
            <w:pPr>
              <w:widowControl/>
              <w:overflowPunct w:val="0"/>
              <w:adjustRightInd w:val="0"/>
              <w:spacing w:line="280" w:lineRule="exact"/>
              <w:rPr>
                <w:rFonts w:ascii="Times New Roman" w:hAnsi="Times New Roman" w:eastAsia="方正仿宋_GBK" w:cs="Times New Roman"/>
                <w:sz w:val="20"/>
                <w:szCs w:val="20"/>
              </w:rPr>
            </w:pPr>
          </w:p>
        </w:tc>
      </w:tr>
      <w:tr w14:paraId="6F0342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7011662">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63F6537">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F33E03C">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9</w:t>
            </w:r>
            <w:r>
              <w:rPr>
                <w:rFonts w:ascii="Times New Roman" w:hAnsi="Times New Roman" w:eastAsia="方正仿宋_GBK" w:cs="Times New Roman"/>
                <w:sz w:val="20"/>
                <w:szCs w:val="20"/>
              </w:rPr>
              <w:t>．是否建立全员安全生产责任制，并定期监督考核</w:t>
            </w:r>
          </w:p>
        </w:tc>
        <w:tc>
          <w:tcPr>
            <w:tcW w:w="1033" w:type="pct"/>
            <w:tcBorders>
              <w:tl2br w:val="nil"/>
              <w:tr2bl w:val="nil"/>
            </w:tcBorders>
            <w:shd w:val="clear" w:color="auto" w:fill="auto"/>
            <w:vAlign w:val="center"/>
          </w:tcPr>
          <w:p w14:paraId="426BC9B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《中华人民共和国安全生产法》第二十一条、第二十二条</w:t>
            </w:r>
          </w:p>
        </w:tc>
        <w:tc>
          <w:tcPr>
            <w:tcW w:w="1206" w:type="pct"/>
            <w:tcBorders>
              <w:tl2br w:val="nil"/>
              <w:tr2bl w:val="nil"/>
            </w:tcBorders>
            <w:shd w:val="clear" w:color="auto" w:fill="auto"/>
            <w:vAlign w:val="center"/>
          </w:tcPr>
          <w:p w14:paraId="3BB8933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《中华人民共和国安全生产法》第九十四条</w:t>
            </w:r>
          </w:p>
        </w:tc>
        <w:tc>
          <w:tcPr>
            <w:tcW w:w="641" w:type="pct"/>
            <w:tcBorders>
              <w:tl2br w:val="nil"/>
              <w:tr2bl w:val="nil"/>
            </w:tcBorders>
          </w:tcPr>
          <w:p w14:paraId="46C8C8F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4D21CB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3A7C85A">
            <w:pPr>
              <w:widowControl/>
              <w:overflowPunct w:val="0"/>
              <w:adjustRightInd w:val="0"/>
              <w:spacing w:line="280" w:lineRule="exact"/>
              <w:rPr>
                <w:rFonts w:ascii="Times New Roman" w:hAnsi="Times New Roman" w:eastAsia="方正仿宋_GBK" w:cs="Times New Roman"/>
                <w:sz w:val="20"/>
                <w:szCs w:val="20"/>
              </w:rPr>
            </w:pPr>
          </w:p>
        </w:tc>
      </w:tr>
      <w:tr w14:paraId="586017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4282889">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814AE5C">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E335B17">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10</w:t>
            </w:r>
            <w:r>
              <w:rPr>
                <w:rFonts w:ascii="Times New Roman" w:hAnsi="Times New Roman" w:eastAsia="方正仿宋_GBK" w:cs="Times New Roman"/>
                <w:sz w:val="20"/>
                <w:szCs w:val="20"/>
              </w:rPr>
              <w:t>．是否对从业人员进行岗前培训和考核</w:t>
            </w:r>
          </w:p>
        </w:tc>
        <w:tc>
          <w:tcPr>
            <w:tcW w:w="1033" w:type="pct"/>
            <w:tcBorders>
              <w:tl2br w:val="nil"/>
              <w:tr2bl w:val="nil"/>
            </w:tcBorders>
            <w:shd w:val="clear" w:color="auto" w:fill="auto"/>
            <w:vAlign w:val="center"/>
          </w:tcPr>
          <w:p w14:paraId="1B85D98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《中华人民共和国安全生产法》第二十八条</w:t>
            </w:r>
          </w:p>
        </w:tc>
        <w:tc>
          <w:tcPr>
            <w:tcW w:w="1206" w:type="pct"/>
            <w:tcBorders>
              <w:tl2br w:val="nil"/>
              <w:tr2bl w:val="nil"/>
            </w:tcBorders>
            <w:shd w:val="clear" w:color="auto" w:fill="auto"/>
            <w:vAlign w:val="center"/>
          </w:tcPr>
          <w:p w14:paraId="7F78C52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《中华人民共和国安全生产法》第九十七条第三项</w:t>
            </w:r>
          </w:p>
        </w:tc>
        <w:tc>
          <w:tcPr>
            <w:tcW w:w="641" w:type="pct"/>
            <w:tcBorders>
              <w:tl2br w:val="nil"/>
              <w:tr2bl w:val="nil"/>
            </w:tcBorders>
          </w:tcPr>
          <w:p w14:paraId="5E3686C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A9DCDA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3E57AAD">
            <w:pPr>
              <w:widowControl/>
              <w:overflowPunct w:val="0"/>
              <w:adjustRightInd w:val="0"/>
              <w:spacing w:line="280" w:lineRule="exact"/>
              <w:rPr>
                <w:rFonts w:ascii="Times New Roman" w:hAnsi="Times New Roman" w:eastAsia="方正仿宋_GBK" w:cs="Times New Roman"/>
                <w:sz w:val="20"/>
                <w:szCs w:val="20"/>
              </w:rPr>
            </w:pPr>
          </w:p>
        </w:tc>
      </w:tr>
      <w:tr w14:paraId="32C005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C62FBD4">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4A3AB39">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028E48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w:t>
            </w:r>
            <w:r>
              <w:rPr>
                <w:rFonts w:hint="eastAsia" w:ascii="Times New Roman" w:hAnsi="Times New Roman" w:eastAsia="方正仿宋_GBK" w:cs="Times New Roman"/>
                <w:sz w:val="20"/>
                <w:szCs w:val="20"/>
              </w:rPr>
              <w:t>1</w:t>
            </w:r>
            <w:r>
              <w:rPr>
                <w:rFonts w:ascii="Times New Roman" w:hAnsi="Times New Roman" w:eastAsia="方正仿宋_GBK" w:cs="Times New Roman"/>
                <w:sz w:val="20"/>
                <w:szCs w:val="20"/>
              </w:rPr>
              <w:t>．是否制定年度教育培训计划，按计划对从业人员开展安全生产教育培训，并如实记录安全生产教育和培训情况</w:t>
            </w:r>
          </w:p>
        </w:tc>
        <w:tc>
          <w:tcPr>
            <w:tcW w:w="1033" w:type="pct"/>
            <w:tcBorders>
              <w:tl2br w:val="nil"/>
              <w:tr2bl w:val="nil"/>
            </w:tcBorders>
            <w:shd w:val="clear" w:color="auto" w:fill="auto"/>
            <w:vAlign w:val="center"/>
          </w:tcPr>
          <w:p w14:paraId="7163465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《中华人民共和国安全生产法》第二十一条、第二十五条、第二十八条第三款、第二十九条</w:t>
            </w:r>
          </w:p>
        </w:tc>
        <w:tc>
          <w:tcPr>
            <w:tcW w:w="1206" w:type="pct"/>
            <w:tcBorders>
              <w:tl2br w:val="nil"/>
              <w:tr2bl w:val="nil"/>
            </w:tcBorders>
            <w:shd w:val="clear" w:color="auto" w:fill="auto"/>
            <w:vAlign w:val="center"/>
          </w:tcPr>
          <w:p w14:paraId="612044A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《中华人民共和国安全生产法》第九十四条、第九十六条、第九十七条第三项</w:t>
            </w:r>
          </w:p>
        </w:tc>
        <w:tc>
          <w:tcPr>
            <w:tcW w:w="641" w:type="pct"/>
            <w:tcBorders>
              <w:tl2br w:val="nil"/>
              <w:tr2bl w:val="nil"/>
            </w:tcBorders>
          </w:tcPr>
          <w:p w14:paraId="5FA55FCB">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6021E33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3A2D54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B20555D">
            <w:pPr>
              <w:widowControl/>
              <w:overflowPunct w:val="0"/>
              <w:adjustRightInd w:val="0"/>
              <w:spacing w:line="280" w:lineRule="exact"/>
              <w:rPr>
                <w:rFonts w:ascii="Times New Roman" w:hAnsi="Times New Roman" w:eastAsia="方正仿宋_GBK" w:cs="Times New Roman"/>
                <w:sz w:val="20"/>
                <w:szCs w:val="20"/>
              </w:rPr>
            </w:pPr>
          </w:p>
        </w:tc>
      </w:tr>
      <w:tr w14:paraId="52108E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6661B6A">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8BBE369">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F41341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w:t>
            </w:r>
            <w:r>
              <w:rPr>
                <w:rFonts w:hint="eastAsia" w:ascii="Times New Roman" w:hAnsi="Times New Roman" w:eastAsia="方正仿宋_GBK" w:cs="Times New Roman"/>
                <w:sz w:val="20"/>
                <w:szCs w:val="20"/>
              </w:rPr>
              <w:t>2</w:t>
            </w:r>
            <w:r>
              <w:rPr>
                <w:rFonts w:ascii="Times New Roman" w:hAnsi="Times New Roman" w:eastAsia="方正仿宋_GBK" w:cs="Times New Roman"/>
                <w:sz w:val="20"/>
                <w:szCs w:val="20"/>
              </w:rPr>
              <w:t>．是否按照规定制定应急预案，并定期组织演练</w:t>
            </w:r>
          </w:p>
        </w:tc>
        <w:tc>
          <w:tcPr>
            <w:tcW w:w="1033" w:type="pct"/>
            <w:tcBorders>
              <w:tl2br w:val="nil"/>
              <w:tr2bl w:val="nil"/>
            </w:tcBorders>
            <w:shd w:val="clear" w:color="auto" w:fill="auto"/>
            <w:vAlign w:val="center"/>
          </w:tcPr>
          <w:p w14:paraId="50F7AB1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《中华人民共和国安全生产法》第八十一条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《生产安全事故应急预案管理办法》第三十三条</w:t>
            </w:r>
            <w:r>
              <w:rPr>
                <w:rFonts w:ascii="Times New Roman" w:hAnsi="Times New Roman" w:eastAsia="方正仿宋_GBK" w:cs="Times New Roman"/>
                <w:sz w:val="20"/>
                <w:szCs w:val="20"/>
              </w:rPr>
              <w:br w:type="textWrapping"/>
            </w:r>
          </w:p>
        </w:tc>
        <w:tc>
          <w:tcPr>
            <w:tcW w:w="1206" w:type="pct"/>
            <w:tcBorders>
              <w:tl2br w:val="nil"/>
              <w:tr2bl w:val="nil"/>
            </w:tcBorders>
            <w:shd w:val="clear" w:color="auto" w:fill="auto"/>
            <w:vAlign w:val="center"/>
          </w:tcPr>
          <w:p w14:paraId="1B19A3E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《中华人民共和国安全生产法》第九十四条、第九十七条第六项</w:t>
            </w:r>
          </w:p>
        </w:tc>
        <w:tc>
          <w:tcPr>
            <w:tcW w:w="641" w:type="pct"/>
            <w:tcBorders>
              <w:tl2br w:val="nil"/>
              <w:tr2bl w:val="nil"/>
            </w:tcBorders>
          </w:tcPr>
          <w:p w14:paraId="055DC3E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2E0478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529953A">
            <w:pPr>
              <w:widowControl/>
              <w:overflowPunct w:val="0"/>
              <w:adjustRightInd w:val="0"/>
              <w:spacing w:line="280" w:lineRule="exact"/>
              <w:rPr>
                <w:rFonts w:ascii="Times New Roman" w:hAnsi="Times New Roman" w:eastAsia="方正仿宋_GBK" w:cs="Times New Roman"/>
                <w:sz w:val="20"/>
                <w:szCs w:val="20"/>
              </w:rPr>
            </w:pPr>
          </w:p>
        </w:tc>
      </w:tr>
      <w:tr w14:paraId="5B7124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F612974">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7637D09">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D17550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w:t>
            </w:r>
            <w:r>
              <w:rPr>
                <w:rFonts w:hint="eastAsia" w:ascii="Times New Roman" w:hAnsi="Times New Roman" w:eastAsia="方正仿宋_GBK" w:cs="Times New Roman"/>
                <w:sz w:val="20"/>
                <w:szCs w:val="20"/>
              </w:rPr>
              <w:t>3</w:t>
            </w:r>
            <w:r>
              <w:rPr>
                <w:rFonts w:ascii="Times New Roman" w:hAnsi="Times New Roman" w:eastAsia="方正仿宋_GBK" w:cs="Times New Roman"/>
                <w:sz w:val="20"/>
                <w:szCs w:val="20"/>
              </w:rPr>
              <w:t>．是否建立健全并实施风险管控和隐患排查治理双重预防机制，开展安全生产风险辨识评估、分级管控及隐患排查治理工作</w:t>
            </w:r>
          </w:p>
        </w:tc>
        <w:tc>
          <w:tcPr>
            <w:tcW w:w="1033" w:type="pct"/>
            <w:tcBorders>
              <w:tl2br w:val="nil"/>
              <w:tr2bl w:val="nil"/>
            </w:tcBorders>
            <w:shd w:val="clear" w:color="auto" w:fill="auto"/>
            <w:vAlign w:val="center"/>
          </w:tcPr>
          <w:p w14:paraId="79777AD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《中华人民共和国安全生产法》第四条第一款、第二十一条第五项、第四十一条第一款、第二款</w:t>
            </w:r>
          </w:p>
        </w:tc>
        <w:tc>
          <w:tcPr>
            <w:tcW w:w="1206" w:type="pct"/>
            <w:tcBorders>
              <w:tl2br w:val="nil"/>
              <w:tr2bl w:val="nil"/>
            </w:tcBorders>
            <w:shd w:val="clear" w:color="auto" w:fill="auto"/>
            <w:vAlign w:val="center"/>
          </w:tcPr>
          <w:p w14:paraId="13CD857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《中华人民共和国安全生产法》第九十四条第一款、第一百零一条第四项、第五项</w:t>
            </w:r>
          </w:p>
        </w:tc>
        <w:tc>
          <w:tcPr>
            <w:tcW w:w="641" w:type="pct"/>
            <w:tcBorders>
              <w:tl2br w:val="nil"/>
              <w:tr2bl w:val="nil"/>
            </w:tcBorders>
          </w:tcPr>
          <w:p w14:paraId="47C8C52D">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0AD8E2A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C62FA6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47F6C47">
            <w:pPr>
              <w:widowControl/>
              <w:overflowPunct w:val="0"/>
              <w:adjustRightInd w:val="0"/>
              <w:spacing w:line="280" w:lineRule="exact"/>
              <w:rPr>
                <w:rFonts w:ascii="Times New Roman" w:hAnsi="Times New Roman" w:eastAsia="方正仿宋_GBK" w:cs="Times New Roman"/>
                <w:sz w:val="20"/>
                <w:szCs w:val="20"/>
              </w:rPr>
            </w:pPr>
          </w:p>
        </w:tc>
      </w:tr>
      <w:tr w14:paraId="10A415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A2F1BD9">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5BC12BF">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AAABA1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w:t>
            </w:r>
            <w:r>
              <w:rPr>
                <w:rFonts w:hint="eastAsia" w:ascii="Times New Roman" w:hAnsi="Times New Roman" w:eastAsia="方正仿宋_GBK" w:cs="Times New Roman"/>
                <w:sz w:val="20"/>
                <w:szCs w:val="20"/>
              </w:rPr>
              <w:t>4</w:t>
            </w:r>
            <w:r>
              <w:rPr>
                <w:rFonts w:ascii="Times New Roman" w:hAnsi="Times New Roman" w:eastAsia="方正仿宋_GBK" w:cs="Times New Roman"/>
                <w:sz w:val="20"/>
                <w:szCs w:val="20"/>
              </w:rPr>
              <w:t>．是否定期对隐患排查与治理情况进行统计分析，将事故隐患排查治理情况向从业人员通报</w:t>
            </w:r>
          </w:p>
        </w:tc>
        <w:tc>
          <w:tcPr>
            <w:tcW w:w="1033" w:type="pct"/>
            <w:tcBorders>
              <w:tl2br w:val="nil"/>
              <w:tr2bl w:val="nil"/>
            </w:tcBorders>
            <w:shd w:val="clear" w:color="auto" w:fill="auto"/>
            <w:vAlign w:val="center"/>
          </w:tcPr>
          <w:p w14:paraId="63A3DD0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《中华人民共和国安全生产法》第四十一条第二款</w:t>
            </w:r>
          </w:p>
        </w:tc>
        <w:tc>
          <w:tcPr>
            <w:tcW w:w="1206" w:type="pct"/>
            <w:tcBorders>
              <w:tl2br w:val="nil"/>
              <w:tr2bl w:val="nil"/>
            </w:tcBorders>
            <w:shd w:val="clear" w:color="auto" w:fill="auto"/>
            <w:vAlign w:val="center"/>
          </w:tcPr>
          <w:p w14:paraId="7AC6EB1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《中华人民共和国安全生产法》第九十七条</w:t>
            </w:r>
          </w:p>
        </w:tc>
        <w:tc>
          <w:tcPr>
            <w:tcW w:w="641" w:type="pct"/>
            <w:tcBorders>
              <w:tl2br w:val="nil"/>
              <w:tr2bl w:val="nil"/>
            </w:tcBorders>
          </w:tcPr>
          <w:p w14:paraId="488B7B0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4D1EDD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683F999">
            <w:pPr>
              <w:widowControl/>
              <w:overflowPunct w:val="0"/>
              <w:adjustRightInd w:val="0"/>
              <w:spacing w:line="280" w:lineRule="exact"/>
              <w:rPr>
                <w:rFonts w:ascii="Times New Roman" w:hAnsi="Times New Roman" w:eastAsia="方正仿宋_GBK" w:cs="Times New Roman"/>
                <w:sz w:val="20"/>
                <w:szCs w:val="20"/>
              </w:rPr>
            </w:pPr>
          </w:p>
        </w:tc>
      </w:tr>
      <w:tr w14:paraId="330D3F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76CC53BB">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机动车综合性能检测机构检查</w:t>
            </w:r>
          </w:p>
        </w:tc>
        <w:tc>
          <w:tcPr>
            <w:tcW w:w="250" w:type="pct"/>
            <w:vMerge w:val="restart"/>
            <w:tcBorders>
              <w:tl2br w:val="nil"/>
              <w:tr2bl w:val="nil"/>
            </w:tcBorders>
            <w:shd w:val="clear" w:color="auto" w:fill="auto"/>
            <w:vAlign w:val="center"/>
          </w:tcPr>
          <w:p w14:paraId="3C09B426">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安全生产</w:t>
            </w:r>
          </w:p>
        </w:tc>
        <w:tc>
          <w:tcPr>
            <w:tcW w:w="755" w:type="pct"/>
            <w:tcBorders>
              <w:tl2br w:val="nil"/>
              <w:tr2bl w:val="nil"/>
            </w:tcBorders>
            <w:shd w:val="clear" w:color="auto" w:fill="auto"/>
            <w:vAlign w:val="center"/>
          </w:tcPr>
          <w:p w14:paraId="4DC2990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1．是否按照规定制定应急预案，并定期组织演练</w:t>
            </w:r>
          </w:p>
        </w:tc>
        <w:tc>
          <w:tcPr>
            <w:tcW w:w="1033" w:type="pct"/>
            <w:tcBorders>
              <w:tl2br w:val="nil"/>
              <w:tr2bl w:val="nil"/>
            </w:tcBorders>
            <w:shd w:val="clear" w:color="auto" w:fill="auto"/>
            <w:vAlign w:val="center"/>
          </w:tcPr>
          <w:p w14:paraId="1FB6147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《中华人民共和国安全生产法》第二十一条、第八十一条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《生产安全事故应急预案管理办法》第三十三条</w:t>
            </w:r>
          </w:p>
        </w:tc>
        <w:tc>
          <w:tcPr>
            <w:tcW w:w="1206" w:type="pct"/>
            <w:tcBorders>
              <w:tl2br w:val="nil"/>
              <w:tr2bl w:val="nil"/>
            </w:tcBorders>
            <w:shd w:val="clear" w:color="auto" w:fill="auto"/>
            <w:vAlign w:val="center"/>
          </w:tcPr>
          <w:p w14:paraId="1180476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《中华人民共和国安全生产法》第九十四条、第九十七条第六项</w:t>
            </w:r>
          </w:p>
        </w:tc>
        <w:tc>
          <w:tcPr>
            <w:tcW w:w="641" w:type="pct"/>
            <w:tcBorders>
              <w:tl2br w:val="nil"/>
              <w:tr2bl w:val="nil"/>
            </w:tcBorders>
          </w:tcPr>
          <w:p w14:paraId="3222427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435BC7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ADD5D53">
            <w:pPr>
              <w:widowControl/>
              <w:overflowPunct w:val="0"/>
              <w:adjustRightInd w:val="0"/>
              <w:spacing w:line="280" w:lineRule="exact"/>
              <w:rPr>
                <w:rFonts w:ascii="Times New Roman" w:hAnsi="Times New Roman" w:eastAsia="方正仿宋_GBK" w:cs="Times New Roman"/>
                <w:sz w:val="20"/>
                <w:szCs w:val="20"/>
              </w:rPr>
            </w:pPr>
          </w:p>
        </w:tc>
      </w:tr>
      <w:tr w14:paraId="273633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4E7B454">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E0BDA0C">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BD47B9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2．是否建立健全并实施风险管控和隐患排查治理双重预防机制，开展安全生产风险辨识评估、分级管控及隐患排查治理工作</w:t>
            </w:r>
          </w:p>
        </w:tc>
        <w:tc>
          <w:tcPr>
            <w:tcW w:w="1033" w:type="pct"/>
            <w:tcBorders>
              <w:tl2br w:val="nil"/>
              <w:tr2bl w:val="nil"/>
            </w:tcBorders>
            <w:shd w:val="clear" w:color="auto" w:fill="auto"/>
            <w:vAlign w:val="center"/>
          </w:tcPr>
          <w:p w14:paraId="1509614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《中华人民共和国安全生产法》第四条第一款、第二十一条第五项、第四十一条第一款、第二款</w:t>
            </w:r>
          </w:p>
        </w:tc>
        <w:tc>
          <w:tcPr>
            <w:tcW w:w="1206" w:type="pct"/>
            <w:tcBorders>
              <w:tl2br w:val="nil"/>
              <w:tr2bl w:val="nil"/>
            </w:tcBorders>
            <w:shd w:val="clear" w:color="auto" w:fill="auto"/>
            <w:vAlign w:val="center"/>
          </w:tcPr>
          <w:p w14:paraId="6E734E4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《中华人民共和国安全生产法》第九十四条第一款、第一百零一条第四项、第五项</w:t>
            </w:r>
          </w:p>
        </w:tc>
        <w:tc>
          <w:tcPr>
            <w:tcW w:w="641" w:type="pct"/>
            <w:tcBorders>
              <w:tl2br w:val="nil"/>
              <w:tr2bl w:val="nil"/>
            </w:tcBorders>
          </w:tcPr>
          <w:p w14:paraId="1E9CBEC4">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296A65B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AC0957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A3F489C">
            <w:pPr>
              <w:widowControl/>
              <w:overflowPunct w:val="0"/>
              <w:adjustRightInd w:val="0"/>
              <w:spacing w:line="280" w:lineRule="exact"/>
              <w:rPr>
                <w:rFonts w:ascii="Times New Roman" w:hAnsi="Times New Roman" w:eastAsia="方正仿宋_GBK" w:cs="Times New Roman"/>
                <w:sz w:val="20"/>
                <w:szCs w:val="20"/>
              </w:rPr>
            </w:pPr>
          </w:p>
        </w:tc>
      </w:tr>
      <w:tr w14:paraId="3185D4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5C67C7B">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6C1CF85">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34455C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3．是否定期对隐患排查与治理情况进行统计分析，将事故隐患排查治理情况向从业人员通报</w:t>
            </w:r>
          </w:p>
        </w:tc>
        <w:tc>
          <w:tcPr>
            <w:tcW w:w="1033" w:type="pct"/>
            <w:tcBorders>
              <w:tl2br w:val="nil"/>
              <w:tr2bl w:val="nil"/>
            </w:tcBorders>
            <w:shd w:val="clear" w:color="auto" w:fill="auto"/>
            <w:vAlign w:val="center"/>
          </w:tcPr>
          <w:p w14:paraId="77C3C27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《中华人民共和国安全生产法》第四十一条第二款</w:t>
            </w:r>
          </w:p>
        </w:tc>
        <w:tc>
          <w:tcPr>
            <w:tcW w:w="1206" w:type="pct"/>
            <w:tcBorders>
              <w:tl2br w:val="nil"/>
              <w:tr2bl w:val="nil"/>
            </w:tcBorders>
            <w:shd w:val="clear" w:color="auto" w:fill="auto"/>
            <w:vAlign w:val="center"/>
          </w:tcPr>
          <w:p w14:paraId="1655DA0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《中华人民共和国安全生产法》第九十七条</w:t>
            </w:r>
          </w:p>
        </w:tc>
        <w:tc>
          <w:tcPr>
            <w:tcW w:w="641" w:type="pct"/>
            <w:tcBorders>
              <w:tl2br w:val="nil"/>
              <w:tr2bl w:val="nil"/>
            </w:tcBorders>
          </w:tcPr>
          <w:p w14:paraId="4A2AAF9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0B1BAC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4FF38FA">
            <w:pPr>
              <w:widowControl/>
              <w:overflowPunct w:val="0"/>
              <w:adjustRightInd w:val="0"/>
              <w:spacing w:line="280" w:lineRule="exact"/>
              <w:rPr>
                <w:rFonts w:ascii="Times New Roman" w:hAnsi="Times New Roman" w:eastAsia="方正仿宋_GBK" w:cs="Times New Roman"/>
                <w:sz w:val="20"/>
                <w:szCs w:val="20"/>
              </w:rPr>
            </w:pPr>
          </w:p>
        </w:tc>
      </w:tr>
      <w:tr w14:paraId="06A56A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3F8B7413">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从事汽车租赁、货运代理、货运信息服务经营者检查</w:t>
            </w:r>
          </w:p>
        </w:tc>
        <w:tc>
          <w:tcPr>
            <w:tcW w:w="250" w:type="pct"/>
            <w:tcBorders>
              <w:tl2br w:val="nil"/>
              <w:tr2bl w:val="nil"/>
            </w:tcBorders>
            <w:shd w:val="clear" w:color="auto" w:fill="auto"/>
            <w:vAlign w:val="center"/>
          </w:tcPr>
          <w:p w14:paraId="3F9E3576">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经营资质</w:t>
            </w:r>
          </w:p>
        </w:tc>
        <w:tc>
          <w:tcPr>
            <w:tcW w:w="755" w:type="pct"/>
            <w:tcBorders>
              <w:tl2br w:val="nil"/>
              <w:tr2bl w:val="nil"/>
            </w:tcBorders>
            <w:shd w:val="clear" w:color="auto" w:fill="auto"/>
            <w:vAlign w:val="center"/>
          </w:tcPr>
          <w:p w14:paraId="369551E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1．从事货运代理、货运信息服务，是否依法取得道路运输经营许可；从事小微型客车租赁经营的，是否通过备案，备案事项发生变更的时限超过15天的，是否已办理变更备案</w:t>
            </w:r>
          </w:p>
        </w:tc>
        <w:tc>
          <w:tcPr>
            <w:tcW w:w="1033" w:type="pct"/>
            <w:tcBorders>
              <w:tl2br w:val="nil"/>
              <w:tr2bl w:val="nil"/>
            </w:tcBorders>
            <w:shd w:val="clear" w:color="auto" w:fill="auto"/>
            <w:vAlign w:val="center"/>
          </w:tcPr>
          <w:p w14:paraId="69BDAEB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《小微型客车租赁经营服务管理办法》第七条</w:t>
            </w:r>
          </w:p>
        </w:tc>
        <w:tc>
          <w:tcPr>
            <w:tcW w:w="1206" w:type="pct"/>
            <w:tcBorders>
              <w:tl2br w:val="nil"/>
              <w:tr2bl w:val="nil"/>
            </w:tcBorders>
            <w:shd w:val="clear" w:color="auto" w:fill="auto"/>
            <w:vAlign w:val="center"/>
          </w:tcPr>
          <w:p w14:paraId="601C81E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《小微型客车租赁经营服务管理办法》第二十五条</w:t>
            </w:r>
          </w:p>
        </w:tc>
        <w:tc>
          <w:tcPr>
            <w:tcW w:w="641" w:type="pct"/>
            <w:tcBorders>
              <w:tl2br w:val="nil"/>
              <w:tr2bl w:val="nil"/>
            </w:tcBorders>
          </w:tcPr>
          <w:p w14:paraId="7BA03E19">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4560872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693127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C6CA087">
            <w:pPr>
              <w:widowControl/>
              <w:overflowPunct w:val="0"/>
              <w:adjustRightInd w:val="0"/>
              <w:spacing w:line="280" w:lineRule="exact"/>
              <w:rPr>
                <w:rFonts w:ascii="Times New Roman" w:hAnsi="Times New Roman" w:eastAsia="方正仿宋_GBK" w:cs="Times New Roman"/>
                <w:sz w:val="20"/>
                <w:szCs w:val="20"/>
              </w:rPr>
            </w:pPr>
          </w:p>
        </w:tc>
      </w:tr>
      <w:tr w14:paraId="143035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CD9CE48">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tcBorders>
              <w:tl2br w:val="nil"/>
              <w:tr2bl w:val="nil"/>
            </w:tcBorders>
            <w:shd w:val="clear" w:color="auto" w:fill="auto"/>
            <w:vAlign w:val="center"/>
          </w:tcPr>
          <w:p w14:paraId="222F9205">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运营服务</w:t>
            </w:r>
          </w:p>
        </w:tc>
        <w:tc>
          <w:tcPr>
            <w:tcW w:w="755" w:type="pct"/>
            <w:tcBorders>
              <w:tl2br w:val="nil"/>
              <w:tr2bl w:val="nil"/>
            </w:tcBorders>
            <w:shd w:val="clear" w:color="auto" w:fill="auto"/>
            <w:vAlign w:val="center"/>
          </w:tcPr>
          <w:p w14:paraId="7051AE7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从事小微型客车租赁经营的，是否明示服务项目、流程、车辆类型、收费标准、押金收取与退还、客服与投诉电话；是否建立租赁经营管理档案，保存租赁经营信息，并按照要求报送相关数据信息；是否存在随车提供驾驶劳务现象</w:t>
            </w:r>
          </w:p>
        </w:tc>
        <w:tc>
          <w:tcPr>
            <w:tcW w:w="1033" w:type="pct"/>
            <w:tcBorders>
              <w:tl2br w:val="nil"/>
              <w:tr2bl w:val="nil"/>
            </w:tcBorders>
            <w:shd w:val="clear" w:color="auto" w:fill="auto"/>
            <w:vAlign w:val="center"/>
          </w:tcPr>
          <w:p w14:paraId="5254E1E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《小微型客车租赁经营服务管理办法》第十一条、第十二条</w:t>
            </w:r>
          </w:p>
        </w:tc>
        <w:tc>
          <w:tcPr>
            <w:tcW w:w="1206" w:type="pct"/>
            <w:tcBorders>
              <w:tl2br w:val="nil"/>
              <w:tr2bl w:val="nil"/>
            </w:tcBorders>
            <w:shd w:val="clear" w:color="auto" w:fill="auto"/>
            <w:vAlign w:val="center"/>
          </w:tcPr>
          <w:p w14:paraId="2756012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《小微型客车租赁经营服务管理办法》 第二十五条</w:t>
            </w:r>
          </w:p>
        </w:tc>
        <w:tc>
          <w:tcPr>
            <w:tcW w:w="641" w:type="pct"/>
            <w:tcBorders>
              <w:tl2br w:val="nil"/>
              <w:tr2bl w:val="nil"/>
            </w:tcBorders>
          </w:tcPr>
          <w:p w14:paraId="01BF0006">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45732453">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6AD29AA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4F38FC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5C99CC0">
            <w:pPr>
              <w:widowControl/>
              <w:overflowPunct w:val="0"/>
              <w:adjustRightInd w:val="0"/>
              <w:spacing w:line="280" w:lineRule="exact"/>
              <w:rPr>
                <w:rFonts w:ascii="Times New Roman" w:hAnsi="Times New Roman" w:eastAsia="方正仿宋_GBK" w:cs="Times New Roman"/>
                <w:sz w:val="20"/>
                <w:szCs w:val="20"/>
              </w:rPr>
            </w:pPr>
          </w:p>
        </w:tc>
      </w:tr>
      <w:tr w14:paraId="7BF353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60C667C">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036E4B4B">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安全生产</w:t>
            </w:r>
          </w:p>
        </w:tc>
        <w:tc>
          <w:tcPr>
            <w:tcW w:w="755" w:type="pct"/>
            <w:tcBorders>
              <w:tl2br w:val="nil"/>
              <w:tr2bl w:val="nil"/>
            </w:tcBorders>
            <w:shd w:val="clear" w:color="auto" w:fill="auto"/>
            <w:vAlign w:val="center"/>
          </w:tcPr>
          <w:p w14:paraId="7F0CA8D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3．是否有健全的业务操作规程和安全管理制度、安全生产责任制</w:t>
            </w:r>
          </w:p>
        </w:tc>
        <w:tc>
          <w:tcPr>
            <w:tcW w:w="1033" w:type="pct"/>
            <w:tcBorders>
              <w:tl2br w:val="nil"/>
              <w:tr2bl w:val="nil"/>
            </w:tcBorders>
            <w:shd w:val="clear" w:color="auto" w:fill="auto"/>
            <w:vAlign w:val="center"/>
          </w:tcPr>
          <w:p w14:paraId="541F7A8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《中华人民共和国安全生产法》第四条、第二十一条、第二十五条</w:t>
            </w:r>
          </w:p>
        </w:tc>
        <w:tc>
          <w:tcPr>
            <w:tcW w:w="1206" w:type="pct"/>
            <w:tcBorders>
              <w:tl2br w:val="nil"/>
              <w:tr2bl w:val="nil"/>
            </w:tcBorders>
            <w:shd w:val="clear" w:color="auto" w:fill="auto"/>
            <w:vAlign w:val="center"/>
          </w:tcPr>
          <w:p w14:paraId="26CD5E8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《中华人民共和国安全生产法》第九十四条、第九十六条</w:t>
            </w:r>
          </w:p>
        </w:tc>
        <w:tc>
          <w:tcPr>
            <w:tcW w:w="641" w:type="pct"/>
            <w:tcBorders>
              <w:tl2br w:val="nil"/>
              <w:tr2bl w:val="nil"/>
            </w:tcBorders>
          </w:tcPr>
          <w:p w14:paraId="09A0143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E64521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2FA16EC">
            <w:pPr>
              <w:widowControl/>
              <w:overflowPunct w:val="0"/>
              <w:adjustRightInd w:val="0"/>
              <w:spacing w:line="280" w:lineRule="exact"/>
              <w:rPr>
                <w:rFonts w:ascii="Times New Roman" w:hAnsi="Times New Roman" w:eastAsia="方正仿宋_GBK" w:cs="Times New Roman"/>
                <w:sz w:val="20"/>
                <w:szCs w:val="20"/>
              </w:rPr>
            </w:pPr>
          </w:p>
        </w:tc>
      </w:tr>
      <w:tr w14:paraId="17C48F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5975A84">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82AE52A">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1EFDE1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4．是否按照规定制定应急预案，并定期组织演练</w:t>
            </w:r>
          </w:p>
        </w:tc>
        <w:tc>
          <w:tcPr>
            <w:tcW w:w="1033" w:type="pct"/>
            <w:tcBorders>
              <w:tl2br w:val="nil"/>
              <w:tr2bl w:val="nil"/>
            </w:tcBorders>
            <w:shd w:val="clear" w:color="auto" w:fill="auto"/>
            <w:vAlign w:val="center"/>
          </w:tcPr>
          <w:p w14:paraId="531A233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《中华人民共和国安全生产法》第八十一条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《生产安全事故应急预案管理办法》第三十三条</w:t>
            </w:r>
          </w:p>
        </w:tc>
        <w:tc>
          <w:tcPr>
            <w:tcW w:w="1206" w:type="pct"/>
            <w:tcBorders>
              <w:tl2br w:val="nil"/>
              <w:tr2bl w:val="nil"/>
            </w:tcBorders>
            <w:shd w:val="clear" w:color="auto" w:fill="auto"/>
            <w:vAlign w:val="center"/>
          </w:tcPr>
          <w:p w14:paraId="09E031F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《中华人民共和国安全生产法》第九十四条、第九十七条第六项</w:t>
            </w:r>
          </w:p>
        </w:tc>
        <w:tc>
          <w:tcPr>
            <w:tcW w:w="641" w:type="pct"/>
            <w:tcBorders>
              <w:tl2br w:val="nil"/>
              <w:tr2bl w:val="nil"/>
            </w:tcBorders>
          </w:tcPr>
          <w:p w14:paraId="5C43B93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1789C6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C920296">
            <w:pPr>
              <w:widowControl/>
              <w:overflowPunct w:val="0"/>
              <w:adjustRightInd w:val="0"/>
              <w:spacing w:line="280" w:lineRule="exact"/>
              <w:rPr>
                <w:rFonts w:ascii="Times New Roman" w:hAnsi="Times New Roman" w:eastAsia="方正仿宋_GBK" w:cs="Times New Roman"/>
                <w:sz w:val="20"/>
                <w:szCs w:val="20"/>
              </w:rPr>
            </w:pPr>
          </w:p>
        </w:tc>
      </w:tr>
      <w:tr w14:paraId="5D7E69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AE0FB95">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7D8DAEA">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813672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5．是否建立健全并实施风险管控和隐患排查治理双重预防机制，开展安全生产风险辨识评估、分级管控及隐患排查治理工作</w:t>
            </w:r>
          </w:p>
        </w:tc>
        <w:tc>
          <w:tcPr>
            <w:tcW w:w="1033" w:type="pct"/>
            <w:tcBorders>
              <w:tl2br w:val="nil"/>
              <w:tr2bl w:val="nil"/>
            </w:tcBorders>
            <w:shd w:val="clear" w:color="auto" w:fill="auto"/>
            <w:vAlign w:val="center"/>
          </w:tcPr>
          <w:p w14:paraId="6A3FC4B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《中华人民共和国安全生产法》第四条第一款、第二十一条第五项、第四十一条第一款、第二款</w:t>
            </w:r>
          </w:p>
        </w:tc>
        <w:tc>
          <w:tcPr>
            <w:tcW w:w="1206" w:type="pct"/>
            <w:tcBorders>
              <w:tl2br w:val="nil"/>
              <w:tr2bl w:val="nil"/>
            </w:tcBorders>
            <w:shd w:val="clear" w:color="auto" w:fill="auto"/>
            <w:vAlign w:val="center"/>
          </w:tcPr>
          <w:p w14:paraId="6E93DA5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《中华人民共和国安全生产法》第九十四条第一款、第一百零一条第四项、第五项</w:t>
            </w:r>
          </w:p>
        </w:tc>
        <w:tc>
          <w:tcPr>
            <w:tcW w:w="641" w:type="pct"/>
            <w:tcBorders>
              <w:tl2br w:val="nil"/>
              <w:tr2bl w:val="nil"/>
            </w:tcBorders>
          </w:tcPr>
          <w:p w14:paraId="412FDA87">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4A2463E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14669B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8C1720B">
            <w:pPr>
              <w:widowControl/>
              <w:overflowPunct w:val="0"/>
              <w:adjustRightInd w:val="0"/>
              <w:spacing w:line="280" w:lineRule="exact"/>
              <w:rPr>
                <w:rFonts w:ascii="Times New Roman" w:hAnsi="Times New Roman" w:eastAsia="方正仿宋_GBK" w:cs="Times New Roman"/>
                <w:sz w:val="20"/>
                <w:szCs w:val="20"/>
              </w:rPr>
            </w:pPr>
          </w:p>
        </w:tc>
      </w:tr>
      <w:tr w14:paraId="72C881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AC5416C">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AD23D2D">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079EBB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6．是否定期对隐患排查与治理情况进行统计分析，将事故隐患排查治理情况向从业人员通报</w:t>
            </w:r>
          </w:p>
        </w:tc>
        <w:tc>
          <w:tcPr>
            <w:tcW w:w="1033" w:type="pct"/>
            <w:tcBorders>
              <w:tl2br w:val="nil"/>
              <w:tr2bl w:val="nil"/>
            </w:tcBorders>
            <w:shd w:val="clear" w:color="auto" w:fill="auto"/>
            <w:vAlign w:val="center"/>
          </w:tcPr>
          <w:p w14:paraId="01C08DC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《中华人民共和国安全生产法》第四十一条第二款</w:t>
            </w:r>
          </w:p>
        </w:tc>
        <w:tc>
          <w:tcPr>
            <w:tcW w:w="1206" w:type="pct"/>
            <w:tcBorders>
              <w:tl2br w:val="nil"/>
              <w:tr2bl w:val="nil"/>
            </w:tcBorders>
            <w:shd w:val="clear" w:color="auto" w:fill="auto"/>
            <w:vAlign w:val="center"/>
          </w:tcPr>
          <w:p w14:paraId="5FCE519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《中华人民共和国安全生产法》第九十七条</w:t>
            </w:r>
          </w:p>
        </w:tc>
        <w:tc>
          <w:tcPr>
            <w:tcW w:w="641" w:type="pct"/>
            <w:tcBorders>
              <w:tl2br w:val="nil"/>
              <w:tr2bl w:val="nil"/>
            </w:tcBorders>
          </w:tcPr>
          <w:p w14:paraId="310BE55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AA4325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D25CE8A">
            <w:pPr>
              <w:widowControl/>
              <w:overflowPunct w:val="0"/>
              <w:adjustRightInd w:val="0"/>
              <w:spacing w:line="280" w:lineRule="exact"/>
              <w:rPr>
                <w:rFonts w:ascii="Times New Roman" w:hAnsi="Times New Roman" w:eastAsia="方正仿宋_GBK" w:cs="Times New Roman"/>
                <w:sz w:val="20"/>
                <w:szCs w:val="20"/>
              </w:rPr>
            </w:pPr>
          </w:p>
        </w:tc>
      </w:tr>
      <w:tr w14:paraId="12F38B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5E3B1F64">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网络货运平台经营者检查</w:t>
            </w:r>
          </w:p>
        </w:tc>
        <w:tc>
          <w:tcPr>
            <w:tcW w:w="250" w:type="pct"/>
            <w:tcBorders>
              <w:tl2br w:val="nil"/>
              <w:tr2bl w:val="nil"/>
            </w:tcBorders>
            <w:shd w:val="clear" w:color="auto" w:fill="auto"/>
            <w:vAlign w:val="center"/>
          </w:tcPr>
          <w:p w14:paraId="1127E61D">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经营资质</w:t>
            </w:r>
          </w:p>
        </w:tc>
        <w:tc>
          <w:tcPr>
            <w:tcW w:w="755" w:type="pct"/>
            <w:tcBorders>
              <w:tl2br w:val="nil"/>
              <w:tr2bl w:val="nil"/>
            </w:tcBorders>
            <w:shd w:val="clear" w:color="auto" w:fill="auto"/>
            <w:vAlign w:val="center"/>
          </w:tcPr>
          <w:p w14:paraId="5F882E5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1．是否取得经营许可证</w:t>
            </w:r>
          </w:p>
        </w:tc>
        <w:tc>
          <w:tcPr>
            <w:tcW w:w="1033" w:type="pct"/>
            <w:tcBorders>
              <w:tl2br w:val="nil"/>
              <w:tr2bl w:val="nil"/>
            </w:tcBorders>
            <w:shd w:val="clear" w:color="auto" w:fill="auto"/>
            <w:vAlign w:val="center"/>
          </w:tcPr>
          <w:p w14:paraId="5F63187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《中华人民共和国道路运输条例》第二十四条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《网络平台道路货物运输经营管理暂行办法》第六条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《道路货物运输及站场管理规定》第六条、第十条</w:t>
            </w:r>
          </w:p>
        </w:tc>
        <w:tc>
          <w:tcPr>
            <w:tcW w:w="1206" w:type="pct"/>
            <w:tcBorders>
              <w:tl2br w:val="nil"/>
              <w:tr2bl w:val="nil"/>
            </w:tcBorders>
            <w:shd w:val="clear" w:color="auto" w:fill="auto"/>
            <w:vAlign w:val="center"/>
          </w:tcPr>
          <w:p w14:paraId="0A12496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《中华人民共和国道路运输条例》第六十三条第一项</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《网络平台道路货物运输经营管理暂行办法》第二十五条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《道路货物运输及站场管理规定》第六十一条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《道路危险货物运输管理规定》第五十五条</w:t>
            </w:r>
          </w:p>
        </w:tc>
        <w:tc>
          <w:tcPr>
            <w:tcW w:w="641" w:type="pct"/>
            <w:tcBorders>
              <w:tl2br w:val="nil"/>
              <w:tr2bl w:val="nil"/>
            </w:tcBorders>
          </w:tcPr>
          <w:p w14:paraId="01A4AE2B">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5FB95BC8">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07522B1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7D9ADF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27E3223">
            <w:pPr>
              <w:widowControl/>
              <w:overflowPunct w:val="0"/>
              <w:adjustRightInd w:val="0"/>
              <w:spacing w:line="280" w:lineRule="exact"/>
              <w:rPr>
                <w:rFonts w:ascii="Times New Roman" w:hAnsi="Times New Roman" w:eastAsia="方正仿宋_GBK" w:cs="Times New Roman"/>
                <w:sz w:val="20"/>
                <w:szCs w:val="20"/>
              </w:rPr>
            </w:pPr>
          </w:p>
        </w:tc>
      </w:tr>
      <w:tr w14:paraId="5C3ECA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26C9709">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79697344">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运营服务</w:t>
            </w:r>
          </w:p>
        </w:tc>
        <w:tc>
          <w:tcPr>
            <w:tcW w:w="755" w:type="pct"/>
            <w:tcBorders>
              <w:tl2br w:val="nil"/>
              <w:tr2bl w:val="nil"/>
            </w:tcBorders>
            <w:shd w:val="clear" w:color="auto" w:fill="auto"/>
            <w:vAlign w:val="center"/>
          </w:tcPr>
          <w:p w14:paraId="05D5B56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2．是否建立健全交易规则和服务协议，明确实际承运人及其车辆及驾驶员进入和退出平台，托运人及实际承运人权益保护等规定，建立对实际承运人的服务评价体系，公示服务评价结果</w:t>
            </w:r>
          </w:p>
        </w:tc>
        <w:tc>
          <w:tcPr>
            <w:tcW w:w="1033" w:type="pct"/>
            <w:tcBorders>
              <w:tl2br w:val="nil"/>
              <w:tr2bl w:val="nil"/>
            </w:tcBorders>
            <w:shd w:val="clear" w:color="auto" w:fill="auto"/>
            <w:vAlign w:val="center"/>
          </w:tcPr>
          <w:p w14:paraId="54BD004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《网络平台道路货物运输经营管理暂行办法》第十七条</w:t>
            </w:r>
          </w:p>
        </w:tc>
        <w:tc>
          <w:tcPr>
            <w:tcW w:w="1206" w:type="pct"/>
            <w:tcBorders>
              <w:tl2br w:val="nil"/>
              <w:tr2bl w:val="nil"/>
            </w:tcBorders>
            <w:shd w:val="clear" w:color="auto" w:fill="auto"/>
            <w:vAlign w:val="center"/>
          </w:tcPr>
          <w:p w14:paraId="4324F5A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《网络平台道路货物运输经营管理暂行办法》第二十六条</w:t>
            </w:r>
          </w:p>
        </w:tc>
        <w:tc>
          <w:tcPr>
            <w:tcW w:w="641" w:type="pct"/>
            <w:tcBorders>
              <w:tl2br w:val="nil"/>
              <w:tr2bl w:val="nil"/>
            </w:tcBorders>
          </w:tcPr>
          <w:p w14:paraId="740B2996">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55CAD022">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4B90848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A3156B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BE15CC0">
            <w:pPr>
              <w:widowControl/>
              <w:overflowPunct w:val="0"/>
              <w:adjustRightInd w:val="0"/>
              <w:spacing w:line="280" w:lineRule="exact"/>
              <w:rPr>
                <w:rFonts w:ascii="Times New Roman" w:hAnsi="Times New Roman" w:eastAsia="方正仿宋_GBK" w:cs="Times New Roman"/>
                <w:sz w:val="20"/>
                <w:szCs w:val="20"/>
              </w:rPr>
            </w:pPr>
          </w:p>
        </w:tc>
      </w:tr>
      <w:tr w14:paraId="77A190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42F2BFA">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84BB582">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C9BDA7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3．是否对运输、交易全过程进行实时监控和动态管理，是否虚构交易、运输、结算信息</w:t>
            </w:r>
          </w:p>
        </w:tc>
        <w:tc>
          <w:tcPr>
            <w:tcW w:w="1033" w:type="pct"/>
            <w:tcBorders>
              <w:tl2br w:val="nil"/>
              <w:tr2bl w:val="nil"/>
            </w:tcBorders>
            <w:shd w:val="clear" w:color="auto" w:fill="auto"/>
            <w:vAlign w:val="center"/>
          </w:tcPr>
          <w:p w14:paraId="684ED9D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《网络平台道路货物运输经营管理暂行办法》第十八条</w:t>
            </w:r>
          </w:p>
        </w:tc>
        <w:tc>
          <w:tcPr>
            <w:tcW w:w="1206" w:type="pct"/>
            <w:tcBorders>
              <w:tl2br w:val="nil"/>
              <w:tr2bl w:val="nil"/>
            </w:tcBorders>
            <w:shd w:val="clear" w:color="auto" w:fill="auto"/>
            <w:vAlign w:val="center"/>
          </w:tcPr>
          <w:p w14:paraId="28C949E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《网络平台道路货物运输经营管理暂行办法》第二十六条</w:t>
            </w:r>
          </w:p>
        </w:tc>
        <w:tc>
          <w:tcPr>
            <w:tcW w:w="641" w:type="pct"/>
            <w:tcBorders>
              <w:tl2br w:val="nil"/>
              <w:tr2bl w:val="nil"/>
            </w:tcBorders>
          </w:tcPr>
          <w:p w14:paraId="5A2B1A6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8D2123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F6B9A0F">
            <w:pPr>
              <w:widowControl/>
              <w:overflowPunct w:val="0"/>
              <w:adjustRightInd w:val="0"/>
              <w:spacing w:line="280" w:lineRule="exact"/>
              <w:rPr>
                <w:rFonts w:ascii="Times New Roman" w:hAnsi="Times New Roman" w:eastAsia="方正仿宋_GBK" w:cs="Times New Roman"/>
                <w:sz w:val="20"/>
                <w:szCs w:val="20"/>
              </w:rPr>
            </w:pPr>
          </w:p>
        </w:tc>
      </w:tr>
      <w:tr w14:paraId="0FE8FE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25812C7">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1E183B81">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安全生产</w:t>
            </w:r>
          </w:p>
        </w:tc>
        <w:tc>
          <w:tcPr>
            <w:tcW w:w="755" w:type="pct"/>
            <w:tcBorders>
              <w:tl2br w:val="nil"/>
              <w:tr2bl w:val="nil"/>
            </w:tcBorders>
            <w:shd w:val="clear" w:color="auto" w:fill="auto"/>
            <w:vAlign w:val="center"/>
          </w:tcPr>
          <w:p w14:paraId="136551D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4．是否有健全的业务操作规程和安全管理制度、安全生产责任制</w:t>
            </w:r>
          </w:p>
        </w:tc>
        <w:tc>
          <w:tcPr>
            <w:tcW w:w="1033" w:type="pct"/>
            <w:tcBorders>
              <w:tl2br w:val="nil"/>
              <w:tr2bl w:val="nil"/>
            </w:tcBorders>
            <w:shd w:val="clear" w:color="auto" w:fill="auto"/>
            <w:vAlign w:val="center"/>
          </w:tcPr>
          <w:p w14:paraId="3D990CB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《中华人民共和国安全生产法》第四条、第二十一条、第二十五条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《网络平台道路货物运输经营管理暂行办法》第八条</w:t>
            </w:r>
          </w:p>
        </w:tc>
        <w:tc>
          <w:tcPr>
            <w:tcW w:w="1206" w:type="pct"/>
            <w:tcBorders>
              <w:tl2br w:val="nil"/>
              <w:tr2bl w:val="nil"/>
            </w:tcBorders>
            <w:shd w:val="clear" w:color="auto" w:fill="auto"/>
            <w:vAlign w:val="center"/>
          </w:tcPr>
          <w:p w14:paraId="12FC856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《中华人民共和国安全生产法》第九十四条、第九十六条</w:t>
            </w:r>
          </w:p>
        </w:tc>
        <w:tc>
          <w:tcPr>
            <w:tcW w:w="641" w:type="pct"/>
            <w:tcBorders>
              <w:tl2br w:val="nil"/>
              <w:tr2bl w:val="nil"/>
            </w:tcBorders>
          </w:tcPr>
          <w:p w14:paraId="01F203C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222F97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992D0D4">
            <w:pPr>
              <w:widowControl/>
              <w:overflowPunct w:val="0"/>
              <w:adjustRightInd w:val="0"/>
              <w:spacing w:line="280" w:lineRule="exact"/>
              <w:rPr>
                <w:rFonts w:ascii="Times New Roman" w:hAnsi="Times New Roman" w:eastAsia="方正仿宋_GBK" w:cs="Times New Roman"/>
                <w:sz w:val="20"/>
                <w:szCs w:val="20"/>
              </w:rPr>
            </w:pPr>
          </w:p>
        </w:tc>
      </w:tr>
      <w:tr w14:paraId="2B5E68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3573DBF">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53DC002">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A7F81D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5．是否按照规定制定应急预案，并定期组织演练</w:t>
            </w:r>
          </w:p>
        </w:tc>
        <w:tc>
          <w:tcPr>
            <w:tcW w:w="1033" w:type="pct"/>
            <w:tcBorders>
              <w:tl2br w:val="nil"/>
              <w:tr2bl w:val="nil"/>
            </w:tcBorders>
            <w:shd w:val="clear" w:color="auto" w:fill="auto"/>
            <w:vAlign w:val="center"/>
          </w:tcPr>
          <w:p w14:paraId="1C0CD23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《中华人民共和国安全生产法》第二十一条、第八十一条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《生产安全事故应急预案管理办法》第三十三条</w:t>
            </w:r>
          </w:p>
        </w:tc>
        <w:tc>
          <w:tcPr>
            <w:tcW w:w="1206" w:type="pct"/>
            <w:tcBorders>
              <w:tl2br w:val="nil"/>
              <w:tr2bl w:val="nil"/>
            </w:tcBorders>
            <w:shd w:val="clear" w:color="auto" w:fill="auto"/>
            <w:vAlign w:val="center"/>
          </w:tcPr>
          <w:p w14:paraId="6B5ED7A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《中华人民共和国安全生产法》第九十四条、第九十七条</w:t>
            </w:r>
          </w:p>
        </w:tc>
        <w:tc>
          <w:tcPr>
            <w:tcW w:w="641" w:type="pct"/>
            <w:tcBorders>
              <w:tl2br w:val="nil"/>
              <w:tr2bl w:val="nil"/>
            </w:tcBorders>
          </w:tcPr>
          <w:p w14:paraId="79D7CF3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D9D9C3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78E3382">
            <w:pPr>
              <w:widowControl/>
              <w:overflowPunct w:val="0"/>
              <w:adjustRightInd w:val="0"/>
              <w:spacing w:line="280" w:lineRule="exact"/>
              <w:rPr>
                <w:rFonts w:ascii="Times New Roman" w:hAnsi="Times New Roman" w:eastAsia="方正仿宋_GBK" w:cs="Times New Roman"/>
                <w:sz w:val="20"/>
                <w:szCs w:val="20"/>
              </w:rPr>
            </w:pPr>
          </w:p>
        </w:tc>
      </w:tr>
      <w:tr w14:paraId="474435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7EF3A50">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25AE17F">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A850A8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6．是否建立健全并实施风险管控和隐患排查治理双重预防机制，开展安全生产风险辨识评估、分级管控及隐患排查治理工作</w:t>
            </w:r>
          </w:p>
        </w:tc>
        <w:tc>
          <w:tcPr>
            <w:tcW w:w="1033" w:type="pct"/>
            <w:tcBorders>
              <w:tl2br w:val="nil"/>
              <w:tr2bl w:val="nil"/>
            </w:tcBorders>
            <w:shd w:val="clear" w:color="auto" w:fill="auto"/>
            <w:vAlign w:val="center"/>
          </w:tcPr>
          <w:p w14:paraId="49569E7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《中华人民共和国安全生产法》第四条第一款、第二十一条第五项、第四十一条第一款、第二款</w:t>
            </w:r>
          </w:p>
        </w:tc>
        <w:tc>
          <w:tcPr>
            <w:tcW w:w="1206" w:type="pct"/>
            <w:tcBorders>
              <w:tl2br w:val="nil"/>
              <w:tr2bl w:val="nil"/>
            </w:tcBorders>
            <w:shd w:val="clear" w:color="auto" w:fill="auto"/>
            <w:vAlign w:val="center"/>
          </w:tcPr>
          <w:p w14:paraId="565D143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《中华人民共和国安全生产法》第九十四条第一款、第一百零一条第四项、第五项</w:t>
            </w:r>
          </w:p>
        </w:tc>
        <w:tc>
          <w:tcPr>
            <w:tcW w:w="641" w:type="pct"/>
            <w:tcBorders>
              <w:tl2br w:val="nil"/>
              <w:tr2bl w:val="nil"/>
            </w:tcBorders>
          </w:tcPr>
          <w:p w14:paraId="3457BDD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B9961A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FFEA916">
            <w:pPr>
              <w:widowControl/>
              <w:overflowPunct w:val="0"/>
              <w:adjustRightInd w:val="0"/>
              <w:spacing w:line="280" w:lineRule="exact"/>
              <w:rPr>
                <w:rFonts w:ascii="Times New Roman" w:hAnsi="Times New Roman" w:eastAsia="方正仿宋_GBK" w:cs="Times New Roman"/>
                <w:sz w:val="20"/>
                <w:szCs w:val="20"/>
              </w:rPr>
            </w:pPr>
          </w:p>
        </w:tc>
      </w:tr>
      <w:tr w14:paraId="39BD52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D0E2B5B">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929A96C">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FD5C75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7．是否定期对隐患排查与治理情况进行统计分析，将事故隐患排查治理情况向从业人员通报</w:t>
            </w:r>
          </w:p>
        </w:tc>
        <w:tc>
          <w:tcPr>
            <w:tcW w:w="1033" w:type="pct"/>
            <w:tcBorders>
              <w:tl2br w:val="nil"/>
              <w:tr2bl w:val="nil"/>
            </w:tcBorders>
            <w:shd w:val="clear" w:color="auto" w:fill="auto"/>
            <w:vAlign w:val="center"/>
          </w:tcPr>
          <w:p w14:paraId="6D4EF86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《中华人民共和国安全生产法》第四十一条第二款</w:t>
            </w:r>
          </w:p>
        </w:tc>
        <w:tc>
          <w:tcPr>
            <w:tcW w:w="1206" w:type="pct"/>
            <w:tcBorders>
              <w:tl2br w:val="nil"/>
              <w:tr2bl w:val="nil"/>
            </w:tcBorders>
            <w:shd w:val="clear" w:color="auto" w:fill="auto"/>
            <w:vAlign w:val="center"/>
          </w:tcPr>
          <w:p w14:paraId="7D32701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《中华人民共和国安全生产法》第九十七条</w:t>
            </w:r>
          </w:p>
        </w:tc>
        <w:tc>
          <w:tcPr>
            <w:tcW w:w="641" w:type="pct"/>
            <w:tcBorders>
              <w:tl2br w:val="nil"/>
              <w:tr2bl w:val="nil"/>
            </w:tcBorders>
          </w:tcPr>
          <w:p w14:paraId="41C7319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523D5C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CF9DC11">
            <w:pPr>
              <w:widowControl/>
              <w:overflowPunct w:val="0"/>
              <w:adjustRightInd w:val="0"/>
              <w:spacing w:line="280" w:lineRule="exact"/>
              <w:rPr>
                <w:rFonts w:ascii="Times New Roman" w:hAnsi="Times New Roman" w:eastAsia="方正仿宋_GBK" w:cs="Times New Roman"/>
                <w:sz w:val="20"/>
                <w:szCs w:val="20"/>
              </w:rPr>
            </w:pPr>
          </w:p>
        </w:tc>
      </w:tr>
      <w:tr w14:paraId="057BE2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67" w:hRule="atLeast"/>
        </w:trPr>
        <w:tc>
          <w:tcPr>
            <w:tcW w:w="364" w:type="pct"/>
            <w:vMerge w:val="restart"/>
            <w:tcBorders>
              <w:tl2br w:val="nil"/>
              <w:tr2bl w:val="nil"/>
            </w:tcBorders>
            <w:shd w:val="clear" w:color="auto" w:fill="auto"/>
            <w:vAlign w:val="center"/>
          </w:tcPr>
          <w:p w14:paraId="2563B69E">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道路运输路检路查-通用部分（市设权力中的公共客运，仅指</w:t>
            </w:r>
            <w:r>
              <w:rPr>
                <w:rFonts w:hint="eastAsia" w:ascii="Times New Roman" w:hAnsi="Times New Roman" w:eastAsia="方正仿宋_GBK" w:cs="Times New Roman"/>
                <w:sz w:val="20"/>
                <w:szCs w:val="20"/>
              </w:rPr>
              <w:t>公共汽车客运和出租汽车客运</w:t>
            </w:r>
            <w:r>
              <w:rPr>
                <w:rFonts w:ascii="Times New Roman" w:hAnsi="Times New Roman" w:eastAsia="方正仿宋_GBK" w:cs="Times New Roman"/>
                <w:sz w:val="20"/>
                <w:szCs w:val="20"/>
              </w:rPr>
              <w:t>）</w:t>
            </w:r>
          </w:p>
        </w:tc>
        <w:tc>
          <w:tcPr>
            <w:tcW w:w="250" w:type="pct"/>
            <w:vMerge w:val="restart"/>
            <w:tcBorders>
              <w:tl2br w:val="nil"/>
              <w:tr2bl w:val="nil"/>
            </w:tcBorders>
            <w:shd w:val="clear" w:color="auto" w:fill="auto"/>
            <w:vAlign w:val="center"/>
          </w:tcPr>
          <w:p w14:paraId="79690065">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经营资质</w:t>
            </w:r>
          </w:p>
        </w:tc>
        <w:tc>
          <w:tcPr>
            <w:tcW w:w="755" w:type="pct"/>
            <w:tcBorders>
              <w:tl2br w:val="nil"/>
              <w:tr2bl w:val="nil"/>
            </w:tcBorders>
            <w:shd w:val="clear" w:color="auto" w:fill="auto"/>
            <w:vAlign w:val="center"/>
          </w:tcPr>
          <w:p w14:paraId="0914D7F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1．是否取得道路运输经营许可证，是否超越许可事项从事道路运输（驾培为备案）</w:t>
            </w:r>
          </w:p>
        </w:tc>
        <w:tc>
          <w:tcPr>
            <w:tcW w:w="1033" w:type="pct"/>
            <w:tcBorders>
              <w:tl2br w:val="nil"/>
              <w:tr2bl w:val="nil"/>
            </w:tcBorders>
            <w:shd w:val="clear" w:color="auto" w:fill="auto"/>
            <w:vAlign w:val="center"/>
          </w:tcPr>
          <w:p w14:paraId="768335E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《中华人民共和国道路运输条例》第十条</w:t>
            </w:r>
          </w:p>
        </w:tc>
        <w:tc>
          <w:tcPr>
            <w:tcW w:w="1206" w:type="pct"/>
            <w:tcBorders>
              <w:tl2br w:val="nil"/>
              <w:tr2bl w:val="nil"/>
            </w:tcBorders>
            <w:shd w:val="clear" w:color="auto" w:fill="auto"/>
            <w:vAlign w:val="center"/>
          </w:tcPr>
          <w:p w14:paraId="17921FE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《中华人民共和国道路运输条例》第六十三条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《道路旅客运输及客运站管理规定》第九十三条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《道路货物运输及站场管理规定》第六十一条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《道路危险货物运输管理规定》第五十五条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《巡游出租汽车经营服务管理规定》第四十五条、第四十六条第一项</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《网络预约出租汽车经营服务管理暂行办法》第三十四条第一项、第三十五条第四项</w:t>
            </w:r>
          </w:p>
        </w:tc>
        <w:tc>
          <w:tcPr>
            <w:tcW w:w="641" w:type="pct"/>
            <w:tcBorders>
              <w:tl2br w:val="nil"/>
              <w:tr2bl w:val="nil"/>
            </w:tcBorders>
          </w:tcPr>
          <w:p w14:paraId="6562EE56">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2C4AD47B">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6A6117C6">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15DEBB3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AD2EF3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A541EA3">
            <w:pPr>
              <w:widowControl/>
              <w:overflowPunct w:val="0"/>
              <w:adjustRightInd w:val="0"/>
              <w:spacing w:line="280" w:lineRule="exact"/>
              <w:rPr>
                <w:rFonts w:ascii="Times New Roman" w:hAnsi="Times New Roman" w:eastAsia="方正仿宋_GBK" w:cs="Times New Roman"/>
                <w:sz w:val="20"/>
                <w:szCs w:val="20"/>
              </w:rPr>
            </w:pPr>
          </w:p>
        </w:tc>
      </w:tr>
      <w:tr w14:paraId="3165C3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9700F98">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E0EFF3F">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0693B3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2．是否具有道路运输证或出示电子证件，且证件不存在失效、伪造、变造、被注销等无效情形（教练车不适用）</w:t>
            </w:r>
          </w:p>
          <w:p w14:paraId="0BEBA754">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3.是否存在将没有公共客运营运证的车辆投入运营的行为（市设权力）</w:t>
            </w:r>
          </w:p>
        </w:tc>
        <w:tc>
          <w:tcPr>
            <w:tcW w:w="1033" w:type="pct"/>
            <w:tcBorders>
              <w:tl2br w:val="nil"/>
              <w:tr2bl w:val="nil"/>
            </w:tcBorders>
            <w:shd w:val="clear" w:color="auto" w:fill="auto"/>
            <w:vAlign w:val="center"/>
          </w:tcPr>
          <w:p w14:paraId="5CB9CAB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《道路旅客运输及客运站管理规定》第五十四条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《道路货物运输及站场管理规定》第二十三条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《巡游出租汽车经营服务管理规定》第二十三条第七项</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《道路危险货物运输管理规定》第三十五条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《放射性物品道路运输管理规定》第二十九条</w:t>
            </w:r>
          </w:p>
          <w:p w14:paraId="085FABC1">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《南京市公共客运管理条例（2012）》二十六条</w:t>
            </w:r>
          </w:p>
        </w:tc>
        <w:tc>
          <w:tcPr>
            <w:tcW w:w="1206" w:type="pct"/>
            <w:tcBorders>
              <w:tl2br w:val="nil"/>
              <w:tr2bl w:val="nil"/>
            </w:tcBorders>
            <w:shd w:val="clear" w:color="auto" w:fill="auto"/>
            <w:vAlign w:val="center"/>
          </w:tcPr>
          <w:p w14:paraId="2CC9826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《道路旅客运输及客运站管理规定》第九十七条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《道路货物运输及站场管理规定》第六十三条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《巡游出租汽车经营服务管理规定》第四十六条第二项、第三项</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《网络预约出租汽车经营服务管理暂行办法》第三十四条第二项</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《放射性物品道路运输管理规定》第四十条</w:t>
            </w:r>
          </w:p>
          <w:p w14:paraId="7E40F933">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《南京市公共客运管理条例（2012）》第六十条</w:t>
            </w:r>
          </w:p>
        </w:tc>
        <w:tc>
          <w:tcPr>
            <w:tcW w:w="641" w:type="pct"/>
            <w:tcBorders>
              <w:tl2br w:val="nil"/>
              <w:tr2bl w:val="nil"/>
            </w:tcBorders>
          </w:tcPr>
          <w:p w14:paraId="016054C3">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1A6A6F11">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6CBB02E9">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3196717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C1C232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A95D866">
            <w:pPr>
              <w:widowControl/>
              <w:overflowPunct w:val="0"/>
              <w:adjustRightInd w:val="0"/>
              <w:spacing w:line="280" w:lineRule="exact"/>
              <w:rPr>
                <w:rFonts w:ascii="Times New Roman" w:hAnsi="Times New Roman" w:eastAsia="方正仿宋_GBK" w:cs="Times New Roman"/>
                <w:sz w:val="20"/>
                <w:szCs w:val="20"/>
              </w:rPr>
            </w:pPr>
          </w:p>
          <w:p w14:paraId="4B61922A">
            <w:pPr>
              <w:widowControl/>
              <w:overflowPunct w:val="0"/>
              <w:adjustRightInd w:val="0"/>
              <w:spacing w:line="280" w:lineRule="exact"/>
              <w:rPr>
                <w:rFonts w:ascii="Times New Roman" w:hAnsi="Times New Roman" w:eastAsia="方正仿宋_GBK" w:cs="Times New Roman"/>
                <w:sz w:val="20"/>
                <w:szCs w:val="20"/>
              </w:rPr>
            </w:pPr>
          </w:p>
          <w:p w14:paraId="46677422">
            <w:pPr>
              <w:widowControl/>
              <w:overflowPunct w:val="0"/>
              <w:adjustRightInd w:val="0"/>
              <w:spacing w:line="280" w:lineRule="exact"/>
              <w:rPr>
                <w:rFonts w:ascii="Times New Roman" w:hAnsi="Times New Roman" w:eastAsia="方正仿宋_GBK" w:cs="Times New Roman"/>
                <w:sz w:val="20"/>
                <w:szCs w:val="20"/>
              </w:rPr>
            </w:pPr>
          </w:p>
        </w:tc>
      </w:tr>
      <w:tr w14:paraId="6B0ACB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E7D0F76">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tcBorders>
              <w:tl2br w:val="nil"/>
              <w:tr2bl w:val="nil"/>
            </w:tcBorders>
            <w:shd w:val="clear" w:color="auto" w:fill="auto"/>
            <w:vAlign w:val="center"/>
          </w:tcPr>
          <w:p w14:paraId="63D704A1">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人员资质</w:t>
            </w:r>
          </w:p>
        </w:tc>
        <w:tc>
          <w:tcPr>
            <w:tcW w:w="755" w:type="pct"/>
            <w:tcBorders>
              <w:tl2br w:val="nil"/>
              <w:tr2bl w:val="nil"/>
            </w:tcBorders>
            <w:shd w:val="clear" w:color="auto" w:fill="auto"/>
            <w:vAlign w:val="center"/>
          </w:tcPr>
          <w:p w14:paraId="7F045A8A">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4</w:t>
            </w:r>
            <w:r>
              <w:rPr>
                <w:rFonts w:ascii="Times New Roman" w:hAnsi="Times New Roman" w:eastAsia="方正仿宋_GBK" w:cs="Times New Roman"/>
                <w:sz w:val="20"/>
                <w:szCs w:val="20"/>
              </w:rPr>
              <w:t>．从业人员是否取得相应从业资格证件，且证件不存在失效、伪造、变造等无效情形（教练车不适用，从事放射性物品道路运输的驾驶人员、押运人员应取得注明从业资格类别为“放射性物品道路运输”的道路运输从业资格证）</w:t>
            </w:r>
          </w:p>
          <w:p w14:paraId="426B52B4">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5.是否存在公共客运从业人员有违法行为但无正当理由逾期未接受处理的行为（市设权力）</w:t>
            </w:r>
          </w:p>
          <w:p w14:paraId="721A366D">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6.是否存在出租汽车驾驶员未取得服务资格证从事公共客运驾驶的行为（市设权力）</w:t>
            </w:r>
          </w:p>
          <w:p w14:paraId="48328670">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7.是否存在公共汽车驾驶员违反相关规定的行为（市设权力）</w:t>
            </w:r>
          </w:p>
        </w:tc>
        <w:tc>
          <w:tcPr>
            <w:tcW w:w="1033" w:type="pct"/>
            <w:tcBorders>
              <w:tl2br w:val="nil"/>
              <w:tr2bl w:val="nil"/>
            </w:tcBorders>
            <w:shd w:val="clear" w:color="auto" w:fill="auto"/>
            <w:vAlign w:val="center"/>
          </w:tcPr>
          <w:p w14:paraId="4E3DAF4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《道路运输从业人员管理规定》第六条第三款、第三十六条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《道路旅客运输及客运站管理规定》第五十四条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《道路货物运输及站场管理规定》第二十五条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《放射性物品道路运输管理规定》第七条第二款第二项</w:t>
            </w:r>
          </w:p>
          <w:p w14:paraId="08C3A96D">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《南京市公共客运管理条例（2012）》第二十九条、第三十六条</w:t>
            </w:r>
          </w:p>
        </w:tc>
        <w:tc>
          <w:tcPr>
            <w:tcW w:w="1206" w:type="pct"/>
            <w:tcBorders>
              <w:tl2br w:val="nil"/>
              <w:tr2bl w:val="nil"/>
            </w:tcBorders>
            <w:shd w:val="clear" w:color="auto" w:fill="auto"/>
            <w:vAlign w:val="center"/>
          </w:tcPr>
          <w:p w14:paraId="5504259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《道路运输从业人员管理规定》第四十六条、第四十七条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《道路旅客运输及客运站管理规定》第九十七条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《道路危险货物运输管理规定》第五十八条第一项</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《网络预约出租汽车经营服务管理暂行办法》第三十四条第二项</w:t>
            </w:r>
          </w:p>
          <w:p w14:paraId="3BB53905">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《南京市公共客运管理条例（2012）》第六十二条、六十四条、第六十九条</w:t>
            </w:r>
          </w:p>
        </w:tc>
        <w:tc>
          <w:tcPr>
            <w:tcW w:w="641" w:type="pct"/>
            <w:tcBorders>
              <w:tl2br w:val="nil"/>
              <w:tr2bl w:val="nil"/>
            </w:tcBorders>
          </w:tcPr>
          <w:p w14:paraId="73FC37FC">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08187EFA">
            <w:pPr>
              <w:widowControl/>
              <w:overflowPunct w:val="0"/>
              <w:adjustRightInd w:val="0"/>
              <w:spacing w:line="280" w:lineRule="exact"/>
              <w:rPr>
                <w:rFonts w:ascii="Times New Roman" w:hAnsi="Times New Roman" w:eastAsia="方正仿宋_GBK" w:cs="Times New Roman"/>
                <w:sz w:val="20"/>
                <w:szCs w:val="20"/>
              </w:rPr>
            </w:pPr>
          </w:p>
          <w:p w14:paraId="63AB36A7">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092BDCC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21042F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9503647">
            <w:pPr>
              <w:widowControl/>
              <w:overflowPunct w:val="0"/>
              <w:adjustRightInd w:val="0"/>
              <w:spacing w:line="280" w:lineRule="exact"/>
              <w:rPr>
                <w:rFonts w:ascii="Times New Roman" w:hAnsi="Times New Roman" w:eastAsia="方正仿宋_GBK" w:cs="Times New Roman"/>
                <w:sz w:val="20"/>
                <w:szCs w:val="20"/>
              </w:rPr>
            </w:pPr>
          </w:p>
          <w:p w14:paraId="3754775E">
            <w:pPr>
              <w:widowControl/>
              <w:overflowPunct w:val="0"/>
              <w:adjustRightInd w:val="0"/>
              <w:spacing w:line="280" w:lineRule="exact"/>
              <w:rPr>
                <w:rFonts w:ascii="Times New Roman" w:hAnsi="Times New Roman" w:eastAsia="方正仿宋_GBK" w:cs="Times New Roman"/>
                <w:sz w:val="20"/>
                <w:szCs w:val="20"/>
              </w:rPr>
            </w:pPr>
          </w:p>
          <w:p w14:paraId="741B0A93">
            <w:pPr>
              <w:widowControl/>
              <w:overflowPunct w:val="0"/>
              <w:adjustRightInd w:val="0"/>
              <w:spacing w:line="280" w:lineRule="exact"/>
              <w:rPr>
                <w:rFonts w:ascii="Times New Roman" w:hAnsi="Times New Roman" w:eastAsia="方正仿宋_GBK" w:cs="Times New Roman"/>
                <w:sz w:val="20"/>
                <w:szCs w:val="20"/>
              </w:rPr>
            </w:pPr>
          </w:p>
        </w:tc>
      </w:tr>
      <w:tr w14:paraId="52538D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E1B7252">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tcBorders>
              <w:tl2br w:val="nil"/>
              <w:tr2bl w:val="nil"/>
            </w:tcBorders>
            <w:shd w:val="clear" w:color="auto" w:fill="auto"/>
            <w:vAlign w:val="center"/>
          </w:tcPr>
          <w:p w14:paraId="7DCD975F">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车辆设备</w:t>
            </w:r>
          </w:p>
        </w:tc>
        <w:tc>
          <w:tcPr>
            <w:tcW w:w="755" w:type="pct"/>
            <w:tcBorders>
              <w:tl2br w:val="nil"/>
              <w:tr2bl w:val="nil"/>
            </w:tcBorders>
            <w:shd w:val="clear" w:color="auto" w:fill="auto"/>
            <w:vAlign w:val="center"/>
          </w:tcPr>
          <w:p w14:paraId="49B1A7BD">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8</w:t>
            </w:r>
            <w:r>
              <w:rPr>
                <w:rFonts w:ascii="Times New Roman" w:hAnsi="Times New Roman" w:eastAsia="方正仿宋_GBK" w:cs="Times New Roman"/>
                <w:sz w:val="20"/>
                <w:szCs w:val="20"/>
              </w:rPr>
              <w:t>．是否使用报废、擅自改装、拼装、检测不合格以及其他不符合国家规定的车辆</w:t>
            </w:r>
          </w:p>
        </w:tc>
        <w:tc>
          <w:tcPr>
            <w:tcW w:w="1033" w:type="pct"/>
            <w:tcBorders>
              <w:tl2br w:val="nil"/>
              <w:tr2bl w:val="nil"/>
            </w:tcBorders>
            <w:shd w:val="clear" w:color="auto" w:fill="auto"/>
            <w:vAlign w:val="center"/>
          </w:tcPr>
          <w:p w14:paraId="37EAA88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《中华人民共和国道路运输条例》第三十条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《道路运输车辆技术管理规定》第九条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《放射性物品道路运输管理规定》第十八条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《道路危险货物运输管理规定》第二十二条第一款</w:t>
            </w:r>
          </w:p>
        </w:tc>
        <w:tc>
          <w:tcPr>
            <w:tcW w:w="1206" w:type="pct"/>
            <w:tcBorders>
              <w:tl2br w:val="nil"/>
              <w:tr2bl w:val="nil"/>
            </w:tcBorders>
            <w:shd w:val="clear" w:color="auto" w:fill="auto"/>
            <w:vAlign w:val="center"/>
          </w:tcPr>
          <w:p w14:paraId="48A5335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《中华人民共和国道路运输条例》第六十九条第二款</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《道路危险货物运输管理规定》第六十一条</w:t>
            </w:r>
          </w:p>
        </w:tc>
        <w:tc>
          <w:tcPr>
            <w:tcW w:w="641" w:type="pct"/>
            <w:tcBorders>
              <w:tl2br w:val="nil"/>
              <w:tr2bl w:val="nil"/>
            </w:tcBorders>
          </w:tcPr>
          <w:p w14:paraId="190E2B43">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4413710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16CEC8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6052D91">
            <w:pPr>
              <w:widowControl/>
              <w:overflowPunct w:val="0"/>
              <w:adjustRightInd w:val="0"/>
              <w:spacing w:line="280" w:lineRule="exact"/>
              <w:rPr>
                <w:rFonts w:ascii="Times New Roman" w:hAnsi="Times New Roman" w:eastAsia="方正仿宋_GBK" w:cs="Times New Roman"/>
                <w:sz w:val="20"/>
                <w:szCs w:val="20"/>
              </w:rPr>
            </w:pPr>
          </w:p>
        </w:tc>
      </w:tr>
      <w:tr w14:paraId="3FA1B6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4E034A0">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6DEFB252">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动态监控</w:t>
            </w:r>
          </w:p>
        </w:tc>
        <w:tc>
          <w:tcPr>
            <w:tcW w:w="755" w:type="pct"/>
            <w:tcBorders>
              <w:tl2br w:val="nil"/>
              <w:tr2bl w:val="nil"/>
            </w:tcBorders>
            <w:shd w:val="clear" w:color="auto" w:fill="auto"/>
            <w:vAlign w:val="center"/>
          </w:tcPr>
          <w:p w14:paraId="49372CB9">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9</w:t>
            </w:r>
            <w:r>
              <w:rPr>
                <w:rFonts w:ascii="Times New Roman" w:hAnsi="Times New Roman" w:eastAsia="方正仿宋_GBK" w:cs="Times New Roman"/>
                <w:sz w:val="20"/>
                <w:szCs w:val="20"/>
              </w:rPr>
              <w:t>．是否按照规定安装或使用卫星定位行车安全信息设备，是否存在破坏卫星定位装置以及恶意人为干扰、屏蔽卫星定位装置信号的情况</w:t>
            </w:r>
          </w:p>
        </w:tc>
        <w:tc>
          <w:tcPr>
            <w:tcW w:w="1033" w:type="pct"/>
            <w:tcBorders>
              <w:tl2br w:val="nil"/>
              <w:tr2bl w:val="nil"/>
            </w:tcBorders>
            <w:shd w:val="clear" w:color="auto" w:fill="auto"/>
            <w:vAlign w:val="center"/>
          </w:tcPr>
          <w:p w14:paraId="0DACE5C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《道路运输车辆动态监督管理办法》第十一条、第二十七条</w:t>
            </w:r>
          </w:p>
        </w:tc>
        <w:tc>
          <w:tcPr>
            <w:tcW w:w="1206" w:type="pct"/>
            <w:tcBorders>
              <w:tl2br w:val="nil"/>
              <w:tr2bl w:val="nil"/>
            </w:tcBorders>
            <w:shd w:val="clear" w:color="auto" w:fill="auto"/>
            <w:vAlign w:val="center"/>
          </w:tcPr>
          <w:p w14:paraId="44C2B60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《中华人民共和国安全生产法》第九十九条第四项</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《道路货物运输及站场管理规定》第五十九条第一项</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《道路运输车辆动态监督管理办法》第三十七条</w:t>
            </w:r>
          </w:p>
        </w:tc>
        <w:tc>
          <w:tcPr>
            <w:tcW w:w="641" w:type="pct"/>
            <w:tcBorders>
              <w:tl2br w:val="nil"/>
              <w:tr2bl w:val="nil"/>
            </w:tcBorders>
          </w:tcPr>
          <w:p w14:paraId="166076F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54EA32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13C0863">
            <w:pPr>
              <w:widowControl/>
              <w:overflowPunct w:val="0"/>
              <w:adjustRightInd w:val="0"/>
              <w:spacing w:line="280" w:lineRule="exact"/>
              <w:rPr>
                <w:rFonts w:ascii="Times New Roman" w:hAnsi="Times New Roman" w:eastAsia="方正仿宋_GBK" w:cs="Times New Roman"/>
                <w:sz w:val="20"/>
                <w:szCs w:val="20"/>
              </w:rPr>
            </w:pPr>
          </w:p>
        </w:tc>
      </w:tr>
      <w:tr w14:paraId="08541C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70F9275">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F1C63C3">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7255A57">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10</w:t>
            </w:r>
            <w:r>
              <w:rPr>
                <w:rFonts w:ascii="Times New Roman" w:hAnsi="Times New Roman" w:eastAsia="方正仿宋_GBK" w:cs="Times New Roman"/>
                <w:sz w:val="20"/>
                <w:szCs w:val="20"/>
              </w:rPr>
              <w:t>．企业正在运营的车辆是否已上线，是否存在卫星定位装置故障但仍在运营的车辆</w:t>
            </w:r>
          </w:p>
        </w:tc>
        <w:tc>
          <w:tcPr>
            <w:tcW w:w="1033" w:type="pct"/>
            <w:tcBorders>
              <w:tl2br w:val="nil"/>
              <w:tr2bl w:val="nil"/>
            </w:tcBorders>
            <w:shd w:val="clear" w:color="auto" w:fill="auto"/>
            <w:vAlign w:val="center"/>
          </w:tcPr>
          <w:p w14:paraId="54A8DE1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《道路运输车辆动态监督管理办法》第二十六条</w:t>
            </w:r>
          </w:p>
        </w:tc>
        <w:tc>
          <w:tcPr>
            <w:tcW w:w="1206" w:type="pct"/>
            <w:tcBorders>
              <w:tl2br w:val="nil"/>
              <w:tr2bl w:val="nil"/>
            </w:tcBorders>
            <w:shd w:val="clear" w:color="auto" w:fill="auto"/>
            <w:vAlign w:val="center"/>
          </w:tcPr>
          <w:p w14:paraId="5D749ED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《道路运输车辆动态监督管理办法》第三十六条</w:t>
            </w:r>
          </w:p>
        </w:tc>
        <w:tc>
          <w:tcPr>
            <w:tcW w:w="641" w:type="pct"/>
            <w:tcBorders>
              <w:tl2br w:val="nil"/>
              <w:tr2bl w:val="nil"/>
            </w:tcBorders>
          </w:tcPr>
          <w:p w14:paraId="2DE92F5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C10603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1F3A64E">
            <w:pPr>
              <w:widowControl/>
              <w:overflowPunct w:val="0"/>
              <w:adjustRightInd w:val="0"/>
              <w:spacing w:line="280" w:lineRule="exact"/>
              <w:rPr>
                <w:rFonts w:ascii="Times New Roman" w:hAnsi="Times New Roman" w:eastAsia="方正仿宋_GBK" w:cs="Times New Roman"/>
                <w:sz w:val="20"/>
                <w:szCs w:val="20"/>
              </w:rPr>
            </w:pPr>
          </w:p>
        </w:tc>
      </w:tr>
      <w:tr w14:paraId="6796D0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6BCE076D">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道路运输路检路查-包车客运（含非定线旅游客运）及班线客车（含定制客运、定线旅游客运）</w:t>
            </w:r>
          </w:p>
        </w:tc>
        <w:tc>
          <w:tcPr>
            <w:tcW w:w="250" w:type="pct"/>
            <w:vMerge w:val="restart"/>
            <w:tcBorders>
              <w:tl2br w:val="nil"/>
              <w:tr2bl w:val="nil"/>
            </w:tcBorders>
            <w:shd w:val="clear" w:color="auto" w:fill="auto"/>
            <w:vAlign w:val="center"/>
          </w:tcPr>
          <w:p w14:paraId="091AB0BC">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经营行为</w:t>
            </w:r>
          </w:p>
        </w:tc>
        <w:tc>
          <w:tcPr>
            <w:tcW w:w="755" w:type="pct"/>
            <w:tcBorders>
              <w:tl2br w:val="nil"/>
              <w:tr2bl w:val="nil"/>
            </w:tcBorders>
            <w:shd w:val="clear" w:color="auto" w:fill="auto"/>
            <w:vAlign w:val="center"/>
          </w:tcPr>
          <w:p w14:paraId="5262C347">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11</w:t>
            </w:r>
            <w:r>
              <w:rPr>
                <w:rFonts w:ascii="Times New Roman" w:hAnsi="Times New Roman" w:eastAsia="方正仿宋_GBK" w:cs="Times New Roman"/>
                <w:sz w:val="20"/>
                <w:szCs w:val="20"/>
              </w:rPr>
              <w:t>．包车客运是否具备包车客运标志牌，并按规定放置</w:t>
            </w:r>
          </w:p>
        </w:tc>
        <w:tc>
          <w:tcPr>
            <w:tcW w:w="1033" w:type="pct"/>
            <w:tcBorders>
              <w:tl2br w:val="nil"/>
              <w:tr2bl w:val="nil"/>
            </w:tcBorders>
            <w:shd w:val="clear" w:color="auto" w:fill="auto"/>
            <w:vAlign w:val="center"/>
          </w:tcPr>
          <w:p w14:paraId="7772CFA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《道路旅客运输及客运站管理规定》第五十四条</w:t>
            </w:r>
          </w:p>
        </w:tc>
        <w:tc>
          <w:tcPr>
            <w:tcW w:w="1206" w:type="pct"/>
            <w:tcBorders>
              <w:tl2br w:val="nil"/>
              <w:tr2bl w:val="nil"/>
            </w:tcBorders>
            <w:shd w:val="clear" w:color="auto" w:fill="auto"/>
            <w:vAlign w:val="center"/>
          </w:tcPr>
          <w:p w14:paraId="7CE6A7F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《道路旅客运输及客运站管理规定》第九十九条第六项</w:t>
            </w:r>
          </w:p>
        </w:tc>
        <w:tc>
          <w:tcPr>
            <w:tcW w:w="641" w:type="pct"/>
            <w:tcBorders>
              <w:tl2br w:val="nil"/>
              <w:tr2bl w:val="nil"/>
            </w:tcBorders>
          </w:tcPr>
          <w:p w14:paraId="6696ED1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4EDF14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0F0F3CB">
            <w:pPr>
              <w:widowControl/>
              <w:overflowPunct w:val="0"/>
              <w:adjustRightInd w:val="0"/>
              <w:spacing w:line="280" w:lineRule="exact"/>
              <w:rPr>
                <w:rFonts w:ascii="Times New Roman" w:hAnsi="Times New Roman" w:eastAsia="方正仿宋_GBK" w:cs="Times New Roman"/>
                <w:sz w:val="20"/>
                <w:szCs w:val="20"/>
              </w:rPr>
            </w:pPr>
          </w:p>
        </w:tc>
      </w:tr>
      <w:tr w14:paraId="412F49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906C36D">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10309736">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2D2EDCF">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12</w:t>
            </w:r>
            <w:r>
              <w:rPr>
                <w:rFonts w:ascii="Times New Roman" w:hAnsi="Times New Roman" w:eastAsia="方正仿宋_GBK" w:cs="Times New Roman"/>
                <w:sz w:val="20"/>
                <w:szCs w:val="20"/>
              </w:rPr>
              <w:t>．是否按照约定的时间、起始地、目的地和线路运行；包车客运线路是否存在两端均不在车籍所在地，或者旅游客运运行线路起、讫点均不在旅游景区（点）的情况</w:t>
            </w:r>
          </w:p>
        </w:tc>
        <w:tc>
          <w:tcPr>
            <w:tcW w:w="1033" w:type="pct"/>
            <w:tcBorders>
              <w:tl2br w:val="nil"/>
              <w:tr2bl w:val="nil"/>
            </w:tcBorders>
            <w:shd w:val="clear" w:color="auto" w:fill="auto"/>
            <w:vAlign w:val="center"/>
          </w:tcPr>
          <w:p w14:paraId="79E6162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《中华人民共和国道路运输条例》第十九条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《道路旅客运输及客运站管理规定》第五十七条</w:t>
            </w:r>
          </w:p>
        </w:tc>
        <w:tc>
          <w:tcPr>
            <w:tcW w:w="1206" w:type="pct"/>
            <w:tcBorders>
              <w:tl2br w:val="nil"/>
              <w:tr2bl w:val="nil"/>
            </w:tcBorders>
            <w:shd w:val="clear" w:color="auto" w:fill="auto"/>
            <w:vAlign w:val="center"/>
          </w:tcPr>
          <w:p w14:paraId="325BCD2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《道路旅客运输及客运站管理规定》第九十九条第六项</w:t>
            </w:r>
          </w:p>
        </w:tc>
        <w:tc>
          <w:tcPr>
            <w:tcW w:w="641" w:type="pct"/>
            <w:tcBorders>
              <w:tl2br w:val="nil"/>
              <w:tr2bl w:val="nil"/>
            </w:tcBorders>
          </w:tcPr>
          <w:p w14:paraId="6C84AB49">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0CD49EB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6A0963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1B5ABC9">
            <w:pPr>
              <w:widowControl/>
              <w:overflowPunct w:val="0"/>
              <w:adjustRightInd w:val="0"/>
              <w:spacing w:line="280" w:lineRule="exact"/>
              <w:rPr>
                <w:rFonts w:ascii="Times New Roman" w:hAnsi="Times New Roman" w:eastAsia="方正仿宋_GBK" w:cs="Times New Roman"/>
                <w:sz w:val="20"/>
                <w:szCs w:val="20"/>
              </w:rPr>
            </w:pPr>
          </w:p>
        </w:tc>
      </w:tr>
      <w:tr w14:paraId="3468A4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8F66659">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F3F5244">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B88931E">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13</w:t>
            </w:r>
            <w:r>
              <w:rPr>
                <w:rFonts w:ascii="Times New Roman" w:hAnsi="Times New Roman" w:eastAsia="方正仿宋_GBK" w:cs="Times New Roman"/>
                <w:sz w:val="20"/>
                <w:szCs w:val="20"/>
              </w:rPr>
              <w:t>．包车客运是否持有包车合同，是否存在招揽包车合同外的旅客乘客的行为</w:t>
            </w:r>
          </w:p>
        </w:tc>
        <w:tc>
          <w:tcPr>
            <w:tcW w:w="1033" w:type="pct"/>
            <w:tcBorders>
              <w:tl2br w:val="nil"/>
              <w:tr2bl w:val="nil"/>
            </w:tcBorders>
            <w:shd w:val="clear" w:color="auto" w:fill="auto"/>
            <w:vAlign w:val="center"/>
          </w:tcPr>
          <w:p w14:paraId="20FEA81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《道路旅客运输及客运站管理规定》第五十七条</w:t>
            </w:r>
          </w:p>
        </w:tc>
        <w:tc>
          <w:tcPr>
            <w:tcW w:w="1206" w:type="pct"/>
            <w:tcBorders>
              <w:tl2br w:val="nil"/>
              <w:tr2bl w:val="nil"/>
            </w:tcBorders>
            <w:shd w:val="clear" w:color="auto" w:fill="auto"/>
            <w:vAlign w:val="center"/>
          </w:tcPr>
          <w:p w14:paraId="1D7E8D1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《道路旅客运输及客运站管理规定》第九十九条</w:t>
            </w:r>
          </w:p>
        </w:tc>
        <w:tc>
          <w:tcPr>
            <w:tcW w:w="641" w:type="pct"/>
            <w:tcBorders>
              <w:tl2br w:val="nil"/>
              <w:tr2bl w:val="nil"/>
            </w:tcBorders>
          </w:tcPr>
          <w:p w14:paraId="3DF8AC5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05071E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F1CB569">
            <w:pPr>
              <w:widowControl/>
              <w:overflowPunct w:val="0"/>
              <w:adjustRightInd w:val="0"/>
              <w:spacing w:line="280" w:lineRule="exact"/>
              <w:rPr>
                <w:rFonts w:ascii="Times New Roman" w:hAnsi="Times New Roman" w:eastAsia="方正仿宋_GBK" w:cs="Times New Roman"/>
                <w:sz w:val="20"/>
                <w:szCs w:val="20"/>
              </w:rPr>
            </w:pPr>
          </w:p>
        </w:tc>
      </w:tr>
      <w:tr w14:paraId="25788D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0F7EE39">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F977AE0">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08DD4B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w:t>
            </w:r>
            <w:r>
              <w:rPr>
                <w:rFonts w:hint="eastAsia" w:ascii="Times New Roman" w:hAnsi="Times New Roman" w:eastAsia="方正仿宋_GBK" w:cs="Times New Roman"/>
                <w:sz w:val="20"/>
                <w:szCs w:val="20"/>
              </w:rPr>
              <w:t>4</w:t>
            </w:r>
            <w:r>
              <w:rPr>
                <w:rFonts w:ascii="Times New Roman" w:hAnsi="Times New Roman" w:eastAsia="方正仿宋_GBK" w:cs="Times New Roman"/>
                <w:sz w:val="20"/>
                <w:szCs w:val="20"/>
              </w:rPr>
              <w:t>．包车客运是否擅自更换运输车辆或者将旅客移交他人运输</w:t>
            </w:r>
          </w:p>
        </w:tc>
        <w:tc>
          <w:tcPr>
            <w:tcW w:w="1033" w:type="pct"/>
            <w:tcBorders>
              <w:tl2br w:val="nil"/>
              <w:tr2bl w:val="nil"/>
            </w:tcBorders>
            <w:shd w:val="clear" w:color="auto" w:fill="auto"/>
            <w:vAlign w:val="center"/>
          </w:tcPr>
          <w:p w14:paraId="2E372DB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《道路旅客运输及客运站管理规定》第三十九条</w:t>
            </w:r>
          </w:p>
        </w:tc>
        <w:tc>
          <w:tcPr>
            <w:tcW w:w="1206" w:type="pct"/>
            <w:tcBorders>
              <w:tl2br w:val="nil"/>
              <w:tr2bl w:val="nil"/>
            </w:tcBorders>
            <w:shd w:val="clear" w:color="auto" w:fill="auto"/>
            <w:vAlign w:val="center"/>
          </w:tcPr>
          <w:p w14:paraId="3DBDE9B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《道路旅客运输及客运站管理规定》第九十九条第三项</w:t>
            </w:r>
          </w:p>
        </w:tc>
        <w:tc>
          <w:tcPr>
            <w:tcW w:w="641" w:type="pct"/>
            <w:tcBorders>
              <w:tl2br w:val="nil"/>
              <w:tr2bl w:val="nil"/>
            </w:tcBorders>
          </w:tcPr>
          <w:p w14:paraId="11D9769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BC32B8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BC93311">
            <w:pPr>
              <w:widowControl/>
              <w:overflowPunct w:val="0"/>
              <w:adjustRightInd w:val="0"/>
              <w:spacing w:line="280" w:lineRule="exact"/>
              <w:rPr>
                <w:rFonts w:ascii="Times New Roman" w:hAnsi="Times New Roman" w:eastAsia="方正仿宋_GBK" w:cs="Times New Roman"/>
                <w:sz w:val="20"/>
                <w:szCs w:val="20"/>
              </w:rPr>
            </w:pPr>
          </w:p>
        </w:tc>
      </w:tr>
      <w:tr w14:paraId="6FB5C4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4D03522">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4E4088C">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DB76A9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w:t>
            </w:r>
            <w:r>
              <w:rPr>
                <w:rFonts w:hint="eastAsia" w:ascii="Times New Roman" w:hAnsi="Times New Roman" w:eastAsia="方正仿宋_GBK" w:cs="Times New Roman"/>
                <w:sz w:val="20"/>
                <w:szCs w:val="20"/>
              </w:rPr>
              <w:t>5</w:t>
            </w:r>
            <w:r>
              <w:rPr>
                <w:rFonts w:ascii="Times New Roman" w:hAnsi="Times New Roman" w:eastAsia="方正仿宋_GBK" w:cs="Times New Roman"/>
                <w:sz w:val="20"/>
                <w:szCs w:val="20"/>
              </w:rPr>
              <w:t>．包车客运是否按照规定在发车前对旅客进行安全事项告知</w:t>
            </w:r>
          </w:p>
        </w:tc>
        <w:tc>
          <w:tcPr>
            <w:tcW w:w="1033" w:type="pct"/>
            <w:tcBorders>
              <w:tl2br w:val="nil"/>
              <w:tr2bl w:val="nil"/>
            </w:tcBorders>
            <w:shd w:val="clear" w:color="auto" w:fill="auto"/>
            <w:vAlign w:val="center"/>
          </w:tcPr>
          <w:p w14:paraId="184B202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《道路旅客运输及客运站管理规定》第四十四条第二款</w:t>
            </w:r>
          </w:p>
        </w:tc>
        <w:tc>
          <w:tcPr>
            <w:tcW w:w="1206" w:type="pct"/>
            <w:tcBorders>
              <w:tl2br w:val="nil"/>
              <w:tr2bl w:val="nil"/>
            </w:tcBorders>
            <w:shd w:val="clear" w:color="auto" w:fill="auto"/>
            <w:vAlign w:val="center"/>
          </w:tcPr>
          <w:p w14:paraId="608FB1E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《道路旅客运输及客运站管理规定》第九十九条第八项</w:t>
            </w:r>
          </w:p>
        </w:tc>
        <w:tc>
          <w:tcPr>
            <w:tcW w:w="641" w:type="pct"/>
            <w:tcBorders>
              <w:tl2br w:val="nil"/>
              <w:tr2bl w:val="nil"/>
            </w:tcBorders>
          </w:tcPr>
          <w:p w14:paraId="3C5424F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D07215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096C535">
            <w:pPr>
              <w:widowControl/>
              <w:overflowPunct w:val="0"/>
              <w:adjustRightInd w:val="0"/>
              <w:spacing w:line="280" w:lineRule="exact"/>
              <w:rPr>
                <w:rFonts w:ascii="Times New Roman" w:hAnsi="Times New Roman" w:eastAsia="方正仿宋_GBK" w:cs="Times New Roman"/>
                <w:sz w:val="20"/>
                <w:szCs w:val="20"/>
              </w:rPr>
            </w:pPr>
          </w:p>
        </w:tc>
      </w:tr>
      <w:tr w14:paraId="5E643F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A129ECD">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9147580">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67A9DB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w:t>
            </w:r>
            <w:r>
              <w:rPr>
                <w:rFonts w:hint="eastAsia" w:ascii="Times New Roman" w:hAnsi="Times New Roman" w:eastAsia="方正仿宋_GBK" w:cs="Times New Roman"/>
                <w:sz w:val="20"/>
                <w:szCs w:val="20"/>
              </w:rPr>
              <w:t>6</w:t>
            </w:r>
            <w:r>
              <w:rPr>
                <w:rFonts w:ascii="Times New Roman" w:hAnsi="Times New Roman" w:eastAsia="方正仿宋_GBK" w:cs="Times New Roman"/>
                <w:sz w:val="20"/>
                <w:szCs w:val="20"/>
              </w:rPr>
              <w:t>．是否按照批准的配客站点停靠或者按照规定的线路、日发班次下限行驶</w:t>
            </w:r>
          </w:p>
        </w:tc>
        <w:tc>
          <w:tcPr>
            <w:tcW w:w="1033" w:type="pct"/>
            <w:tcBorders>
              <w:tl2br w:val="nil"/>
              <w:tr2bl w:val="nil"/>
            </w:tcBorders>
            <w:shd w:val="clear" w:color="auto" w:fill="auto"/>
            <w:vAlign w:val="center"/>
          </w:tcPr>
          <w:p w14:paraId="0CBF318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《道路旅客运输及客运站管理规定》第三十七条第一款</w:t>
            </w:r>
          </w:p>
        </w:tc>
        <w:tc>
          <w:tcPr>
            <w:tcW w:w="1206" w:type="pct"/>
            <w:tcBorders>
              <w:tl2br w:val="nil"/>
              <w:tr2bl w:val="nil"/>
            </w:tcBorders>
            <w:shd w:val="clear" w:color="auto" w:fill="auto"/>
            <w:vAlign w:val="center"/>
          </w:tcPr>
          <w:p w14:paraId="15F46FE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《道路旅客运输及客运站管理规定》第九十九条第一项</w:t>
            </w:r>
          </w:p>
        </w:tc>
        <w:tc>
          <w:tcPr>
            <w:tcW w:w="641" w:type="pct"/>
            <w:tcBorders>
              <w:tl2br w:val="nil"/>
              <w:tr2bl w:val="nil"/>
            </w:tcBorders>
          </w:tcPr>
          <w:p w14:paraId="43442D1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61F6E7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80207A6">
            <w:pPr>
              <w:widowControl/>
              <w:overflowPunct w:val="0"/>
              <w:adjustRightInd w:val="0"/>
              <w:spacing w:line="280" w:lineRule="exact"/>
              <w:rPr>
                <w:rFonts w:ascii="Times New Roman" w:hAnsi="Times New Roman" w:eastAsia="方正仿宋_GBK" w:cs="Times New Roman"/>
                <w:sz w:val="20"/>
                <w:szCs w:val="20"/>
              </w:rPr>
            </w:pPr>
          </w:p>
        </w:tc>
      </w:tr>
      <w:tr w14:paraId="28A165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6D6D1FA">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114E4C07">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B52A32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w:t>
            </w:r>
            <w:r>
              <w:rPr>
                <w:rFonts w:hint="eastAsia" w:ascii="Times New Roman" w:hAnsi="Times New Roman" w:eastAsia="方正仿宋_GBK" w:cs="Times New Roman"/>
                <w:sz w:val="20"/>
                <w:szCs w:val="20"/>
              </w:rPr>
              <w:t>7</w:t>
            </w:r>
            <w:r>
              <w:rPr>
                <w:rFonts w:ascii="Times New Roman" w:hAnsi="Times New Roman" w:eastAsia="方正仿宋_GBK" w:cs="Times New Roman"/>
                <w:sz w:val="20"/>
                <w:szCs w:val="20"/>
              </w:rPr>
              <w:t>．凭临时班车客运标志牌运营的客车是否按正班车的线路和站点运行</w:t>
            </w:r>
          </w:p>
        </w:tc>
        <w:tc>
          <w:tcPr>
            <w:tcW w:w="1033" w:type="pct"/>
            <w:tcBorders>
              <w:tl2br w:val="nil"/>
              <w:tr2bl w:val="nil"/>
            </w:tcBorders>
            <w:shd w:val="clear" w:color="auto" w:fill="auto"/>
            <w:vAlign w:val="center"/>
          </w:tcPr>
          <w:p w14:paraId="1CB282E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《道路旅客运输及客运站管理规定》第五十六条</w:t>
            </w:r>
          </w:p>
        </w:tc>
        <w:tc>
          <w:tcPr>
            <w:tcW w:w="1206" w:type="pct"/>
            <w:tcBorders>
              <w:tl2br w:val="nil"/>
              <w:tr2bl w:val="nil"/>
            </w:tcBorders>
            <w:shd w:val="clear" w:color="auto" w:fill="auto"/>
            <w:vAlign w:val="center"/>
          </w:tcPr>
          <w:p w14:paraId="3CE346C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《道路旅客运输及客运站管理规定》第九十九条第一项、第二项</w:t>
            </w:r>
          </w:p>
        </w:tc>
        <w:tc>
          <w:tcPr>
            <w:tcW w:w="641" w:type="pct"/>
            <w:tcBorders>
              <w:tl2br w:val="nil"/>
              <w:tr2bl w:val="nil"/>
            </w:tcBorders>
          </w:tcPr>
          <w:p w14:paraId="76E1509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D132E4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55DC483">
            <w:pPr>
              <w:widowControl/>
              <w:overflowPunct w:val="0"/>
              <w:adjustRightInd w:val="0"/>
              <w:spacing w:line="280" w:lineRule="exact"/>
              <w:rPr>
                <w:rFonts w:ascii="Times New Roman" w:hAnsi="Times New Roman" w:eastAsia="方正仿宋_GBK" w:cs="Times New Roman"/>
                <w:sz w:val="20"/>
                <w:szCs w:val="20"/>
              </w:rPr>
            </w:pPr>
          </w:p>
        </w:tc>
      </w:tr>
      <w:tr w14:paraId="7ECFB8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A4DD1E8">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E032014">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DD0E7A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w:t>
            </w:r>
            <w:r>
              <w:rPr>
                <w:rFonts w:hint="eastAsia" w:ascii="Times New Roman" w:hAnsi="Times New Roman" w:eastAsia="方正仿宋_GBK" w:cs="Times New Roman"/>
                <w:sz w:val="20"/>
                <w:szCs w:val="20"/>
              </w:rPr>
              <w:t>8</w:t>
            </w:r>
            <w:r>
              <w:rPr>
                <w:rFonts w:ascii="Times New Roman" w:hAnsi="Times New Roman" w:eastAsia="方正仿宋_GBK" w:cs="Times New Roman"/>
                <w:sz w:val="20"/>
                <w:szCs w:val="20"/>
              </w:rPr>
              <w:t>．班线客运车辆是否擅自更换运输车辆或者将旅客移交他人运输，是否以欺骗、暴力等手段招揽旅客</w:t>
            </w:r>
          </w:p>
        </w:tc>
        <w:tc>
          <w:tcPr>
            <w:tcW w:w="1033" w:type="pct"/>
            <w:tcBorders>
              <w:tl2br w:val="nil"/>
              <w:tr2bl w:val="nil"/>
            </w:tcBorders>
            <w:shd w:val="clear" w:color="auto" w:fill="auto"/>
            <w:vAlign w:val="center"/>
          </w:tcPr>
          <w:p w14:paraId="222E350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《道路旅客运输及客运站管理规定》第三十九条</w:t>
            </w:r>
          </w:p>
        </w:tc>
        <w:tc>
          <w:tcPr>
            <w:tcW w:w="1206" w:type="pct"/>
            <w:tcBorders>
              <w:tl2br w:val="nil"/>
              <w:tr2bl w:val="nil"/>
            </w:tcBorders>
            <w:shd w:val="clear" w:color="auto" w:fill="auto"/>
            <w:vAlign w:val="center"/>
          </w:tcPr>
          <w:p w14:paraId="3426025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《道路旅客运输及客运站管理规定》第九十九条第三项、第四项、第五项</w:t>
            </w:r>
          </w:p>
        </w:tc>
        <w:tc>
          <w:tcPr>
            <w:tcW w:w="641" w:type="pct"/>
            <w:tcBorders>
              <w:tl2br w:val="nil"/>
              <w:tr2bl w:val="nil"/>
            </w:tcBorders>
          </w:tcPr>
          <w:p w14:paraId="4A65FE8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9E8F31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13E794A">
            <w:pPr>
              <w:widowControl/>
              <w:overflowPunct w:val="0"/>
              <w:adjustRightInd w:val="0"/>
              <w:spacing w:line="280" w:lineRule="exact"/>
              <w:rPr>
                <w:rFonts w:ascii="Times New Roman" w:hAnsi="Times New Roman" w:eastAsia="方正仿宋_GBK" w:cs="Times New Roman"/>
                <w:sz w:val="20"/>
                <w:szCs w:val="20"/>
              </w:rPr>
            </w:pPr>
          </w:p>
        </w:tc>
      </w:tr>
      <w:tr w14:paraId="626F21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E4450FB">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F7752EE">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F7EDC7F">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19</w:t>
            </w:r>
            <w:r>
              <w:rPr>
                <w:rFonts w:ascii="Times New Roman" w:hAnsi="Times New Roman" w:eastAsia="方正仿宋_GBK" w:cs="Times New Roman"/>
                <w:sz w:val="20"/>
                <w:szCs w:val="20"/>
              </w:rPr>
              <w:t>．班线客车是否按照规定在发车前对旅客进行安全事项告知</w:t>
            </w:r>
          </w:p>
        </w:tc>
        <w:tc>
          <w:tcPr>
            <w:tcW w:w="1033" w:type="pct"/>
            <w:tcBorders>
              <w:tl2br w:val="nil"/>
              <w:tr2bl w:val="nil"/>
            </w:tcBorders>
            <w:shd w:val="clear" w:color="auto" w:fill="auto"/>
            <w:vAlign w:val="center"/>
          </w:tcPr>
          <w:p w14:paraId="756FEA9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《道路旅客运输及客运站管理规定》第四十四条第二款</w:t>
            </w:r>
          </w:p>
        </w:tc>
        <w:tc>
          <w:tcPr>
            <w:tcW w:w="1206" w:type="pct"/>
            <w:tcBorders>
              <w:tl2br w:val="nil"/>
              <w:tr2bl w:val="nil"/>
            </w:tcBorders>
            <w:shd w:val="clear" w:color="auto" w:fill="auto"/>
            <w:vAlign w:val="center"/>
          </w:tcPr>
          <w:p w14:paraId="1A23224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《道路旅客运输及客运站管理规定》第九十九条第八项</w:t>
            </w:r>
          </w:p>
        </w:tc>
        <w:tc>
          <w:tcPr>
            <w:tcW w:w="641" w:type="pct"/>
            <w:tcBorders>
              <w:tl2br w:val="nil"/>
              <w:tr2bl w:val="nil"/>
            </w:tcBorders>
          </w:tcPr>
          <w:p w14:paraId="5BB2E96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4E4D38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C4CF338">
            <w:pPr>
              <w:widowControl/>
              <w:overflowPunct w:val="0"/>
              <w:adjustRightInd w:val="0"/>
              <w:spacing w:line="280" w:lineRule="exact"/>
              <w:rPr>
                <w:rFonts w:ascii="Times New Roman" w:hAnsi="Times New Roman" w:eastAsia="方正仿宋_GBK" w:cs="Times New Roman"/>
                <w:sz w:val="20"/>
                <w:szCs w:val="20"/>
              </w:rPr>
            </w:pPr>
          </w:p>
        </w:tc>
      </w:tr>
      <w:tr w14:paraId="3E34CB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FD9E23C">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7A4803C">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1B8EB4A">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20</w:t>
            </w:r>
            <w:r>
              <w:rPr>
                <w:rFonts w:ascii="Times New Roman" w:hAnsi="Times New Roman" w:eastAsia="方正仿宋_GBK" w:cs="Times New Roman"/>
                <w:sz w:val="20"/>
                <w:szCs w:val="20"/>
              </w:rPr>
              <w:t>．定制客运经营者开展定制客运是否按照规定备案</w:t>
            </w:r>
          </w:p>
        </w:tc>
        <w:tc>
          <w:tcPr>
            <w:tcW w:w="1033" w:type="pct"/>
            <w:tcBorders>
              <w:tl2br w:val="nil"/>
              <w:tr2bl w:val="nil"/>
            </w:tcBorders>
            <w:shd w:val="clear" w:color="auto" w:fill="auto"/>
            <w:vAlign w:val="center"/>
          </w:tcPr>
          <w:p w14:paraId="49B3C76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《道路旅客运输及客运站管理规定》第六十三条</w:t>
            </w:r>
          </w:p>
        </w:tc>
        <w:tc>
          <w:tcPr>
            <w:tcW w:w="1206" w:type="pct"/>
            <w:tcBorders>
              <w:tl2br w:val="nil"/>
              <w:tr2bl w:val="nil"/>
            </w:tcBorders>
            <w:shd w:val="clear" w:color="auto" w:fill="auto"/>
            <w:vAlign w:val="center"/>
          </w:tcPr>
          <w:p w14:paraId="23C18D8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《道路旅客运输及客运站管理规定》第九十九条第七项</w:t>
            </w:r>
          </w:p>
        </w:tc>
        <w:tc>
          <w:tcPr>
            <w:tcW w:w="641" w:type="pct"/>
            <w:tcBorders>
              <w:tl2br w:val="nil"/>
              <w:tr2bl w:val="nil"/>
            </w:tcBorders>
          </w:tcPr>
          <w:p w14:paraId="48C5CAF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EC20B3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609A787">
            <w:pPr>
              <w:widowControl/>
              <w:overflowPunct w:val="0"/>
              <w:adjustRightInd w:val="0"/>
              <w:spacing w:line="280" w:lineRule="exact"/>
              <w:rPr>
                <w:rFonts w:ascii="Times New Roman" w:hAnsi="Times New Roman" w:eastAsia="方正仿宋_GBK" w:cs="Times New Roman"/>
                <w:sz w:val="20"/>
                <w:szCs w:val="20"/>
              </w:rPr>
            </w:pPr>
          </w:p>
        </w:tc>
      </w:tr>
      <w:tr w14:paraId="48C843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05CA659">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E9E9971">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5F6AE79">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21</w:t>
            </w:r>
            <w:r>
              <w:rPr>
                <w:rFonts w:ascii="Times New Roman" w:hAnsi="Times New Roman" w:eastAsia="方正仿宋_GBK" w:cs="Times New Roman"/>
                <w:sz w:val="20"/>
                <w:szCs w:val="20"/>
              </w:rPr>
              <w:t>．网络平台发布的提供班车客运经营者、联系方式、车辆品牌、号牌等车辆信息以及乘车地点、时间与实际提供服务的经营者、车辆和驾驶员是否一致</w:t>
            </w:r>
          </w:p>
        </w:tc>
        <w:tc>
          <w:tcPr>
            <w:tcW w:w="1033" w:type="pct"/>
            <w:tcBorders>
              <w:tl2br w:val="nil"/>
              <w:tr2bl w:val="nil"/>
            </w:tcBorders>
            <w:shd w:val="clear" w:color="auto" w:fill="auto"/>
            <w:vAlign w:val="center"/>
          </w:tcPr>
          <w:p w14:paraId="7A9CB9D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《道路旅客运输及客运站管理规定》第六十七条第一款</w:t>
            </w:r>
          </w:p>
        </w:tc>
        <w:tc>
          <w:tcPr>
            <w:tcW w:w="1206" w:type="pct"/>
            <w:tcBorders>
              <w:tl2br w:val="nil"/>
              <w:tr2bl w:val="nil"/>
            </w:tcBorders>
            <w:shd w:val="clear" w:color="auto" w:fill="auto"/>
            <w:vAlign w:val="center"/>
          </w:tcPr>
          <w:p w14:paraId="4DA7E7C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《道路旅客运输及客运站管理规定》第一百零三条第一项、第二项、第三项</w:t>
            </w:r>
          </w:p>
        </w:tc>
        <w:tc>
          <w:tcPr>
            <w:tcW w:w="641" w:type="pct"/>
            <w:tcBorders>
              <w:tl2br w:val="nil"/>
              <w:tr2bl w:val="nil"/>
            </w:tcBorders>
          </w:tcPr>
          <w:p w14:paraId="7A753A7F">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2E51CE4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200D45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9C67DB4">
            <w:pPr>
              <w:widowControl/>
              <w:overflowPunct w:val="0"/>
              <w:adjustRightInd w:val="0"/>
              <w:spacing w:line="280" w:lineRule="exact"/>
              <w:rPr>
                <w:rFonts w:ascii="Times New Roman" w:hAnsi="Times New Roman" w:eastAsia="方正仿宋_GBK" w:cs="Times New Roman"/>
                <w:sz w:val="20"/>
                <w:szCs w:val="20"/>
              </w:rPr>
            </w:pPr>
          </w:p>
        </w:tc>
      </w:tr>
      <w:tr w14:paraId="389352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C541E27">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D4BAB74">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8F6596F">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22</w:t>
            </w:r>
            <w:r>
              <w:rPr>
                <w:rFonts w:ascii="Times New Roman" w:hAnsi="Times New Roman" w:eastAsia="方正仿宋_GBK" w:cs="Times New Roman"/>
                <w:sz w:val="20"/>
                <w:szCs w:val="20"/>
              </w:rPr>
              <w:t>．是否超出班车客运经营者许可范围开展定制客运</w:t>
            </w:r>
          </w:p>
        </w:tc>
        <w:tc>
          <w:tcPr>
            <w:tcW w:w="1033" w:type="pct"/>
            <w:tcBorders>
              <w:tl2br w:val="nil"/>
              <w:tr2bl w:val="nil"/>
            </w:tcBorders>
            <w:shd w:val="clear" w:color="auto" w:fill="auto"/>
            <w:vAlign w:val="center"/>
          </w:tcPr>
          <w:p w14:paraId="549713C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《道路旅客运输及客运站管理规定》第六十五条第三款</w:t>
            </w:r>
          </w:p>
        </w:tc>
        <w:tc>
          <w:tcPr>
            <w:tcW w:w="1206" w:type="pct"/>
            <w:tcBorders>
              <w:tl2br w:val="nil"/>
              <w:tr2bl w:val="nil"/>
            </w:tcBorders>
            <w:shd w:val="clear" w:color="auto" w:fill="auto"/>
            <w:vAlign w:val="center"/>
          </w:tcPr>
          <w:p w14:paraId="2966C3C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《道路旅客运输及客运站管理规定》第一百零三条第四项</w:t>
            </w:r>
          </w:p>
        </w:tc>
        <w:tc>
          <w:tcPr>
            <w:tcW w:w="641" w:type="pct"/>
            <w:tcBorders>
              <w:tl2br w:val="nil"/>
              <w:tr2bl w:val="nil"/>
            </w:tcBorders>
          </w:tcPr>
          <w:p w14:paraId="3DFBD04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15C8D7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21AABEE">
            <w:pPr>
              <w:widowControl/>
              <w:overflowPunct w:val="0"/>
              <w:adjustRightInd w:val="0"/>
              <w:spacing w:line="280" w:lineRule="exact"/>
              <w:rPr>
                <w:rFonts w:ascii="Times New Roman" w:hAnsi="Times New Roman" w:eastAsia="方正仿宋_GBK" w:cs="Times New Roman"/>
                <w:sz w:val="20"/>
                <w:szCs w:val="20"/>
              </w:rPr>
            </w:pPr>
          </w:p>
        </w:tc>
      </w:tr>
      <w:tr w14:paraId="2DC393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D1F6F6A">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E2EBCF0">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F83705C">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23.班车、包车客运车辆是否公布监督电话号码以及受理投诉部门</w:t>
            </w:r>
          </w:p>
        </w:tc>
        <w:tc>
          <w:tcPr>
            <w:tcW w:w="1033" w:type="pct"/>
            <w:tcBorders>
              <w:tl2br w:val="nil"/>
              <w:tr2bl w:val="nil"/>
            </w:tcBorders>
            <w:shd w:val="clear" w:color="auto" w:fill="auto"/>
            <w:vAlign w:val="center"/>
          </w:tcPr>
          <w:p w14:paraId="762C081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《江苏省道路运输条例》第二十条</w:t>
            </w:r>
          </w:p>
        </w:tc>
        <w:tc>
          <w:tcPr>
            <w:tcW w:w="1206" w:type="pct"/>
            <w:tcBorders>
              <w:tl2br w:val="nil"/>
              <w:tr2bl w:val="nil"/>
            </w:tcBorders>
            <w:shd w:val="clear" w:color="auto" w:fill="auto"/>
            <w:vAlign w:val="center"/>
          </w:tcPr>
          <w:p w14:paraId="3F7B27B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《江苏省道路运输条例》第七十条</w:t>
            </w:r>
          </w:p>
        </w:tc>
        <w:tc>
          <w:tcPr>
            <w:tcW w:w="641" w:type="pct"/>
            <w:tcBorders>
              <w:tl2br w:val="nil"/>
              <w:tr2bl w:val="nil"/>
            </w:tcBorders>
          </w:tcPr>
          <w:p w14:paraId="264A7FF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6BEA65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76CD764">
            <w:pPr>
              <w:widowControl/>
              <w:overflowPunct w:val="0"/>
              <w:adjustRightInd w:val="0"/>
              <w:spacing w:line="280" w:lineRule="exact"/>
              <w:rPr>
                <w:rFonts w:ascii="Times New Roman" w:hAnsi="Times New Roman" w:eastAsia="方正仿宋_GBK" w:cs="Times New Roman"/>
                <w:sz w:val="20"/>
                <w:szCs w:val="20"/>
              </w:rPr>
            </w:pPr>
          </w:p>
        </w:tc>
      </w:tr>
      <w:tr w14:paraId="5DCE3A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534526B9">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道路运输路检路查-危险货物运输车辆（含放射性）</w:t>
            </w:r>
          </w:p>
        </w:tc>
        <w:tc>
          <w:tcPr>
            <w:tcW w:w="250" w:type="pct"/>
            <w:vMerge w:val="restart"/>
            <w:tcBorders>
              <w:tl2br w:val="nil"/>
              <w:tr2bl w:val="nil"/>
            </w:tcBorders>
            <w:shd w:val="clear" w:color="auto" w:fill="auto"/>
            <w:vAlign w:val="center"/>
          </w:tcPr>
          <w:p w14:paraId="7F0A1EAB">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经营行为</w:t>
            </w:r>
          </w:p>
        </w:tc>
        <w:tc>
          <w:tcPr>
            <w:tcW w:w="755" w:type="pct"/>
            <w:tcBorders>
              <w:tl2br w:val="nil"/>
              <w:tr2bl w:val="nil"/>
            </w:tcBorders>
            <w:shd w:val="clear" w:color="auto" w:fill="auto"/>
            <w:vAlign w:val="center"/>
          </w:tcPr>
          <w:p w14:paraId="1E55F59F">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24</w:t>
            </w:r>
            <w:r>
              <w:rPr>
                <w:rFonts w:ascii="Times New Roman" w:hAnsi="Times New Roman" w:eastAsia="方正仿宋_GBK" w:cs="Times New Roman"/>
                <w:sz w:val="20"/>
                <w:szCs w:val="20"/>
              </w:rPr>
              <w:t>．是否随车携带危险货物运单、安全卡，是否按照规定制作危险货物运单</w:t>
            </w:r>
          </w:p>
        </w:tc>
        <w:tc>
          <w:tcPr>
            <w:tcW w:w="1033" w:type="pct"/>
            <w:tcBorders>
              <w:tl2br w:val="nil"/>
              <w:tr2bl w:val="nil"/>
            </w:tcBorders>
            <w:shd w:val="clear" w:color="auto" w:fill="auto"/>
            <w:vAlign w:val="center"/>
          </w:tcPr>
          <w:p w14:paraId="4E765D7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《道路危险货物运输管理规定》第三十五条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《危险货物道路运输安全管理办法》第二十四条</w:t>
            </w:r>
          </w:p>
        </w:tc>
        <w:tc>
          <w:tcPr>
            <w:tcW w:w="1206" w:type="pct"/>
            <w:tcBorders>
              <w:tl2br w:val="nil"/>
              <w:tr2bl w:val="nil"/>
            </w:tcBorders>
            <w:shd w:val="clear" w:color="auto" w:fill="auto"/>
            <w:vAlign w:val="center"/>
          </w:tcPr>
          <w:p w14:paraId="2323853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《危险货物道路运输安全管理办法》第六十条第二项、第六十一条第一项</w:t>
            </w:r>
          </w:p>
        </w:tc>
        <w:tc>
          <w:tcPr>
            <w:tcW w:w="641" w:type="pct"/>
            <w:tcBorders>
              <w:tl2br w:val="nil"/>
              <w:tr2bl w:val="nil"/>
            </w:tcBorders>
          </w:tcPr>
          <w:p w14:paraId="664BD87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AAEF3F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A1EB495">
            <w:pPr>
              <w:widowControl/>
              <w:overflowPunct w:val="0"/>
              <w:adjustRightInd w:val="0"/>
              <w:spacing w:line="280" w:lineRule="exact"/>
              <w:rPr>
                <w:rFonts w:ascii="Times New Roman" w:hAnsi="Times New Roman" w:eastAsia="方正仿宋_GBK" w:cs="Times New Roman"/>
                <w:sz w:val="20"/>
                <w:szCs w:val="20"/>
              </w:rPr>
            </w:pPr>
          </w:p>
        </w:tc>
      </w:tr>
      <w:tr w14:paraId="471611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D512269">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38C86D3">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BDFFFB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w:t>
            </w:r>
            <w:r>
              <w:rPr>
                <w:rFonts w:hint="eastAsia" w:ascii="Times New Roman" w:hAnsi="Times New Roman" w:eastAsia="方正仿宋_GBK" w:cs="Times New Roman"/>
                <w:sz w:val="20"/>
                <w:szCs w:val="20"/>
              </w:rPr>
              <w:t>5</w:t>
            </w:r>
            <w:r>
              <w:rPr>
                <w:rFonts w:ascii="Times New Roman" w:hAnsi="Times New Roman" w:eastAsia="方正仿宋_GBK" w:cs="Times New Roman"/>
                <w:sz w:val="20"/>
                <w:szCs w:val="20"/>
              </w:rPr>
              <w:t>．罐车罐体、可移动罐柜、罐箱的关闭装置在运输过程中是否处于关闭状态</w:t>
            </w:r>
          </w:p>
        </w:tc>
        <w:tc>
          <w:tcPr>
            <w:tcW w:w="1033" w:type="pct"/>
            <w:tcBorders>
              <w:tl2br w:val="nil"/>
              <w:tr2bl w:val="nil"/>
            </w:tcBorders>
            <w:shd w:val="clear" w:color="auto" w:fill="auto"/>
            <w:vAlign w:val="center"/>
          </w:tcPr>
          <w:p w14:paraId="402D50E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《危险货物道路运输安全管理办法》第四十七条</w:t>
            </w:r>
          </w:p>
        </w:tc>
        <w:tc>
          <w:tcPr>
            <w:tcW w:w="1206" w:type="pct"/>
            <w:tcBorders>
              <w:tl2br w:val="nil"/>
              <w:tr2bl w:val="nil"/>
            </w:tcBorders>
            <w:shd w:val="clear" w:color="auto" w:fill="auto"/>
            <w:vAlign w:val="center"/>
          </w:tcPr>
          <w:p w14:paraId="33F9B36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《危险货物道路运输安全管理办法》第六十一条第二项</w:t>
            </w:r>
          </w:p>
        </w:tc>
        <w:tc>
          <w:tcPr>
            <w:tcW w:w="641" w:type="pct"/>
            <w:tcBorders>
              <w:tl2br w:val="nil"/>
              <w:tr2bl w:val="nil"/>
            </w:tcBorders>
          </w:tcPr>
          <w:p w14:paraId="556C7C9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3952D3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9EEB0BB">
            <w:pPr>
              <w:widowControl/>
              <w:overflowPunct w:val="0"/>
              <w:adjustRightInd w:val="0"/>
              <w:spacing w:line="280" w:lineRule="exact"/>
              <w:rPr>
                <w:rFonts w:ascii="Times New Roman" w:hAnsi="Times New Roman" w:eastAsia="方正仿宋_GBK" w:cs="Times New Roman"/>
                <w:sz w:val="20"/>
                <w:szCs w:val="20"/>
              </w:rPr>
            </w:pPr>
          </w:p>
        </w:tc>
      </w:tr>
      <w:tr w14:paraId="7CF5ED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F7F8A2D">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A2F3718">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C72D4F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w:t>
            </w:r>
            <w:r>
              <w:rPr>
                <w:rFonts w:hint="eastAsia" w:ascii="Times New Roman" w:hAnsi="Times New Roman" w:eastAsia="方正仿宋_GBK" w:cs="Times New Roman"/>
                <w:sz w:val="20"/>
                <w:szCs w:val="20"/>
              </w:rPr>
              <w:t>6</w:t>
            </w:r>
            <w:r>
              <w:rPr>
                <w:rFonts w:ascii="Times New Roman" w:hAnsi="Times New Roman" w:eastAsia="方正仿宋_GBK" w:cs="Times New Roman"/>
                <w:sz w:val="20"/>
                <w:szCs w:val="20"/>
              </w:rPr>
              <w:t>．是否使用在罐式车辆罐体的适装介质列表范围内或者移动式压力容器使用登记证上限定的介质承运危险货物</w:t>
            </w:r>
          </w:p>
        </w:tc>
        <w:tc>
          <w:tcPr>
            <w:tcW w:w="1033" w:type="pct"/>
            <w:tcBorders>
              <w:tl2br w:val="nil"/>
              <w:tr2bl w:val="nil"/>
            </w:tcBorders>
            <w:shd w:val="clear" w:color="auto" w:fill="auto"/>
            <w:vAlign w:val="center"/>
          </w:tcPr>
          <w:p w14:paraId="1CA562B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《危险货物道路运输安全管理办法》第二十三条第二款</w:t>
            </w:r>
          </w:p>
        </w:tc>
        <w:tc>
          <w:tcPr>
            <w:tcW w:w="1206" w:type="pct"/>
            <w:tcBorders>
              <w:tl2br w:val="nil"/>
              <w:tr2bl w:val="nil"/>
            </w:tcBorders>
            <w:shd w:val="clear" w:color="auto" w:fill="auto"/>
            <w:vAlign w:val="center"/>
          </w:tcPr>
          <w:p w14:paraId="515435E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《危险货物道路运输安全管理办法》第六十条第一项</w:t>
            </w:r>
          </w:p>
        </w:tc>
        <w:tc>
          <w:tcPr>
            <w:tcW w:w="641" w:type="pct"/>
            <w:tcBorders>
              <w:tl2br w:val="nil"/>
              <w:tr2bl w:val="nil"/>
            </w:tcBorders>
          </w:tcPr>
          <w:p w14:paraId="0008E40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9682E3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2363786">
            <w:pPr>
              <w:widowControl/>
              <w:overflowPunct w:val="0"/>
              <w:adjustRightInd w:val="0"/>
              <w:spacing w:line="280" w:lineRule="exact"/>
              <w:rPr>
                <w:rFonts w:ascii="Times New Roman" w:hAnsi="Times New Roman" w:eastAsia="方正仿宋_GBK" w:cs="Times New Roman"/>
                <w:sz w:val="20"/>
                <w:szCs w:val="20"/>
              </w:rPr>
            </w:pPr>
          </w:p>
        </w:tc>
      </w:tr>
      <w:tr w14:paraId="0BBD54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A5FF655">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16726BEF">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FA5114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w:t>
            </w:r>
            <w:r>
              <w:rPr>
                <w:rFonts w:hint="eastAsia" w:ascii="Times New Roman" w:hAnsi="Times New Roman" w:eastAsia="方正仿宋_GBK" w:cs="Times New Roman"/>
                <w:sz w:val="20"/>
                <w:szCs w:val="20"/>
              </w:rPr>
              <w:t>7</w:t>
            </w:r>
            <w:r>
              <w:rPr>
                <w:rFonts w:ascii="Times New Roman" w:hAnsi="Times New Roman" w:eastAsia="方正仿宋_GBK" w:cs="Times New Roman"/>
                <w:sz w:val="20"/>
                <w:szCs w:val="20"/>
              </w:rPr>
              <w:t>．是否采取必要措施，防止危险货物脱落、扬散、丢失以及燃烧、爆炸、泄漏等</w:t>
            </w:r>
          </w:p>
        </w:tc>
        <w:tc>
          <w:tcPr>
            <w:tcW w:w="1033" w:type="pct"/>
            <w:tcBorders>
              <w:tl2br w:val="nil"/>
              <w:tr2bl w:val="nil"/>
            </w:tcBorders>
            <w:shd w:val="clear" w:color="auto" w:fill="auto"/>
            <w:vAlign w:val="center"/>
          </w:tcPr>
          <w:p w14:paraId="61F6CCF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《道路危险货物运输管理规定》第三十四条</w:t>
            </w:r>
          </w:p>
        </w:tc>
        <w:tc>
          <w:tcPr>
            <w:tcW w:w="1206" w:type="pct"/>
            <w:tcBorders>
              <w:tl2br w:val="nil"/>
              <w:tr2bl w:val="nil"/>
            </w:tcBorders>
            <w:shd w:val="clear" w:color="auto" w:fill="auto"/>
            <w:vAlign w:val="center"/>
          </w:tcPr>
          <w:p w14:paraId="1A0339B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《道路危险货物运输管理规定》第六十条</w:t>
            </w:r>
          </w:p>
        </w:tc>
        <w:tc>
          <w:tcPr>
            <w:tcW w:w="641" w:type="pct"/>
            <w:tcBorders>
              <w:tl2br w:val="nil"/>
              <w:tr2bl w:val="nil"/>
            </w:tcBorders>
          </w:tcPr>
          <w:p w14:paraId="4020ED1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6ACD27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871DE38">
            <w:pPr>
              <w:widowControl/>
              <w:overflowPunct w:val="0"/>
              <w:adjustRightInd w:val="0"/>
              <w:spacing w:line="280" w:lineRule="exact"/>
              <w:rPr>
                <w:rFonts w:ascii="Times New Roman" w:hAnsi="Times New Roman" w:eastAsia="方正仿宋_GBK" w:cs="Times New Roman"/>
                <w:sz w:val="20"/>
                <w:szCs w:val="20"/>
              </w:rPr>
            </w:pPr>
          </w:p>
        </w:tc>
      </w:tr>
      <w:tr w14:paraId="72651C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F1A057C">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3B21ED34">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设施管理</w:t>
            </w:r>
          </w:p>
        </w:tc>
        <w:tc>
          <w:tcPr>
            <w:tcW w:w="755" w:type="pct"/>
            <w:tcBorders>
              <w:tl2br w:val="nil"/>
              <w:tr2bl w:val="nil"/>
            </w:tcBorders>
            <w:shd w:val="clear" w:color="auto" w:fill="auto"/>
            <w:vAlign w:val="center"/>
          </w:tcPr>
          <w:p w14:paraId="000F800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w:t>
            </w:r>
            <w:r>
              <w:rPr>
                <w:rFonts w:hint="eastAsia" w:ascii="Times New Roman" w:hAnsi="Times New Roman" w:eastAsia="方正仿宋_GBK" w:cs="Times New Roman"/>
                <w:sz w:val="20"/>
                <w:szCs w:val="20"/>
              </w:rPr>
              <w:t>8</w:t>
            </w:r>
            <w:r>
              <w:rPr>
                <w:rFonts w:ascii="Times New Roman" w:hAnsi="Times New Roman" w:eastAsia="方正仿宋_GBK" w:cs="Times New Roman"/>
                <w:sz w:val="20"/>
                <w:szCs w:val="20"/>
              </w:rPr>
              <w:t>．托运人是否按照要求对所托运的危险化学品妥善包装，并在外包装设置相应标志</w:t>
            </w:r>
          </w:p>
        </w:tc>
        <w:tc>
          <w:tcPr>
            <w:tcW w:w="1033" w:type="pct"/>
            <w:tcBorders>
              <w:tl2br w:val="nil"/>
              <w:tr2bl w:val="nil"/>
            </w:tcBorders>
            <w:shd w:val="clear" w:color="auto" w:fill="auto"/>
            <w:vAlign w:val="center"/>
          </w:tcPr>
          <w:p w14:paraId="79797BF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《道路危险货物运输管理规定》第二十八条</w:t>
            </w:r>
          </w:p>
        </w:tc>
        <w:tc>
          <w:tcPr>
            <w:tcW w:w="1206" w:type="pct"/>
            <w:tcBorders>
              <w:tl2br w:val="nil"/>
              <w:tr2bl w:val="nil"/>
            </w:tcBorders>
            <w:shd w:val="clear" w:color="auto" w:fill="auto"/>
            <w:vAlign w:val="center"/>
          </w:tcPr>
          <w:p w14:paraId="0BD5EDA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《道路危险货物运输管理规定》第五十八条第二项</w:t>
            </w:r>
          </w:p>
        </w:tc>
        <w:tc>
          <w:tcPr>
            <w:tcW w:w="641" w:type="pct"/>
            <w:tcBorders>
              <w:tl2br w:val="nil"/>
              <w:tr2bl w:val="nil"/>
            </w:tcBorders>
          </w:tcPr>
          <w:p w14:paraId="1ADA0DC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FE2CA9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AECAADB">
            <w:pPr>
              <w:widowControl/>
              <w:overflowPunct w:val="0"/>
              <w:adjustRightInd w:val="0"/>
              <w:spacing w:line="280" w:lineRule="exact"/>
              <w:rPr>
                <w:rFonts w:ascii="Times New Roman" w:hAnsi="Times New Roman" w:eastAsia="方正仿宋_GBK" w:cs="Times New Roman"/>
                <w:sz w:val="20"/>
                <w:szCs w:val="20"/>
              </w:rPr>
            </w:pPr>
          </w:p>
        </w:tc>
      </w:tr>
      <w:tr w14:paraId="2A8264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2D8C90D">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A956D24">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8CF58CB">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29</w:t>
            </w:r>
            <w:r>
              <w:rPr>
                <w:rFonts w:ascii="Times New Roman" w:hAnsi="Times New Roman" w:eastAsia="方正仿宋_GBK" w:cs="Times New Roman"/>
                <w:sz w:val="20"/>
                <w:szCs w:val="20"/>
              </w:rPr>
              <w:t>．是否配备必要的防护用品和应急救援器材</w:t>
            </w:r>
          </w:p>
        </w:tc>
        <w:tc>
          <w:tcPr>
            <w:tcW w:w="1033" w:type="pct"/>
            <w:tcBorders>
              <w:tl2br w:val="nil"/>
              <w:tr2bl w:val="nil"/>
            </w:tcBorders>
            <w:shd w:val="clear" w:color="auto" w:fill="auto"/>
            <w:vAlign w:val="center"/>
          </w:tcPr>
          <w:p w14:paraId="59F6D1B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《道路危险货物运输管理规定》第三十二条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《危险货物道路运输安全管理办法》第四十四条第二款</w:t>
            </w:r>
          </w:p>
        </w:tc>
        <w:tc>
          <w:tcPr>
            <w:tcW w:w="1206" w:type="pct"/>
            <w:tcBorders>
              <w:tl2br w:val="nil"/>
              <w:tr2bl w:val="nil"/>
            </w:tcBorders>
            <w:shd w:val="clear" w:color="auto" w:fill="auto"/>
            <w:vAlign w:val="center"/>
          </w:tcPr>
          <w:p w14:paraId="0E875CA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《道路危险货物运输管理规定》第五十八条第三项</w:t>
            </w:r>
          </w:p>
        </w:tc>
        <w:tc>
          <w:tcPr>
            <w:tcW w:w="641" w:type="pct"/>
            <w:tcBorders>
              <w:tl2br w:val="nil"/>
              <w:tr2bl w:val="nil"/>
            </w:tcBorders>
          </w:tcPr>
          <w:p w14:paraId="054F13A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683E6B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D33ED5F">
            <w:pPr>
              <w:widowControl/>
              <w:overflowPunct w:val="0"/>
              <w:adjustRightInd w:val="0"/>
              <w:spacing w:line="280" w:lineRule="exact"/>
              <w:rPr>
                <w:rFonts w:ascii="Times New Roman" w:hAnsi="Times New Roman" w:eastAsia="方正仿宋_GBK" w:cs="Times New Roman"/>
                <w:sz w:val="20"/>
                <w:szCs w:val="20"/>
              </w:rPr>
            </w:pPr>
          </w:p>
        </w:tc>
      </w:tr>
      <w:tr w14:paraId="1BC4D3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tcBorders>
              <w:tl2br w:val="nil"/>
              <w:tr2bl w:val="nil"/>
            </w:tcBorders>
            <w:shd w:val="clear" w:color="auto" w:fill="auto"/>
            <w:vAlign w:val="center"/>
          </w:tcPr>
          <w:p w14:paraId="5935F5BA">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道路运输路检路查-普通货物运输车辆</w:t>
            </w:r>
          </w:p>
        </w:tc>
        <w:tc>
          <w:tcPr>
            <w:tcW w:w="250" w:type="pct"/>
            <w:tcBorders>
              <w:tl2br w:val="nil"/>
              <w:tr2bl w:val="nil"/>
            </w:tcBorders>
            <w:shd w:val="clear" w:color="auto" w:fill="auto"/>
            <w:vAlign w:val="center"/>
          </w:tcPr>
          <w:p w14:paraId="63826AC7">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货物管理</w:t>
            </w:r>
          </w:p>
        </w:tc>
        <w:tc>
          <w:tcPr>
            <w:tcW w:w="755" w:type="pct"/>
            <w:tcBorders>
              <w:tl2br w:val="nil"/>
              <w:tr2bl w:val="nil"/>
            </w:tcBorders>
            <w:shd w:val="clear" w:color="auto" w:fill="auto"/>
            <w:vAlign w:val="center"/>
          </w:tcPr>
          <w:p w14:paraId="3100387A">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30</w:t>
            </w:r>
            <w:r>
              <w:rPr>
                <w:rFonts w:ascii="Times New Roman" w:hAnsi="Times New Roman" w:eastAsia="方正仿宋_GBK" w:cs="Times New Roman"/>
                <w:sz w:val="20"/>
                <w:szCs w:val="20"/>
              </w:rPr>
              <w:t>．是否采取了必要措施，防止货物脱落、扬撒等</w:t>
            </w:r>
          </w:p>
        </w:tc>
        <w:tc>
          <w:tcPr>
            <w:tcW w:w="1033" w:type="pct"/>
            <w:tcBorders>
              <w:tl2br w:val="nil"/>
              <w:tr2bl w:val="nil"/>
            </w:tcBorders>
            <w:shd w:val="clear" w:color="auto" w:fill="auto"/>
            <w:vAlign w:val="center"/>
          </w:tcPr>
          <w:p w14:paraId="2A7B9AD2">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《中华人民共和国道路运输条例》第二十六条</w:t>
            </w:r>
          </w:p>
          <w:p w14:paraId="7A1B033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《道路危险货物运输管理规定》第三十四条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《道路货物运输及站场管理规定》第三十二条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《道路运输从业人员管理规定》第四十条第二款</w:t>
            </w:r>
          </w:p>
        </w:tc>
        <w:tc>
          <w:tcPr>
            <w:tcW w:w="1206" w:type="pct"/>
            <w:tcBorders>
              <w:tl2br w:val="nil"/>
              <w:tr2bl w:val="nil"/>
            </w:tcBorders>
            <w:shd w:val="clear" w:color="auto" w:fill="auto"/>
            <w:vAlign w:val="center"/>
          </w:tcPr>
          <w:p w14:paraId="3DBED19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《中华人民共和国道路运输条例》第六十八条第二款</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《道路货物运输及站场管理规定》第六十四条第二项</w:t>
            </w:r>
          </w:p>
        </w:tc>
        <w:tc>
          <w:tcPr>
            <w:tcW w:w="641" w:type="pct"/>
            <w:tcBorders>
              <w:tl2br w:val="nil"/>
              <w:tr2bl w:val="nil"/>
            </w:tcBorders>
          </w:tcPr>
          <w:p w14:paraId="27E8B9B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C2FFF3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2EDD7EB">
            <w:pPr>
              <w:widowControl/>
              <w:overflowPunct w:val="0"/>
              <w:adjustRightInd w:val="0"/>
              <w:spacing w:line="280" w:lineRule="exact"/>
              <w:rPr>
                <w:rFonts w:ascii="Times New Roman" w:hAnsi="Times New Roman" w:eastAsia="方正仿宋_GBK" w:cs="Times New Roman"/>
                <w:sz w:val="20"/>
                <w:szCs w:val="20"/>
              </w:rPr>
            </w:pPr>
          </w:p>
        </w:tc>
      </w:tr>
      <w:tr w14:paraId="6BE9AE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7603D638">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道路运输路检路查-大件运输车辆（除检查普通货物运输车辆需检查的事项外，还需检查下列内容）</w:t>
            </w:r>
          </w:p>
        </w:tc>
        <w:tc>
          <w:tcPr>
            <w:tcW w:w="250" w:type="pct"/>
            <w:vMerge w:val="restart"/>
            <w:tcBorders>
              <w:tl2br w:val="nil"/>
              <w:tr2bl w:val="nil"/>
            </w:tcBorders>
            <w:shd w:val="clear" w:color="auto" w:fill="auto"/>
            <w:vAlign w:val="center"/>
          </w:tcPr>
          <w:p w14:paraId="69251504">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经营行为</w:t>
            </w:r>
          </w:p>
        </w:tc>
        <w:tc>
          <w:tcPr>
            <w:tcW w:w="755" w:type="pct"/>
            <w:tcBorders>
              <w:tl2br w:val="nil"/>
              <w:tr2bl w:val="nil"/>
            </w:tcBorders>
            <w:shd w:val="clear" w:color="auto" w:fill="auto"/>
            <w:vAlign w:val="center"/>
          </w:tcPr>
          <w:p w14:paraId="32BC4FAE">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31</w:t>
            </w:r>
            <w:r>
              <w:rPr>
                <w:rFonts w:ascii="Times New Roman" w:hAnsi="Times New Roman" w:eastAsia="方正仿宋_GBK" w:cs="Times New Roman"/>
                <w:sz w:val="20"/>
                <w:szCs w:val="20"/>
              </w:rPr>
              <w:t>．车辆是否符合国家制定或交通标志标明的限高、限长、限宽、限载的标准，所载物品是否可解体</w:t>
            </w:r>
          </w:p>
        </w:tc>
        <w:tc>
          <w:tcPr>
            <w:tcW w:w="1033" w:type="pct"/>
            <w:tcBorders>
              <w:tl2br w:val="nil"/>
              <w:tr2bl w:val="nil"/>
            </w:tcBorders>
            <w:shd w:val="clear" w:color="auto" w:fill="auto"/>
            <w:vAlign w:val="center"/>
          </w:tcPr>
          <w:p w14:paraId="7ABB924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《超限运输车辆行驶公路管理规定》第六条、第十一条第一款</w:t>
            </w:r>
          </w:p>
        </w:tc>
        <w:tc>
          <w:tcPr>
            <w:tcW w:w="1206" w:type="pct"/>
            <w:tcBorders>
              <w:tl2br w:val="nil"/>
              <w:tr2bl w:val="nil"/>
            </w:tcBorders>
            <w:shd w:val="clear" w:color="auto" w:fill="auto"/>
            <w:vAlign w:val="center"/>
          </w:tcPr>
          <w:p w14:paraId="357C133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《超限运输车辆行驶公路管理规定》第四十三条</w:t>
            </w:r>
          </w:p>
        </w:tc>
        <w:tc>
          <w:tcPr>
            <w:tcW w:w="641" w:type="pct"/>
            <w:tcBorders>
              <w:tl2br w:val="nil"/>
              <w:tr2bl w:val="nil"/>
            </w:tcBorders>
          </w:tcPr>
          <w:p w14:paraId="5843407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F47DC2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1ABF23C">
            <w:pPr>
              <w:widowControl/>
              <w:overflowPunct w:val="0"/>
              <w:adjustRightInd w:val="0"/>
              <w:spacing w:line="280" w:lineRule="exact"/>
              <w:rPr>
                <w:rFonts w:ascii="Times New Roman" w:hAnsi="Times New Roman" w:eastAsia="方正仿宋_GBK" w:cs="Times New Roman"/>
                <w:sz w:val="20"/>
                <w:szCs w:val="20"/>
              </w:rPr>
            </w:pPr>
          </w:p>
        </w:tc>
      </w:tr>
      <w:tr w14:paraId="425A8F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7028C55">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70B6781">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CAAFEAD">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32</w:t>
            </w:r>
            <w:r>
              <w:rPr>
                <w:rFonts w:ascii="Times New Roman" w:hAnsi="Times New Roman" w:eastAsia="方正仿宋_GBK" w:cs="Times New Roman"/>
                <w:sz w:val="20"/>
                <w:szCs w:val="20"/>
              </w:rPr>
              <w:t>．是否取得有效的超限运输车辆通行证并随车携带</w:t>
            </w:r>
          </w:p>
        </w:tc>
        <w:tc>
          <w:tcPr>
            <w:tcW w:w="1033" w:type="pct"/>
            <w:tcBorders>
              <w:tl2br w:val="nil"/>
              <w:tr2bl w:val="nil"/>
            </w:tcBorders>
            <w:shd w:val="clear" w:color="auto" w:fill="auto"/>
            <w:vAlign w:val="center"/>
          </w:tcPr>
          <w:p w14:paraId="72619EF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《超限运输车辆行驶公路管理规定》第二十一条第一款</w:t>
            </w:r>
          </w:p>
        </w:tc>
        <w:tc>
          <w:tcPr>
            <w:tcW w:w="1206" w:type="pct"/>
            <w:tcBorders>
              <w:tl2br w:val="nil"/>
              <w:tr2bl w:val="nil"/>
            </w:tcBorders>
            <w:shd w:val="clear" w:color="auto" w:fill="auto"/>
            <w:vAlign w:val="center"/>
          </w:tcPr>
          <w:p w14:paraId="05360D0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《超限运输车辆行驶公路管理规定》第四十七条</w:t>
            </w:r>
          </w:p>
        </w:tc>
        <w:tc>
          <w:tcPr>
            <w:tcW w:w="641" w:type="pct"/>
            <w:tcBorders>
              <w:tl2br w:val="nil"/>
              <w:tr2bl w:val="nil"/>
            </w:tcBorders>
          </w:tcPr>
          <w:p w14:paraId="15CAF0C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BC627D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71DFEC6">
            <w:pPr>
              <w:widowControl/>
              <w:overflowPunct w:val="0"/>
              <w:adjustRightInd w:val="0"/>
              <w:spacing w:line="280" w:lineRule="exact"/>
              <w:rPr>
                <w:rFonts w:ascii="Times New Roman" w:hAnsi="Times New Roman" w:eastAsia="方正仿宋_GBK" w:cs="Times New Roman"/>
                <w:sz w:val="20"/>
                <w:szCs w:val="20"/>
              </w:rPr>
            </w:pPr>
          </w:p>
        </w:tc>
      </w:tr>
      <w:tr w14:paraId="44E998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C9E1DDA">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9063E1A">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E849BFE">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33</w:t>
            </w:r>
            <w:r>
              <w:rPr>
                <w:rFonts w:ascii="Times New Roman" w:hAnsi="Times New Roman" w:eastAsia="方正仿宋_GBK" w:cs="Times New Roman"/>
                <w:sz w:val="20"/>
                <w:szCs w:val="20"/>
              </w:rPr>
              <w:t>．大件运输车辆的行车记录，车辆是否按照通行证上的时间、路线、要求行驶公路；车型、车号及装载等情况是否与签发的通行证一致</w:t>
            </w:r>
          </w:p>
        </w:tc>
        <w:tc>
          <w:tcPr>
            <w:tcW w:w="1033" w:type="pct"/>
            <w:tcBorders>
              <w:tl2br w:val="nil"/>
              <w:tr2bl w:val="nil"/>
            </w:tcBorders>
            <w:shd w:val="clear" w:color="auto" w:fill="auto"/>
            <w:vAlign w:val="center"/>
          </w:tcPr>
          <w:p w14:paraId="53BF29B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《超限运输车辆行驶公路管理规定》第二十一条第二款</w:t>
            </w:r>
          </w:p>
        </w:tc>
        <w:tc>
          <w:tcPr>
            <w:tcW w:w="1206" w:type="pct"/>
            <w:tcBorders>
              <w:tl2br w:val="nil"/>
              <w:tr2bl w:val="nil"/>
            </w:tcBorders>
            <w:shd w:val="clear" w:color="auto" w:fill="auto"/>
            <w:vAlign w:val="center"/>
          </w:tcPr>
          <w:p w14:paraId="30CBE41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《超限运输车辆行驶公路管理规定》第四十七条</w:t>
            </w:r>
          </w:p>
        </w:tc>
        <w:tc>
          <w:tcPr>
            <w:tcW w:w="641" w:type="pct"/>
            <w:tcBorders>
              <w:tl2br w:val="nil"/>
              <w:tr2bl w:val="nil"/>
            </w:tcBorders>
          </w:tcPr>
          <w:p w14:paraId="47079DE9">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31D791D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77C30F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090111F">
            <w:pPr>
              <w:widowControl/>
              <w:overflowPunct w:val="0"/>
              <w:adjustRightInd w:val="0"/>
              <w:spacing w:line="280" w:lineRule="exact"/>
              <w:rPr>
                <w:rFonts w:ascii="Times New Roman" w:hAnsi="Times New Roman" w:eastAsia="方正仿宋_GBK" w:cs="Times New Roman"/>
                <w:sz w:val="20"/>
                <w:szCs w:val="20"/>
              </w:rPr>
            </w:pPr>
          </w:p>
        </w:tc>
      </w:tr>
      <w:tr w14:paraId="3B4780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7B5DDA8">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FAD7A95">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9809439">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34</w:t>
            </w:r>
            <w:r>
              <w:rPr>
                <w:rFonts w:ascii="Times New Roman" w:hAnsi="Times New Roman" w:eastAsia="方正仿宋_GBK" w:cs="Times New Roman"/>
                <w:sz w:val="20"/>
                <w:szCs w:val="20"/>
              </w:rPr>
              <w:t>．取得超限运输车辆通行证的车辆所装货物上，是否设有明显的安全警示标志，必要时应检查随行护送车辆是否与通行证载明的信息相一致</w:t>
            </w:r>
          </w:p>
        </w:tc>
        <w:tc>
          <w:tcPr>
            <w:tcW w:w="1033" w:type="pct"/>
            <w:tcBorders>
              <w:tl2br w:val="nil"/>
              <w:tr2bl w:val="nil"/>
            </w:tcBorders>
            <w:shd w:val="clear" w:color="auto" w:fill="auto"/>
            <w:vAlign w:val="center"/>
          </w:tcPr>
          <w:p w14:paraId="59A7EB1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《超限运输车辆行驶公路管理规定》第二十条第一项、第二十二条第一款</w:t>
            </w:r>
          </w:p>
        </w:tc>
        <w:tc>
          <w:tcPr>
            <w:tcW w:w="1206" w:type="pct"/>
            <w:tcBorders>
              <w:tl2br w:val="nil"/>
              <w:tr2bl w:val="nil"/>
            </w:tcBorders>
            <w:shd w:val="clear" w:color="auto" w:fill="auto"/>
            <w:vAlign w:val="center"/>
          </w:tcPr>
          <w:p w14:paraId="33D2F0A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《超限运输车辆行驶公路管理规定》第四十七条</w:t>
            </w:r>
          </w:p>
        </w:tc>
        <w:tc>
          <w:tcPr>
            <w:tcW w:w="641" w:type="pct"/>
            <w:tcBorders>
              <w:tl2br w:val="nil"/>
              <w:tr2bl w:val="nil"/>
            </w:tcBorders>
          </w:tcPr>
          <w:p w14:paraId="05C9948A">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179BC20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E3AF61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B367F67">
            <w:pPr>
              <w:widowControl/>
              <w:overflowPunct w:val="0"/>
              <w:adjustRightInd w:val="0"/>
              <w:spacing w:line="280" w:lineRule="exact"/>
              <w:rPr>
                <w:rFonts w:ascii="Times New Roman" w:hAnsi="Times New Roman" w:eastAsia="方正仿宋_GBK" w:cs="Times New Roman"/>
                <w:sz w:val="20"/>
                <w:szCs w:val="20"/>
              </w:rPr>
            </w:pPr>
          </w:p>
        </w:tc>
      </w:tr>
      <w:tr w14:paraId="27A418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AF7D35C">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3F605C0">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D46CA7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w:t>
            </w:r>
            <w:r>
              <w:rPr>
                <w:rFonts w:hint="eastAsia" w:ascii="Times New Roman" w:hAnsi="Times New Roman" w:eastAsia="方正仿宋_GBK" w:cs="Times New Roman"/>
                <w:sz w:val="20"/>
                <w:szCs w:val="20"/>
              </w:rPr>
              <w:t>5</w:t>
            </w:r>
            <w:r>
              <w:rPr>
                <w:rFonts w:ascii="Times New Roman" w:hAnsi="Times New Roman" w:eastAsia="方正仿宋_GBK" w:cs="Times New Roman"/>
                <w:sz w:val="20"/>
                <w:szCs w:val="20"/>
              </w:rPr>
              <w:t>.是否存在租借、转让《超限运输车辆通行证》行为</w:t>
            </w:r>
          </w:p>
        </w:tc>
        <w:tc>
          <w:tcPr>
            <w:tcW w:w="1033" w:type="pct"/>
            <w:tcBorders>
              <w:tl2br w:val="nil"/>
              <w:tr2bl w:val="nil"/>
            </w:tcBorders>
            <w:shd w:val="clear" w:color="auto" w:fill="auto"/>
            <w:vAlign w:val="center"/>
          </w:tcPr>
          <w:p w14:paraId="4350926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《公路安全保护条例》第三十八条第三款</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《超限运输车辆行驶公路管理规定》第二十一条第三款</w:t>
            </w:r>
          </w:p>
        </w:tc>
        <w:tc>
          <w:tcPr>
            <w:tcW w:w="1206" w:type="pct"/>
            <w:tcBorders>
              <w:tl2br w:val="nil"/>
              <w:tr2bl w:val="nil"/>
            </w:tcBorders>
            <w:shd w:val="clear" w:color="auto" w:fill="auto"/>
            <w:vAlign w:val="center"/>
          </w:tcPr>
          <w:p w14:paraId="600F0BF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《公路安全保护条例》第六十五条第三款</w:t>
            </w:r>
          </w:p>
        </w:tc>
        <w:tc>
          <w:tcPr>
            <w:tcW w:w="641" w:type="pct"/>
            <w:tcBorders>
              <w:tl2br w:val="nil"/>
              <w:tr2bl w:val="nil"/>
            </w:tcBorders>
          </w:tcPr>
          <w:p w14:paraId="091A227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1A705F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B166028">
            <w:pPr>
              <w:widowControl/>
              <w:overflowPunct w:val="0"/>
              <w:adjustRightInd w:val="0"/>
              <w:spacing w:line="280" w:lineRule="exact"/>
              <w:rPr>
                <w:rFonts w:ascii="Times New Roman" w:hAnsi="Times New Roman" w:eastAsia="方正仿宋_GBK" w:cs="Times New Roman"/>
                <w:sz w:val="20"/>
                <w:szCs w:val="20"/>
              </w:rPr>
            </w:pPr>
          </w:p>
        </w:tc>
      </w:tr>
      <w:tr w14:paraId="61569F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4CC89DF">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C5805BE">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069C02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w:t>
            </w:r>
            <w:r>
              <w:rPr>
                <w:rFonts w:hint="eastAsia" w:ascii="Times New Roman" w:hAnsi="Times New Roman" w:eastAsia="方正仿宋_GBK" w:cs="Times New Roman"/>
                <w:sz w:val="20"/>
                <w:szCs w:val="20"/>
              </w:rPr>
              <w:t>6</w:t>
            </w:r>
            <w:r>
              <w:rPr>
                <w:rFonts w:ascii="Times New Roman" w:hAnsi="Times New Roman" w:eastAsia="方正仿宋_GBK" w:cs="Times New Roman"/>
                <w:sz w:val="20"/>
                <w:szCs w:val="20"/>
              </w:rPr>
              <w:t>. 是否存在使用伪造、变造的《超限运输车辆通行证》行为</w:t>
            </w:r>
          </w:p>
        </w:tc>
        <w:tc>
          <w:tcPr>
            <w:tcW w:w="1033" w:type="pct"/>
            <w:tcBorders>
              <w:tl2br w:val="nil"/>
              <w:tr2bl w:val="nil"/>
            </w:tcBorders>
            <w:shd w:val="clear" w:color="auto" w:fill="auto"/>
            <w:vAlign w:val="center"/>
          </w:tcPr>
          <w:p w14:paraId="160EA62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《公路安全保护条例》第三十八条第三款</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《超限运输车辆行驶公路管理规定》第二十一条第三款</w:t>
            </w:r>
          </w:p>
        </w:tc>
        <w:tc>
          <w:tcPr>
            <w:tcW w:w="1206" w:type="pct"/>
            <w:tcBorders>
              <w:tl2br w:val="nil"/>
              <w:tr2bl w:val="nil"/>
            </w:tcBorders>
            <w:shd w:val="clear" w:color="auto" w:fill="auto"/>
            <w:vAlign w:val="center"/>
          </w:tcPr>
          <w:p w14:paraId="476CF77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《公路安全保护条例》第六十五条第三款</w:t>
            </w:r>
          </w:p>
        </w:tc>
        <w:tc>
          <w:tcPr>
            <w:tcW w:w="641" w:type="pct"/>
            <w:tcBorders>
              <w:tl2br w:val="nil"/>
              <w:tr2bl w:val="nil"/>
            </w:tcBorders>
          </w:tcPr>
          <w:p w14:paraId="49B6187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491A1F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05A8471">
            <w:pPr>
              <w:widowControl/>
              <w:overflowPunct w:val="0"/>
              <w:adjustRightInd w:val="0"/>
              <w:spacing w:line="280" w:lineRule="exact"/>
              <w:rPr>
                <w:rFonts w:ascii="Times New Roman" w:hAnsi="Times New Roman" w:eastAsia="方正仿宋_GBK" w:cs="Times New Roman"/>
                <w:sz w:val="20"/>
                <w:szCs w:val="20"/>
              </w:rPr>
            </w:pPr>
          </w:p>
        </w:tc>
      </w:tr>
      <w:tr w14:paraId="3E087E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27D8D199">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道路运输路检路查-出租汽车</w:t>
            </w:r>
          </w:p>
        </w:tc>
        <w:tc>
          <w:tcPr>
            <w:tcW w:w="250" w:type="pct"/>
            <w:vMerge w:val="continue"/>
            <w:tcBorders>
              <w:tl2br w:val="nil"/>
              <w:tr2bl w:val="nil"/>
            </w:tcBorders>
            <w:shd w:val="clear" w:color="auto" w:fill="auto"/>
            <w:vAlign w:val="center"/>
          </w:tcPr>
          <w:p w14:paraId="6742A839">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DE9B96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w:t>
            </w:r>
            <w:r>
              <w:rPr>
                <w:rFonts w:hint="eastAsia" w:ascii="Times New Roman" w:hAnsi="Times New Roman" w:eastAsia="方正仿宋_GBK" w:cs="Times New Roman"/>
                <w:sz w:val="20"/>
                <w:szCs w:val="20"/>
              </w:rPr>
              <w:t>7</w:t>
            </w:r>
            <w:r>
              <w:rPr>
                <w:rFonts w:ascii="Times New Roman" w:hAnsi="Times New Roman" w:eastAsia="方正仿宋_GBK" w:cs="Times New Roman"/>
                <w:sz w:val="20"/>
                <w:szCs w:val="20"/>
              </w:rPr>
              <w:t>．是否按规定设置并使用标志牌、标志灯、计价器、IC卡刷卡器或者信息化管理设施、是否违规收费</w:t>
            </w:r>
          </w:p>
          <w:p w14:paraId="47767E1E">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38.是否存在无公共客运营运证的车辆安装顶灯、计价器、服务标志、标识等与公共客运有关的配套设施的行为（市设权力）</w:t>
            </w:r>
          </w:p>
        </w:tc>
        <w:tc>
          <w:tcPr>
            <w:tcW w:w="1033" w:type="pct"/>
            <w:tcBorders>
              <w:tl2br w:val="nil"/>
              <w:tr2bl w:val="nil"/>
            </w:tcBorders>
            <w:shd w:val="clear" w:color="auto" w:fill="auto"/>
            <w:vAlign w:val="center"/>
          </w:tcPr>
          <w:p w14:paraId="4DBC819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《巡游出租汽车经营服务管理规定》第二十三条第一项、第十一项</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《出租汽车驾驶员从业资格管理规定》第四十条第二项、第八项</w:t>
            </w:r>
          </w:p>
          <w:p w14:paraId="7B6C0C01">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《南京市公共客运管理条例（2012）》第三十一条</w:t>
            </w:r>
          </w:p>
        </w:tc>
        <w:tc>
          <w:tcPr>
            <w:tcW w:w="1206" w:type="pct"/>
            <w:tcBorders>
              <w:tl2br w:val="nil"/>
              <w:tr2bl w:val="nil"/>
            </w:tcBorders>
            <w:shd w:val="clear" w:color="auto" w:fill="auto"/>
            <w:vAlign w:val="center"/>
          </w:tcPr>
          <w:p w14:paraId="05CC7B4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《巡游出租汽车经营服务管理规定》第四十八条第三项、第五项</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《出租汽车驾驶员从业资格管理规定》第四十二条</w:t>
            </w:r>
          </w:p>
          <w:p w14:paraId="756837DC">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《南京市公共客运管理条例（2012）》第六十七条</w:t>
            </w:r>
          </w:p>
        </w:tc>
        <w:tc>
          <w:tcPr>
            <w:tcW w:w="641" w:type="pct"/>
            <w:tcBorders>
              <w:tl2br w:val="nil"/>
              <w:tr2bl w:val="nil"/>
            </w:tcBorders>
          </w:tcPr>
          <w:p w14:paraId="76056376">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2ED7861D">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7D78E79E">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3F9E351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5D3646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5DBEC29">
            <w:pPr>
              <w:widowControl/>
              <w:overflowPunct w:val="0"/>
              <w:adjustRightInd w:val="0"/>
              <w:spacing w:line="280" w:lineRule="exact"/>
              <w:rPr>
                <w:rFonts w:ascii="Times New Roman" w:hAnsi="Times New Roman" w:eastAsia="方正仿宋_GBK" w:cs="Times New Roman"/>
                <w:sz w:val="20"/>
                <w:szCs w:val="20"/>
              </w:rPr>
            </w:pPr>
          </w:p>
          <w:p w14:paraId="25D24C1A">
            <w:pPr>
              <w:widowControl/>
              <w:overflowPunct w:val="0"/>
              <w:adjustRightInd w:val="0"/>
              <w:spacing w:line="280" w:lineRule="exact"/>
              <w:rPr>
                <w:rFonts w:ascii="Times New Roman" w:hAnsi="Times New Roman" w:eastAsia="方正仿宋_GBK" w:cs="Times New Roman"/>
                <w:sz w:val="20"/>
                <w:szCs w:val="20"/>
              </w:rPr>
            </w:pPr>
          </w:p>
          <w:p w14:paraId="5BA43E7A">
            <w:pPr>
              <w:widowControl/>
              <w:overflowPunct w:val="0"/>
              <w:adjustRightInd w:val="0"/>
              <w:spacing w:line="280" w:lineRule="exact"/>
              <w:rPr>
                <w:rFonts w:ascii="Times New Roman" w:hAnsi="Times New Roman" w:eastAsia="方正仿宋_GBK" w:cs="Times New Roman"/>
                <w:sz w:val="20"/>
                <w:szCs w:val="20"/>
              </w:rPr>
            </w:pPr>
          </w:p>
        </w:tc>
      </w:tr>
      <w:tr w14:paraId="0BF58C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AF4E61E">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B60F42D">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9CE052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w:t>
            </w:r>
            <w:r>
              <w:rPr>
                <w:rFonts w:hint="eastAsia" w:ascii="Times New Roman" w:hAnsi="Times New Roman" w:eastAsia="方正仿宋_GBK" w:cs="Times New Roman"/>
                <w:sz w:val="20"/>
                <w:szCs w:val="20"/>
              </w:rPr>
              <w:t>9</w:t>
            </w:r>
            <w:r>
              <w:rPr>
                <w:rFonts w:ascii="Times New Roman" w:hAnsi="Times New Roman" w:eastAsia="方正仿宋_GBK" w:cs="Times New Roman"/>
                <w:sz w:val="20"/>
                <w:szCs w:val="20"/>
              </w:rPr>
              <w:t>．是否存在未经乘客同意拼客或绕道行驶行为</w:t>
            </w:r>
          </w:p>
          <w:p w14:paraId="5DBD7306">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40.出租汽车驾驶员是否存在超越核准经营区域运营的行为</w:t>
            </w:r>
          </w:p>
        </w:tc>
        <w:tc>
          <w:tcPr>
            <w:tcW w:w="1033" w:type="pct"/>
            <w:tcBorders>
              <w:tl2br w:val="nil"/>
              <w:tr2bl w:val="nil"/>
            </w:tcBorders>
            <w:shd w:val="clear" w:color="auto" w:fill="auto"/>
            <w:vAlign w:val="center"/>
          </w:tcPr>
          <w:p w14:paraId="19839BB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《巡游出租汽车经营服务管理规定》第二十三条第十项</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《出租汽车驾驶员从业资格管理规定》第四十条第一项、第四项</w:t>
            </w:r>
          </w:p>
          <w:p w14:paraId="6C1B933F">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《南京市公共客运管理条例（2012）》第四十二条</w:t>
            </w:r>
          </w:p>
        </w:tc>
        <w:tc>
          <w:tcPr>
            <w:tcW w:w="1206" w:type="pct"/>
            <w:tcBorders>
              <w:tl2br w:val="nil"/>
              <w:tr2bl w:val="nil"/>
            </w:tcBorders>
            <w:shd w:val="clear" w:color="auto" w:fill="auto"/>
            <w:vAlign w:val="center"/>
          </w:tcPr>
          <w:p w14:paraId="3BE4E0E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《巡游出租汽车经营服务管理规定》第四十八条第一项、第二项</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《出租汽车驾驶员从业资格管理规定》第四十二条</w:t>
            </w:r>
          </w:p>
          <w:p w14:paraId="1F7BF82C">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《南京市公共客运管理条例（2012）》第六十四条</w:t>
            </w:r>
          </w:p>
        </w:tc>
        <w:tc>
          <w:tcPr>
            <w:tcW w:w="641" w:type="pct"/>
            <w:tcBorders>
              <w:tl2br w:val="nil"/>
              <w:tr2bl w:val="nil"/>
            </w:tcBorders>
          </w:tcPr>
          <w:p w14:paraId="7E38FED2">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02275BB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1B0C54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6198C23">
            <w:pPr>
              <w:widowControl/>
              <w:overflowPunct w:val="0"/>
              <w:adjustRightInd w:val="0"/>
              <w:spacing w:line="280" w:lineRule="exact"/>
              <w:rPr>
                <w:rFonts w:ascii="Times New Roman" w:hAnsi="Times New Roman" w:eastAsia="方正仿宋_GBK" w:cs="Times New Roman"/>
                <w:sz w:val="20"/>
                <w:szCs w:val="20"/>
              </w:rPr>
            </w:pPr>
          </w:p>
          <w:p w14:paraId="3402A2EA">
            <w:pPr>
              <w:widowControl/>
              <w:overflowPunct w:val="0"/>
              <w:adjustRightInd w:val="0"/>
              <w:spacing w:line="280" w:lineRule="exact"/>
              <w:rPr>
                <w:rFonts w:ascii="Times New Roman" w:hAnsi="Times New Roman" w:eastAsia="方正仿宋_GBK" w:cs="Times New Roman"/>
                <w:sz w:val="20"/>
                <w:szCs w:val="20"/>
              </w:rPr>
            </w:pPr>
          </w:p>
        </w:tc>
      </w:tr>
      <w:tr w14:paraId="12824B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DCBDEFF">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8B7A8B5">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5A71E80">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41</w:t>
            </w:r>
            <w:r>
              <w:rPr>
                <w:rFonts w:ascii="Times New Roman" w:hAnsi="Times New Roman" w:eastAsia="方正仿宋_GBK" w:cs="Times New Roman"/>
                <w:sz w:val="20"/>
                <w:szCs w:val="20"/>
              </w:rPr>
              <w:t>．是否有拒载、倒客、甩客、中断服务现象</w:t>
            </w:r>
          </w:p>
        </w:tc>
        <w:tc>
          <w:tcPr>
            <w:tcW w:w="1033" w:type="pct"/>
            <w:tcBorders>
              <w:tl2br w:val="nil"/>
              <w:tr2bl w:val="nil"/>
            </w:tcBorders>
            <w:shd w:val="clear" w:color="auto" w:fill="auto"/>
            <w:vAlign w:val="center"/>
          </w:tcPr>
          <w:p w14:paraId="09F27CD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《巡游出租汽车经营服务管理规定》第二十三条第八项</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《出租汽车驾驶员从业资格管理规定》第四十条第七项</w:t>
            </w:r>
          </w:p>
        </w:tc>
        <w:tc>
          <w:tcPr>
            <w:tcW w:w="1206" w:type="pct"/>
            <w:tcBorders>
              <w:tl2br w:val="nil"/>
              <w:tr2bl w:val="nil"/>
            </w:tcBorders>
            <w:shd w:val="clear" w:color="auto" w:fill="auto"/>
            <w:vAlign w:val="center"/>
          </w:tcPr>
          <w:p w14:paraId="45A56D1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《巡游出租汽车经营服务管理规定》第四十八条第一项</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《出租汽车驾驶员从业资格管理规定》第四十二条</w:t>
            </w:r>
          </w:p>
        </w:tc>
        <w:tc>
          <w:tcPr>
            <w:tcW w:w="641" w:type="pct"/>
            <w:tcBorders>
              <w:tl2br w:val="nil"/>
              <w:tr2bl w:val="nil"/>
            </w:tcBorders>
          </w:tcPr>
          <w:p w14:paraId="17DEF228">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2D62B16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B626F3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63167E9">
            <w:pPr>
              <w:widowControl/>
              <w:overflowPunct w:val="0"/>
              <w:adjustRightInd w:val="0"/>
              <w:spacing w:line="280" w:lineRule="exact"/>
              <w:rPr>
                <w:rFonts w:ascii="Times New Roman" w:hAnsi="Times New Roman" w:eastAsia="方正仿宋_GBK" w:cs="Times New Roman"/>
                <w:sz w:val="20"/>
                <w:szCs w:val="20"/>
              </w:rPr>
            </w:pPr>
          </w:p>
        </w:tc>
      </w:tr>
      <w:tr w14:paraId="4406C7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8647BDF">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CD02978">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7B0DB84">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42</w:t>
            </w:r>
            <w:r>
              <w:rPr>
                <w:rFonts w:ascii="Times New Roman" w:hAnsi="Times New Roman" w:eastAsia="方正仿宋_GBK" w:cs="Times New Roman"/>
                <w:sz w:val="20"/>
                <w:szCs w:val="20"/>
              </w:rPr>
              <w:t>．是否主动出具相应车费票据</w:t>
            </w:r>
          </w:p>
        </w:tc>
        <w:tc>
          <w:tcPr>
            <w:tcW w:w="1033" w:type="pct"/>
            <w:tcBorders>
              <w:tl2br w:val="nil"/>
              <w:tr2bl w:val="nil"/>
            </w:tcBorders>
            <w:shd w:val="clear" w:color="auto" w:fill="auto"/>
            <w:vAlign w:val="center"/>
          </w:tcPr>
          <w:p w14:paraId="6FB66A3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《巡游出租汽车经营服务管理规定》第二十三条第十一项</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《出租汽车驾驶员从业资格管理规定》第四十条第五项</w:t>
            </w:r>
          </w:p>
        </w:tc>
        <w:tc>
          <w:tcPr>
            <w:tcW w:w="1206" w:type="pct"/>
            <w:tcBorders>
              <w:tl2br w:val="nil"/>
              <w:tr2bl w:val="nil"/>
            </w:tcBorders>
            <w:shd w:val="clear" w:color="auto" w:fill="auto"/>
            <w:vAlign w:val="center"/>
          </w:tcPr>
          <w:p w14:paraId="1CFB2C4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《巡游出租汽车经营服务管理规定》第四十八条第四项</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《出租汽车驾驶员从业资格管理规定》第四十二条</w:t>
            </w:r>
          </w:p>
        </w:tc>
        <w:tc>
          <w:tcPr>
            <w:tcW w:w="641" w:type="pct"/>
            <w:tcBorders>
              <w:tl2br w:val="nil"/>
              <w:tr2bl w:val="nil"/>
            </w:tcBorders>
          </w:tcPr>
          <w:p w14:paraId="65BC82E4">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2D27909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000556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179E541">
            <w:pPr>
              <w:widowControl/>
              <w:overflowPunct w:val="0"/>
              <w:adjustRightInd w:val="0"/>
              <w:spacing w:line="280" w:lineRule="exact"/>
              <w:rPr>
                <w:rFonts w:ascii="Times New Roman" w:hAnsi="Times New Roman" w:eastAsia="方正仿宋_GBK" w:cs="Times New Roman"/>
                <w:sz w:val="20"/>
                <w:szCs w:val="20"/>
              </w:rPr>
            </w:pPr>
          </w:p>
        </w:tc>
      </w:tr>
      <w:tr w14:paraId="0E0718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B473E6D">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1673193F">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2E5BC27">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43</w:t>
            </w:r>
            <w:r>
              <w:rPr>
                <w:rFonts w:ascii="Times New Roman" w:hAnsi="Times New Roman" w:eastAsia="方正仿宋_GBK" w:cs="Times New Roman"/>
                <w:sz w:val="20"/>
                <w:szCs w:val="20"/>
              </w:rPr>
              <w:t>．是否按规定使用文明用语</w:t>
            </w:r>
          </w:p>
        </w:tc>
        <w:tc>
          <w:tcPr>
            <w:tcW w:w="1033" w:type="pct"/>
            <w:tcBorders>
              <w:tl2br w:val="nil"/>
              <w:tr2bl w:val="nil"/>
            </w:tcBorders>
            <w:shd w:val="clear" w:color="auto" w:fill="auto"/>
            <w:vAlign w:val="center"/>
          </w:tcPr>
          <w:p w14:paraId="031C9FC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《巡游出租汽车经营服务管理规定》第二十三条第二条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《出租汽车驾驶员从业资格管理规定》第四十条第二项</w:t>
            </w:r>
          </w:p>
        </w:tc>
        <w:tc>
          <w:tcPr>
            <w:tcW w:w="1206" w:type="pct"/>
            <w:tcBorders>
              <w:tl2br w:val="nil"/>
              <w:tr2bl w:val="nil"/>
            </w:tcBorders>
            <w:shd w:val="clear" w:color="auto" w:fill="auto"/>
            <w:vAlign w:val="center"/>
          </w:tcPr>
          <w:p w14:paraId="42A68A3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《巡游出租汽车经营服务管理规定》第四十八条第七项</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《出租汽车驾驶员从业资格管理规定》第四十二条</w:t>
            </w:r>
          </w:p>
        </w:tc>
        <w:tc>
          <w:tcPr>
            <w:tcW w:w="641" w:type="pct"/>
            <w:tcBorders>
              <w:tl2br w:val="nil"/>
              <w:tr2bl w:val="nil"/>
            </w:tcBorders>
          </w:tcPr>
          <w:p w14:paraId="09D5E7AE">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56C0B89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195A49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AE6808C">
            <w:pPr>
              <w:widowControl/>
              <w:overflowPunct w:val="0"/>
              <w:adjustRightInd w:val="0"/>
              <w:spacing w:line="280" w:lineRule="exact"/>
              <w:rPr>
                <w:rFonts w:ascii="Times New Roman" w:hAnsi="Times New Roman" w:eastAsia="方正仿宋_GBK" w:cs="Times New Roman"/>
                <w:sz w:val="20"/>
                <w:szCs w:val="20"/>
              </w:rPr>
            </w:pPr>
          </w:p>
        </w:tc>
      </w:tr>
      <w:tr w14:paraId="418209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8" w:hRule="atLeast"/>
        </w:trPr>
        <w:tc>
          <w:tcPr>
            <w:tcW w:w="364" w:type="pct"/>
            <w:vMerge w:val="continue"/>
            <w:tcBorders>
              <w:tl2br w:val="nil"/>
              <w:tr2bl w:val="nil"/>
            </w:tcBorders>
            <w:shd w:val="clear" w:color="auto" w:fill="auto"/>
            <w:vAlign w:val="center"/>
          </w:tcPr>
          <w:p w14:paraId="4F0985EC">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3927259">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252260C">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44</w:t>
            </w:r>
            <w:r>
              <w:rPr>
                <w:rFonts w:ascii="Times New Roman" w:hAnsi="Times New Roman" w:eastAsia="方正仿宋_GBK" w:cs="Times New Roman"/>
                <w:sz w:val="20"/>
                <w:szCs w:val="20"/>
              </w:rPr>
              <w:t>．是否存在在客流集散地不服从调度私自揽客的行为</w:t>
            </w:r>
          </w:p>
        </w:tc>
        <w:tc>
          <w:tcPr>
            <w:tcW w:w="1033" w:type="pct"/>
            <w:tcBorders>
              <w:tl2br w:val="nil"/>
              <w:tr2bl w:val="nil"/>
            </w:tcBorders>
            <w:shd w:val="clear" w:color="auto" w:fill="auto"/>
            <w:vAlign w:val="center"/>
          </w:tcPr>
          <w:p w14:paraId="19FC29F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《巡游出租汽车经营服务管理规定》第二十三条第九项</w:t>
            </w:r>
          </w:p>
        </w:tc>
        <w:tc>
          <w:tcPr>
            <w:tcW w:w="1206" w:type="pct"/>
            <w:tcBorders>
              <w:tl2br w:val="nil"/>
              <w:tr2bl w:val="nil"/>
            </w:tcBorders>
            <w:shd w:val="clear" w:color="auto" w:fill="auto"/>
            <w:vAlign w:val="center"/>
          </w:tcPr>
          <w:p w14:paraId="23A6ECC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《巡游出租汽车经营服务管理规定》第四十八条第八项</w:t>
            </w:r>
          </w:p>
        </w:tc>
        <w:tc>
          <w:tcPr>
            <w:tcW w:w="641" w:type="pct"/>
            <w:tcBorders>
              <w:tl2br w:val="nil"/>
              <w:tr2bl w:val="nil"/>
            </w:tcBorders>
          </w:tcPr>
          <w:p w14:paraId="3A6EFA8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DE0AEE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8997F1A">
            <w:pPr>
              <w:widowControl/>
              <w:overflowPunct w:val="0"/>
              <w:adjustRightInd w:val="0"/>
              <w:spacing w:line="280" w:lineRule="exact"/>
              <w:rPr>
                <w:rFonts w:ascii="Times New Roman" w:hAnsi="Times New Roman" w:eastAsia="方正仿宋_GBK" w:cs="Times New Roman"/>
                <w:sz w:val="20"/>
                <w:szCs w:val="20"/>
              </w:rPr>
            </w:pPr>
          </w:p>
        </w:tc>
      </w:tr>
      <w:tr w14:paraId="4B2562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8" w:hRule="atLeast"/>
        </w:trPr>
        <w:tc>
          <w:tcPr>
            <w:tcW w:w="364" w:type="pct"/>
            <w:vMerge w:val="continue"/>
            <w:tcBorders>
              <w:tl2br w:val="nil"/>
              <w:tr2bl w:val="nil"/>
            </w:tcBorders>
            <w:shd w:val="clear" w:color="auto" w:fill="auto"/>
            <w:vAlign w:val="center"/>
          </w:tcPr>
          <w:p w14:paraId="6B9D638E">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54AC1D5">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377090F">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45.出租汽车驾驶员是否存在违反相关规定的行为（市设权力）</w:t>
            </w:r>
          </w:p>
        </w:tc>
        <w:tc>
          <w:tcPr>
            <w:tcW w:w="1033" w:type="pct"/>
            <w:tcBorders>
              <w:tl2br w:val="nil"/>
              <w:tr2bl w:val="nil"/>
            </w:tcBorders>
            <w:shd w:val="clear" w:color="auto" w:fill="auto"/>
            <w:vAlign w:val="center"/>
          </w:tcPr>
          <w:p w14:paraId="22EBCF02">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《南京市公共客运管理条例（2012）》第四十条</w:t>
            </w:r>
          </w:p>
        </w:tc>
        <w:tc>
          <w:tcPr>
            <w:tcW w:w="1206" w:type="pct"/>
            <w:tcBorders>
              <w:tl2br w:val="nil"/>
              <w:tr2bl w:val="nil"/>
            </w:tcBorders>
            <w:shd w:val="clear" w:color="auto" w:fill="auto"/>
            <w:vAlign w:val="center"/>
          </w:tcPr>
          <w:p w14:paraId="1533D872">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《南京市公共客运管理条例（2012）》第六十四条</w:t>
            </w:r>
          </w:p>
        </w:tc>
        <w:tc>
          <w:tcPr>
            <w:tcW w:w="641" w:type="pct"/>
            <w:tcBorders>
              <w:tl2br w:val="nil"/>
              <w:tr2bl w:val="nil"/>
            </w:tcBorders>
          </w:tcPr>
          <w:p w14:paraId="1FA063C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758543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FF2B6C3">
            <w:pPr>
              <w:widowControl/>
              <w:overflowPunct w:val="0"/>
              <w:adjustRightInd w:val="0"/>
              <w:spacing w:line="280" w:lineRule="exact"/>
              <w:rPr>
                <w:rFonts w:ascii="Times New Roman" w:hAnsi="Times New Roman" w:eastAsia="方正仿宋_GBK" w:cs="Times New Roman"/>
                <w:sz w:val="20"/>
                <w:szCs w:val="20"/>
              </w:rPr>
            </w:pPr>
          </w:p>
        </w:tc>
      </w:tr>
      <w:tr w14:paraId="510E15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67" w:hRule="atLeast"/>
        </w:trPr>
        <w:tc>
          <w:tcPr>
            <w:tcW w:w="364" w:type="pct"/>
            <w:vMerge w:val="continue"/>
            <w:tcBorders>
              <w:tl2br w:val="nil"/>
              <w:tr2bl w:val="nil"/>
            </w:tcBorders>
            <w:shd w:val="clear" w:color="auto" w:fill="auto"/>
            <w:vAlign w:val="center"/>
          </w:tcPr>
          <w:p w14:paraId="067E4835">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tcBorders>
              <w:tl2br w:val="nil"/>
              <w:tr2bl w:val="nil"/>
            </w:tcBorders>
            <w:shd w:val="clear" w:color="auto" w:fill="auto"/>
            <w:vAlign w:val="center"/>
          </w:tcPr>
          <w:p w14:paraId="7DF1513B">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车辆管理</w:t>
            </w:r>
          </w:p>
        </w:tc>
        <w:tc>
          <w:tcPr>
            <w:tcW w:w="755" w:type="pct"/>
            <w:tcBorders>
              <w:tl2br w:val="nil"/>
              <w:tr2bl w:val="nil"/>
            </w:tcBorders>
            <w:shd w:val="clear" w:color="auto" w:fill="auto"/>
            <w:vAlign w:val="center"/>
          </w:tcPr>
          <w:p w14:paraId="77F9547B">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46</w:t>
            </w:r>
            <w:r>
              <w:rPr>
                <w:rFonts w:ascii="Times New Roman" w:hAnsi="Times New Roman" w:eastAsia="方正仿宋_GBK" w:cs="Times New Roman"/>
                <w:sz w:val="20"/>
                <w:szCs w:val="20"/>
              </w:rPr>
              <w:t>．车容车貌是否符合要求</w:t>
            </w:r>
          </w:p>
        </w:tc>
        <w:tc>
          <w:tcPr>
            <w:tcW w:w="1033" w:type="pct"/>
            <w:tcBorders>
              <w:tl2br w:val="nil"/>
              <w:tr2bl w:val="nil"/>
            </w:tcBorders>
            <w:shd w:val="clear" w:color="auto" w:fill="auto"/>
            <w:vAlign w:val="center"/>
          </w:tcPr>
          <w:p w14:paraId="2082686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《巡游出租汽车经营服务管理规定》第二十二条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《出租汽车驾驶员从业资格管理规定》第四十条第三项</w:t>
            </w:r>
          </w:p>
        </w:tc>
        <w:tc>
          <w:tcPr>
            <w:tcW w:w="1206" w:type="pct"/>
            <w:tcBorders>
              <w:tl2br w:val="nil"/>
              <w:tr2bl w:val="nil"/>
            </w:tcBorders>
            <w:shd w:val="clear" w:color="auto" w:fill="auto"/>
            <w:vAlign w:val="center"/>
          </w:tcPr>
          <w:p w14:paraId="17E780F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《巡游出租汽车经营服务管理规定》第四十八条第七项</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《出租汽车驾驶员从业资格管理规定》第四十二条</w:t>
            </w:r>
          </w:p>
        </w:tc>
        <w:tc>
          <w:tcPr>
            <w:tcW w:w="641" w:type="pct"/>
            <w:tcBorders>
              <w:tl2br w:val="nil"/>
              <w:tr2bl w:val="nil"/>
            </w:tcBorders>
          </w:tcPr>
          <w:p w14:paraId="23D0709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47386F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866043C">
            <w:pPr>
              <w:widowControl/>
              <w:overflowPunct w:val="0"/>
              <w:adjustRightInd w:val="0"/>
              <w:spacing w:line="280" w:lineRule="exact"/>
              <w:rPr>
                <w:rFonts w:ascii="Times New Roman" w:hAnsi="Times New Roman" w:eastAsia="方正仿宋_GBK" w:cs="Times New Roman"/>
                <w:sz w:val="20"/>
                <w:szCs w:val="20"/>
              </w:rPr>
            </w:pPr>
          </w:p>
        </w:tc>
      </w:tr>
      <w:tr w14:paraId="712237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1C6D7158">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道路运输路检路查-教练车</w:t>
            </w:r>
          </w:p>
        </w:tc>
        <w:tc>
          <w:tcPr>
            <w:tcW w:w="250" w:type="pct"/>
            <w:tcBorders>
              <w:tl2br w:val="nil"/>
              <w:tr2bl w:val="nil"/>
            </w:tcBorders>
            <w:shd w:val="clear" w:color="auto" w:fill="auto"/>
            <w:vAlign w:val="center"/>
          </w:tcPr>
          <w:p w14:paraId="349E5EE2">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制度规程</w:t>
            </w:r>
          </w:p>
        </w:tc>
        <w:tc>
          <w:tcPr>
            <w:tcW w:w="755" w:type="pct"/>
            <w:tcBorders>
              <w:tl2br w:val="nil"/>
              <w:tr2bl w:val="nil"/>
            </w:tcBorders>
            <w:shd w:val="clear" w:color="auto" w:fill="auto"/>
            <w:vAlign w:val="center"/>
          </w:tcPr>
          <w:p w14:paraId="0990CACB">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47</w:t>
            </w:r>
            <w:r>
              <w:rPr>
                <w:rFonts w:ascii="Times New Roman" w:hAnsi="Times New Roman" w:eastAsia="方正仿宋_GBK" w:cs="Times New Roman"/>
                <w:sz w:val="20"/>
                <w:szCs w:val="20"/>
              </w:rPr>
              <w:t>．是否在经道路运输管理机构核定的教练场或公安部门指定的训练道路从事教练</w:t>
            </w:r>
          </w:p>
        </w:tc>
        <w:tc>
          <w:tcPr>
            <w:tcW w:w="1033" w:type="pct"/>
            <w:tcBorders>
              <w:tl2br w:val="nil"/>
              <w:tr2bl w:val="nil"/>
            </w:tcBorders>
            <w:shd w:val="clear" w:color="auto" w:fill="auto"/>
            <w:vAlign w:val="center"/>
          </w:tcPr>
          <w:p w14:paraId="3F9CE3A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《机动车驾驶员培训管理规定》第三十七条</w:t>
            </w:r>
          </w:p>
        </w:tc>
        <w:tc>
          <w:tcPr>
            <w:tcW w:w="1206" w:type="pct"/>
            <w:tcBorders>
              <w:tl2br w:val="nil"/>
              <w:tr2bl w:val="nil"/>
            </w:tcBorders>
            <w:shd w:val="clear" w:color="auto" w:fill="auto"/>
            <w:vAlign w:val="center"/>
          </w:tcPr>
          <w:p w14:paraId="6E383E1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《机动车驾驶员培训管理规定》第四十九条第二项</w:t>
            </w:r>
          </w:p>
        </w:tc>
        <w:tc>
          <w:tcPr>
            <w:tcW w:w="641" w:type="pct"/>
            <w:tcBorders>
              <w:tl2br w:val="nil"/>
              <w:tr2bl w:val="nil"/>
            </w:tcBorders>
          </w:tcPr>
          <w:p w14:paraId="62F0B80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FA78D8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247F95A">
            <w:pPr>
              <w:widowControl/>
              <w:overflowPunct w:val="0"/>
              <w:adjustRightInd w:val="0"/>
              <w:spacing w:line="280" w:lineRule="exact"/>
              <w:rPr>
                <w:rFonts w:ascii="Times New Roman" w:hAnsi="Times New Roman" w:eastAsia="方正仿宋_GBK" w:cs="Times New Roman"/>
                <w:sz w:val="20"/>
                <w:szCs w:val="20"/>
              </w:rPr>
            </w:pPr>
          </w:p>
        </w:tc>
      </w:tr>
      <w:tr w14:paraId="42E1E3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8112752">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tcBorders>
              <w:tl2br w:val="nil"/>
              <w:tr2bl w:val="nil"/>
            </w:tcBorders>
            <w:shd w:val="clear" w:color="auto" w:fill="auto"/>
            <w:vAlign w:val="center"/>
          </w:tcPr>
          <w:p w14:paraId="53D28BE2">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经营行为</w:t>
            </w:r>
          </w:p>
        </w:tc>
        <w:tc>
          <w:tcPr>
            <w:tcW w:w="755" w:type="pct"/>
            <w:tcBorders>
              <w:tl2br w:val="nil"/>
              <w:tr2bl w:val="nil"/>
            </w:tcBorders>
            <w:shd w:val="clear" w:color="auto" w:fill="auto"/>
            <w:vAlign w:val="center"/>
          </w:tcPr>
          <w:p w14:paraId="22FC37D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4</w:t>
            </w:r>
            <w:r>
              <w:rPr>
                <w:rFonts w:hint="eastAsia" w:ascii="Times New Roman" w:hAnsi="Times New Roman" w:eastAsia="方正仿宋_GBK" w:cs="Times New Roman"/>
                <w:sz w:val="20"/>
                <w:szCs w:val="20"/>
              </w:rPr>
              <w:t>8</w:t>
            </w:r>
            <w:r>
              <w:rPr>
                <w:rFonts w:ascii="Times New Roman" w:hAnsi="Times New Roman" w:eastAsia="方正仿宋_GBK" w:cs="Times New Roman"/>
                <w:sz w:val="20"/>
                <w:szCs w:val="20"/>
              </w:rPr>
              <w:t>．是否使用教学车辆从事驾培活动</w:t>
            </w:r>
          </w:p>
        </w:tc>
        <w:tc>
          <w:tcPr>
            <w:tcW w:w="1033" w:type="pct"/>
            <w:tcBorders>
              <w:tl2br w:val="nil"/>
              <w:tr2bl w:val="nil"/>
            </w:tcBorders>
            <w:shd w:val="clear" w:color="auto" w:fill="auto"/>
            <w:vAlign w:val="center"/>
          </w:tcPr>
          <w:p w14:paraId="534AC02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《机动车驾驶员培训管理规定》第二十八条</w:t>
            </w:r>
          </w:p>
        </w:tc>
        <w:tc>
          <w:tcPr>
            <w:tcW w:w="1206" w:type="pct"/>
            <w:tcBorders>
              <w:tl2br w:val="nil"/>
              <w:tr2bl w:val="nil"/>
            </w:tcBorders>
            <w:shd w:val="clear" w:color="auto" w:fill="auto"/>
            <w:vAlign w:val="center"/>
          </w:tcPr>
          <w:p w14:paraId="068361E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《机动车驾驶员培训管理规定》第五十条第五项</w:t>
            </w:r>
          </w:p>
        </w:tc>
        <w:tc>
          <w:tcPr>
            <w:tcW w:w="641" w:type="pct"/>
            <w:tcBorders>
              <w:tl2br w:val="nil"/>
              <w:tr2bl w:val="nil"/>
            </w:tcBorders>
          </w:tcPr>
          <w:p w14:paraId="77B4D76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C95972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8B173A0">
            <w:pPr>
              <w:widowControl/>
              <w:overflowPunct w:val="0"/>
              <w:adjustRightInd w:val="0"/>
              <w:spacing w:line="280" w:lineRule="exact"/>
              <w:rPr>
                <w:rFonts w:ascii="Times New Roman" w:hAnsi="Times New Roman" w:eastAsia="方正仿宋_GBK" w:cs="Times New Roman"/>
                <w:sz w:val="20"/>
                <w:szCs w:val="20"/>
              </w:rPr>
            </w:pPr>
          </w:p>
        </w:tc>
      </w:tr>
      <w:tr w14:paraId="24BE57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030AA584">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道路运输路检路查-网络货运</w:t>
            </w:r>
          </w:p>
        </w:tc>
        <w:tc>
          <w:tcPr>
            <w:tcW w:w="250" w:type="pct"/>
            <w:vMerge w:val="restart"/>
            <w:tcBorders>
              <w:tl2br w:val="nil"/>
              <w:tr2bl w:val="nil"/>
            </w:tcBorders>
            <w:shd w:val="clear" w:color="auto" w:fill="auto"/>
            <w:vAlign w:val="center"/>
          </w:tcPr>
          <w:p w14:paraId="6F7D6A56">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经营行为</w:t>
            </w:r>
          </w:p>
        </w:tc>
        <w:tc>
          <w:tcPr>
            <w:tcW w:w="755" w:type="pct"/>
            <w:tcBorders>
              <w:tl2br w:val="nil"/>
              <w:tr2bl w:val="nil"/>
            </w:tcBorders>
            <w:shd w:val="clear" w:color="auto" w:fill="auto"/>
            <w:vAlign w:val="center"/>
          </w:tcPr>
          <w:p w14:paraId="45172D4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4</w:t>
            </w:r>
            <w:r>
              <w:rPr>
                <w:rFonts w:hint="eastAsia" w:ascii="Times New Roman" w:hAnsi="Times New Roman" w:eastAsia="方正仿宋_GBK" w:cs="Times New Roman"/>
                <w:sz w:val="20"/>
                <w:szCs w:val="20"/>
              </w:rPr>
              <w:t>9</w:t>
            </w:r>
            <w:r>
              <w:rPr>
                <w:rFonts w:ascii="Times New Roman" w:hAnsi="Times New Roman" w:eastAsia="方正仿宋_GBK" w:cs="Times New Roman"/>
                <w:sz w:val="20"/>
                <w:szCs w:val="20"/>
              </w:rPr>
              <w:t>．是否在许可的经营范围内从事经营活动，是否运输法律法规规章禁止运输的货物</w:t>
            </w:r>
          </w:p>
        </w:tc>
        <w:tc>
          <w:tcPr>
            <w:tcW w:w="1033" w:type="pct"/>
            <w:tcBorders>
              <w:tl2br w:val="nil"/>
              <w:tr2bl w:val="nil"/>
            </w:tcBorders>
            <w:shd w:val="clear" w:color="auto" w:fill="auto"/>
            <w:vAlign w:val="center"/>
          </w:tcPr>
          <w:p w14:paraId="0D2D25F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《网络平台道路货物运输经营管理暂行办法》第九条</w:t>
            </w:r>
          </w:p>
        </w:tc>
        <w:tc>
          <w:tcPr>
            <w:tcW w:w="1206" w:type="pct"/>
            <w:tcBorders>
              <w:tl2br w:val="nil"/>
              <w:tr2bl w:val="nil"/>
            </w:tcBorders>
            <w:shd w:val="clear" w:color="auto" w:fill="auto"/>
            <w:vAlign w:val="center"/>
          </w:tcPr>
          <w:p w14:paraId="3B5FEA1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《网络平台道路货物运输经营管理暂行办法》第二十五条第二项</w:t>
            </w:r>
          </w:p>
        </w:tc>
        <w:tc>
          <w:tcPr>
            <w:tcW w:w="641" w:type="pct"/>
            <w:tcBorders>
              <w:tl2br w:val="nil"/>
              <w:tr2bl w:val="nil"/>
            </w:tcBorders>
          </w:tcPr>
          <w:p w14:paraId="096B94D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E0E230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0BC07D4">
            <w:pPr>
              <w:widowControl/>
              <w:overflowPunct w:val="0"/>
              <w:adjustRightInd w:val="0"/>
              <w:spacing w:line="280" w:lineRule="exact"/>
              <w:rPr>
                <w:rFonts w:ascii="Times New Roman" w:hAnsi="Times New Roman" w:eastAsia="方正仿宋_GBK" w:cs="Times New Roman"/>
                <w:sz w:val="20"/>
                <w:szCs w:val="20"/>
              </w:rPr>
            </w:pPr>
          </w:p>
        </w:tc>
      </w:tr>
      <w:tr w14:paraId="089924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DDD662E">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332A13D">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F4BC33A">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50</w:t>
            </w:r>
            <w:r>
              <w:rPr>
                <w:rFonts w:ascii="Times New Roman" w:hAnsi="Times New Roman" w:eastAsia="方正仿宋_GBK" w:cs="Times New Roman"/>
                <w:sz w:val="20"/>
                <w:szCs w:val="20"/>
              </w:rPr>
              <w:t>．是否将受理的业务交由不具备相应运输资质的经营者承运</w:t>
            </w:r>
          </w:p>
        </w:tc>
        <w:tc>
          <w:tcPr>
            <w:tcW w:w="1033" w:type="pct"/>
            <w:tcBorders>
              <w:tl2br w:val="nil"/>
              <w:tr2bl w:val="nil"/>
            </w:tcBorders>
            <w:shd w:val="clear" w:color="auto" w:fill="auto"/>
            <w:vAlign w:val="center"/>
          </w:tcPr>
          <w:p w14:paraId="0C368A9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《网络平台道路货物运输经营管理暂行办法》第十条第三款</w:t>
            </w:r>
          </w:p>
        </w:tc>
        <w:tc>
          <w:tcPr>
            <w:tcW w:w="1206" w:type="pct"/>
            <w:tcBorders>
              <w:tl2br w:val="nil"/>
              <w:tr2bl w:val="nil"/>
            </w:tcBorders>
            <w:shd w:val="clear" w:color="auto" w:fill="auto"/>
            <w:vAlign w:val="center"/>
          </w:tcPr>
          <w:p w14:paraId="501F60D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《网络平台道路货物运输经营管理暂行办法》第二十五条第一项</w:t>
            </w:r>
          </w:p>
        </w:tc>
        <w:tc>
          <w:tcPr>
            <w:tcW w:w="641" w:type="pct"/>
            <w:tcBorders>
              <w:tl2br w:val="nil"/>
              <w:tr2bl w:val="nil"/>
            </w:tcBorders>
          </w:tcPr>
          <w:p w14:paraId="7F46030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7008A1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B393870">
            <w:pPr>
              <w:widowControl/>
              <w:overflowPunct w:val="0"/>
              <w:adjustRightInd w:val="0"/>
              <w:spacing w:line="280" w:lineRule="exact"/>
              <w:rPr>
                <w:rFonts w:ascii="Times New Roman" w:hAnsi="Times New Roman" w:eastAsia="方正仿宋_GBK" w:cs="Times New Roman"/>
                <w:sz w:val="20"/>
                <w:szCs w:val="20"/>
              </w:rPr>
            </w:pPr>
          </w:p>
        </w:tc>
      </w:tr>
      <w:tr w14:paraId="73EDB5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C329857">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F8895F6">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DE19ED0">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51</w:t>
            </w:r>
            <w:r>
              <w:rPr>
                <w:rFonts w:ascii="Times New Roman" w:hAnsi="Times New Roman" w:eastAsia="方正仿宋_GBK" w:cs="Times New Roman"/>
                <w:sz w:val="20"/>
                <w:szCs w:val="20"/>
              </w:rPr>
              <w:t>．是否超出车辆核定的载货限额进行配载</w:t>
            </w:r>
          </w:p>
        </w:tc>
        <w:tc>
          <w:tcPr>
            <w:tcW w:w="1033" w:type="pct"/>
            <w:tcBorders>
              <w:tl2br w:val="nil"/>
              <w:tr2bl w:val="nil"/>
            </w:tcBorders>
            <w:shd w:val="clear" w:color="auto" w:fill="auto"/>
            <w:vAlign w:val="center"/>
          </w:tcPr>
          <w:p w14:paraId="0FD25EF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《网络平台道路货物运输经营管理暂行办法》第十三条</w:t>
            </w:r>
          </w:p>
        </w:tc>
        <w:tc>
          <w:tcPr>
            <w:tcW w:w="1206" w:type="pct"/>
            <w:tcBorders>
              <w:tl2br w:val="nil"/>
              <w:tr2bl w:val="nil"/>
            </w:tcBorders>
            <w:shd w:val="clear" w:color="auto" w:fill="auto"/>
            <w:vAlign w:val="center"/>
          </w:tcPr>
          <w:p w14:paraId="164B36D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《网络平台道路货物运输经营管理暂行办法》第二十五条第三项</w:t>
            </w:r>
          </w:p>
        </w:tc>
        <w:tc>
          <w:tcPr>
            <w:tcW w:w="641" w:type="pct"/>
            <w:tcBorders>
              <w:tl2br w:val="nil"/>
              <w:tr2bl w:val="nil"/>
            </w:tcBorders>
          </w:tcPr>
          <w:p w14:paraId="3AC3F12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2E107A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92CAF53">
            <w:pPr>
              <w:widowControl/>
              <w:overflowPunct w:val="0"/>
              <w:adjustRightInd w:val="0"/>
              <w:spacing w:line="280" w:lineRule="exact"/>
              <w:rPr>
                <w:rFonts w:ascii="Times New Roman" w:hAnsi="Times New Roman" w:eastAsia="方正仿宋_GBK" w:cs="Times New Roman"/>
                <w:sz w:val="20"/>
                <w:szCs w:val="20"/>
              </w:rPr>
            </w:pPr>
          </w:p>
        </w:tc>
      </w:tr>
      <w:tr w14:paraId="0D2A89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BDAB408">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280D8B5">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DAAA5A0">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52</w:t>
            </w:r>
            <w:r>
              <w:rPr>
                <w:rFonts w:ascii="Times New Roman" w:hAnsi="Times New Roman" w:eastAsia="方正仿宋_GBK" w:cs="Times New Roman"/>
                <w:sz w:val="20"/>
                <w:szCs w:val="20"/>
              </w:rPr>
              <w:t>．从事零担货物运输经营的，应是否按照《零担货物道路运输服务规范》的相关要求，对托运人身份进行查验登记</w:t>
            </w:r>
          </w:p>
        </w:tc>
        <w:tc>
          <w:tcPr>
            <w:tcW w:w="1033" w:type="pct"/>
            <w:tcBorders>
              <w:tl2br w:val="nil"/>
              <w:tr2bl w:val="nil"/>
            </w:tcBorders>
            <w:shd w:val="clear" w:color="auto" w:fill="auto"/>
            <w:vAlign w:val="center"/>
          </w:tcPr>
          <w:p w14:paraId="186CF9B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《网络平台道路货物运输经营管理暂行办法》第十六条</w:t>
            </w:r>
          </w:p>
        </w:tc>
        <w:tc>
          <w:tcPr>
            <w:tcW w:w="1206" w:type="pct"/>
            <w:tcBorders>
              <w:tl2br w:val="nil"/>
              <w:tr2bl w:val="nil"/>
            </w:tcBorders>
            <w:shd w:val="clear" w:color="auto" w:fill="auto"/>
            <w:vAlign w:val="center"/>
          </w:tcPr>
          <w:p w14:paraId="0FA88C5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《网络平台道路货物运输经营管理暂行办法》第二十六条</w:t>
            </w:r>
          </w:p>
        </w:tc>
        <w:tc>
          <w:tcPr>
            <w:tcW w:w="641" w:type="pct"/>
            <w:tcBorders>
              <w:tl2br w:val="nil"/>
              <w:tr2bl w:val="nil"/>
            </w:tcBorders>
          </w:tcPr>
          <w:p w14:paraId="24CBCBF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9FB9A7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1AB3508">
            <w:pPr>
              <w:widowControl/>
              <w:overflowPunct w:val="0"/>
              <w:adjustRightInd w:val="0"/>
              <w:spacing w:line="280" w:lineRule="exact"/>
              <w:rPr>
                <w:rFonts w:ascii="Times New Roman" w:hAnsi="Times New Roman" w:eastAsia="方正仿宋_GBK" w:cs="Times New Roman"/>
                <w:sz w:val="20"/>
                <w:szCs w:val="20"/>
              </w:rPr>
            </w:pPr>
          </w:p>
        </w:tc>
      </w:tr>
      <w:tr w14:paraId="1E45E6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011A8058">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道路运输路检路查-网约车</w:t>
            </w:r>
          </w:p>
        </w:tc>
        <w:tc>
          <w:tcPr>
            <w:tcW w:w="250" w:type="pct"/>
            <w:vMerge w:val="restart"/>
            <w:tcBorders>
              <w:tl2br w:val="nil"/>
              <w:tr2bl w:val="nil"/>
            </w:tcBorders>
            <w:shd w:val="clear" w:color="auto" w:fill="auto"/>
            <w:vAlign w:val="center"/>
          </w:tcPr>
          <w:p w14:paraId="7668131D">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经营行为</w:t>
            </w:r>
          </w:p>
        </w:tc>
        <w:tc>
          <w:tcPr>
            <w:tcW w:w="755" w:type="pct"/>
            <w:tcBorders>
              <w:tl2br w:val="nil"/>
              <w:tr2bl w:val="nil"/>
            </w:tcBorders>
            <w:shd w:val="clear" w:color="auto" w:fill="auto"/>
            <w:vAlign w:val="center"/>
          </w:tcPr>
          <w:p w14:paraId="071C6250">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53</w:t>
            </w:r>
            <w:r>
              <w:rPr>
                <w:rFonts w:ascii="Times New Roman" w:hAnsi="Times New Roman" w:eastAsia="方正仿宋_GBK" w:cs="Times New Roman"/>
                <w:sz w:val="20"/>
                <w:szCs w:val="20"/>
              </w:rPr>
              <w:t>．是否保证提供服务车辆、驾驶员具备合法资质，车辆技术状况良好</w:t>
            </w:r>
          </w:p>
        </w:tc>
        <w:tc>
          <w:tcPr>
            <w:tcW w:w="1033" w:type="pct"/>
            <w:tcBorders>
              <w:tl2br w:val="nil"/>
              <w:tr2bl w:val="nil"/>
            </w:tcBorders>
            <w:shd w:val="clear" w:color="auto" w:fill="auto"/>
            <w:vAlign w:val="center"/>
          </w:tcPr>
          <w:p w14:paraId="7575FA0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《网络预约出租汽车经营服务管理暂行办法》第十二条、第十七条、第十八条</w:t>
            </w:r>
          </w:p>
        </w:tc>
        <w:tc>
          <w:tcPr>
            <w:tcW w:w="1206" w:type="pct"/>
            <w:tcBorders>
              <w:tl2br w:val="nil"/>
              <w:tr2bl w:val="nil"/>
            </w:tcBorders>
            <w:shd w:val="clear" w:color="auto" w:fill="auto"/>
            <w:vAlign w:val="center"/>
          </w:tcPr>
          <w:p w14:paraId="5765033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《网络预约出租汽车经营服务管理暂行办法》第三十五条第一项、第二项、第三项</w:t>
            </w:r>
          </w:p>
          <w:p w14:paraId="2D2AFE8D">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26BDA8E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54B4F1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14ACAC9">
            <w:pPr>
              <w:widowControl/>
              <w:overflowPunct w:val="0"/>
              <w:adjustRightInd w:val="0"/>
              <w:spacing w:line="280" w:lineRule="exact"/>
              <w:rPr>
                <w:rFonts w:ascii="Times New Roman" w:hAnsi="Times New Roman" w:eastAsia="方正仿宋_GBK" w:cs="Times New Roman"/>
                <w:sz w:val="20"/>
                <w:szCs w:val="20"/>
              </w:rPr>
            </w:pPr>
          </w:p>
        </w:tc>
      </w:tr>
      <w:tr w14:paraId="4C9835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0DAF719">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19E6F26A">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F5D1FFF">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54.是否伪造、变造或者使用伪造、变造、失效的《网络预约出租汽车运输证》《网络预约出租汽车驾驶员证》从事网约车经营活动</w:t>
            </w:r>
          </w:p>
        </w:tc>
        <w:tc>
          <w:tcPr>
            <w:tcW w:w="1033" w:type="pct"/>
            <w:tcBorders>
              <w:tl2br w:val="nil"/>
              <w:tr2bl w:val="nil"/>
            </w:tcBorders>
            <w:shd w:val="clear" w:color="auto" w:fill="auto"/>
            <w:vAlign w:val="center"/>
          </w:tcPr>
          <w:p w14:paraId="28B4641F">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《网络预约出租汽车经营服务管理暂行办法》第十三条、第十五条</w:t>
            </w:r>
          </w:p>
        </w:tc>
        <w:tc>
          <w:tcPr>
            <w:tcW w:w="1206" w:type="pct"/>
            <w:tcBorders>
              <w:tl2br w:val="nil"/>
              <w:tr2bl w:val="nil"/>
            </w:tcBorders>
            <w:shd w:val="clear" w:color="auto" w:fill="auto"/>
            <w:vAlign w:val="center"/>
          </w:tcPr>
          <w:p w14:paraId="6833B95C">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《网络预约出租汽车经营服务管理暂行办法》第三十四条</w:t>
            </w:r>
          </w:p>
        </w:tc>
        <w:tc>
          <w:tcPr>
            <w:tcW w:w="641" w:type="pct"/>
            <w:tcBorders>
              <w:tl2br w:val="nil"/>
              <w:tr2bl w:val="nil"/>
            </w:tcBorders>
          </w:tcPr>
          <w:p w14:paraId="579B530E">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5C11BFE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CCFECF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9E96D06">
            <w:pPr>
              <w:widowControl/>
              <w:overflowPunct w:val="0"/>
              <w:adjustRightInd w:val="0"/>
              <w:spacing w:line="280" w:lineRule="exact"/>
              <w:rPr>
                <w:rFonts w:ascii="Times New Roman" w:hAnsi="Times New Roman" w:eastAsia="方正仿宋_GBK" w:cs="Times New Roman"/>
                <w:sz w:val="20"/>
                <w:szCs w:val="20"/>
              </w:rPr>
            </w:pPr>
          </w:p>
        </w:tc>
      </w:tr>
      <w:tr w14:paraId="5F96DA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63AABFC6">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公路执法巡查</w:t>
            </w:r>
          </w:p>
        </w:tc>
        <w:tc>
          <w:tcPr>
            <w:tcW w:w="250" w:type="pct"/>
            <w:vMerge w:val="restart"/>
            <w:tcBorders>
              <w:tl2br w:val="nil"/>
              <w:tr2bl w:val="nil"/>
            </w:tcBorders>
            <w:shd w:val="clear" w:color="auto" w:fill="auto"/>
          </w:tcPr>
          <w:p w14:paraId="4ACC78DD">
            <w:r>
              <w:rPr>
                <w:rStyle w:val="22"/>
                <w:vanish/>
                <w:color w:val="333333"/>
                <w:szCs w:val="21"/>
              </w:rPr>
              <w:t>货物着地行驶或者车辆未采取有效的防护或者密封措施</w:t>
            </w:r>
          </w:p>
          <w:p w14:paraId="5AD2CA10">
            <w:pPr>
              <w:widowControl/>
              <w:overflowPunct w:val="0"/>
              <w:adjustRightInd w:val="0"/>
              <w:spacing w:line="280" w:lineRule="exact"/>
              <w:jc w:val="center"/>
            </w:pPr>
            <w:r>
              <w:rPr>
                <w:rFonts w:hint="eastAsia" w:ascii="Times New Roman" w:hAnsi="Times New Roman" w:eastAsia="方正仿宋_GBK" w:cs="Times New Roman"/>
                <w:sz w:val="20"/>
                <w:szCs w:val="20"/>
              </w:rPr>
              <w:t>侵害或者损坏公路、公路用地路产、路权的情形</w:t>
            </w:r>
          </w:p>
        </w:tc>
        <w:tc>
          <w:tcPr>
            <w:tcW w:w="755" w:type="pct"/>
            <w:tcBorders>
              <w:tl2br w:val="nil"/>
              <w:tr2bl w:val="nil"/>
            </w:tcBorders>
            <w:shd w:val="clear" w:color="auto" w:fill="auto"/>
            <w:vAlign w:val="center"/>
          </w:tcPr>
          <w:p w14:paraId="0ADE690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1．是否存在在公路上非法设卡、收费、罚款和拦截车辆</w:t>
            </w:r>
          </w:p>
        </w:tc>
        <w:tc>
          <w:tcPr>
            <w:tcW w:w="1033" w:type="pct"/>
            <w:tcBorders>
              <w:tl2br w:val="nil"/>
              <w:tr2bl w:val="nil"/>
            </w:tcBorders>
            <w:shd w:val="clear" w:color="auto" w:fill="auto"/>
            <w:vAlign w:val="center"/>
          </w:tcPr>
          <w:p w14:paraId="301F39D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《中华人民共和国公路法》第九条</w:t>
            </w:r>
          </w:p>
        </w:tc>
        <w:tc>
          <w:tcPr>
            <w:tcW w:w="1206" w:type="pct"/>
            <w:tcBorders>
              <w:tl2br w:val="nil"/>
              <w:tr2bl w:val="nil"/>
            </w:tcBorders>
            <w:shd w:val="clear" w:color="auto" w:fill="auto"/>
            <w:vAlign w:val="center"/>
          </w:tcPr>
          <w:p w14:paraId="45A2D37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《中华人民共和国公路法》第七十四条</w:t>
            </w:r>
          </w:p>
        </w:tc>
        <w:tc>
          <w:tcPr>
            <w:tcW w:w="641" w:type="pct"/>
            <w:tcBorders>
              <w:tl2br w:val="nil"/>
              <w:tr2bl w:val="nil"/>
            </w:tcBorders>
          </w:tcPr>
          <w:p w14:paraId="257503E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2B66D7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03FB093">
            <w:pPr>
              <w:widowControl/>
              <w:overflowPunct w:val="0"/>
              <w:adjustRightInd w:val="0"/>
              <w:spacing w:line="280" w:lineRule="exact"/>
              <w:rPr>
                <w:rFonts w:ascii="Times New Roman" w:hAnsi="Times New Roman" w:eastAsia="方正仿宋_GBK" w:cs="Times New Roman"/>
                <w:sz w:val="20"/>
                <w:szCs w:val="20"/>
              </w:rPr>
            </w:pPr>
          </w:p>
        </w:tc>
      </w:tr>
      <w:tr w14:paraId="44DE14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65F76B8">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tcPr>
          <w:p w14:paraId="42ADF634">
            <w:pP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C0E0191">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2.</w:t>
            </w:r>
            <w:r>
              <w:rPr>
                <w:rFonts w:ascii="Times New Roman" w:hAnsi="Times New Roman" w:eastAsia="方正仿宋_GBK" w:cs="Times New Roman"/>
                <w:sz w:val="20"/>
                <w:szCs w:val="20"/>
              </w:rPr>
              <w:t>是否存在未按照</w:t>
            </w:r>
            <w:r>
              <w:rPr>
                <w:rFonts w:hint="eastAsia" w:ascii="Times New Roman" w:hAnsi="Times New Roman" w:eastAsia="方正仿宋_GBK" w:cs="Times New Roman"/>
                <w:sz w:val="20"/>
                <w:szCs w:val="20"/>
              </w:rPr>
              <w:t>国务院交通运输主管部门规定的技术规范和操作规程进行公路养护作业的行为</w:t>
            </w:r>
          </w:p>
        </w:tc>
        <w:tc>
          <w:tcPr>
            <w:tcW w:w="1033" w:type="pct"/>
            <w:tcBorders>
              <w:tl2br w:val="nil"/>
              <w:tr2bl w:val="nil"/>
            </w:tcBorders>
            <w:shd w:val="clear" w:color="auto" w:fill="auto"/>
            <w:vAlign w:val="center"/>
          </w:tcPr>
          <w:p w14:paraId="265128F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《公路安全保护条例》第四十五条</w:t>
            </w:r>
          </w:p>
        </w:tc>
        <w:tc>
          <w:tcPr>
            <w:tcW w:w="1206" w:type="pct"/>
            <w:tcBorders>
              <w:tl2br w:val="nil"/>
              <w:tr2bl w:val="nil"/>
            </w:tcBorders>
            <w:shd w:val="clear" w:color="auto" w:fill="auto"/>
            <w:vAlign w:val="center"/>
          </w:tcPr>
          <w:p w14:paraId="2A03EA9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《公路安全保护条例》第七十条</w:t>
            </w:r>
          </w:p>
        </w:tc>
        <w:tc>
          <w:tcPr>
            <w:tcW w:w="641" w:type="pct"/>
            <w:tcBorders>
              <w:tl2br w:val="nil"/>
              <w:tr2bl w:val="nil"/>
            </w:tcBorders>
          </w:tcPr>
          <w:p w14:paraId="06AE0F4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63B50B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9CA1762">
            <w:pPr>
              <w:widowControl/>
              <w:overflowPunct w:val="0"/>
              <w:adjustRightInd w:val="0"/>
              <w:spacing w:line="280" w:lineRule="exact"/>
              <w:rPr>
                <w:rFonts w:ascii="Times New Roman" w:hAnsi="Times New Roman" w:eastAsia="方正仿宋_GBK" w:cs="Times New Roman"/>
                <w:sz w:val="20"/>
                <w:szCs w:val="20"/>
              </w:rPr>
            </w:pPr>
          </w:p>
        </w:tc>
      </w:tr>
      <w:tr w14:paraId="1E9DE9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BEB9337">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tcPr>
          <w:p w14:paraId="7BDB993F">
            <w:pP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A7BDCDC">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3</w:t>
            </w:r>
            <w:r>
              <w:rPr>
                <w:rFonts w:ascii="Times New Roman" w:hAnsi="Times New Roman" w:eastAsia="方正仿宋_GBK" w:cs="Times New Roman"/>
                <w:sz w:val="20"/>
                <w:szCs w:val="20"/>
              </w:rPr>
              <w:t>．是否存在将公路作为检验车辆制动性能的试车场地</w:t>
            </w:r>
          </w:p>
        </w:tc>
        <w:tc>
          <w:tcPr>
            <w:tcW w:w="1033" w:type="pct"/>
            <w:tcBorders>
              <w:tl2br w:val="nil"/>
              <w:tr2bl w:val="nil"/>
            </w:tcBorders>
            <w:shd w:val="clear" w:color="auto" w:fill="auto"/>
            <w:vAlign w:val="center"/>
          </w:tcPr>
          <w:p w14:paraId="1984184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《中华人民共和国公路法》第五十一条</w:t>
            </w:r>
          </w:p>
        </w:tc>
        <w:tc>
          <w:tcPr>
            <w:tcW w:w="1206" w:type="pct"/>
            <w:tcBorders>
              <w:tl2br w:val="nil"/>
              <w:tr2bl w:val="nil"/>
            </w:tcBorders>
            <w:shd w:val="clear" w:color="auto" w:fill="auto"/>
            <w:vAlign w:val="center"/>
          </w:tcPr>
          <w:p w14:paraId="39A0B5D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《中华人民共和国公路法》第七十七条</w:t>
            </w:r>
          </w:p>
        </w:tc>
        <w:tc>
          <w:tcPr>
            <w:tcW w:w="641" w:type="pct"/>
            <w:tcBorders>
              <w:tl2br w:val="nil"/>
              <w:tr2bl w:val="nil"/>
            </w:tcBorders>
          </w:tcPr>
          <w:p w14:paraId="3D4DEA6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6202F0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8E78ADA">
            <w:pPr>
              <w:widowControl/>
              <w:overflowPunct w:val="0"/>
              <w:adjustRightInd w:val="0"/>
              <w:spacing w:line="280" w:lineRule="exact"/>
              <w:rPr>
                <w:rFonts w:ascii="Times New Roman" w:hAnsi="Times New Roman" w:eastAsia="方正仿宋_GBK" w:cs="Times New Roman"/>
                <w:sz w:val="20"/>
                <w:szCs w:val="20"/>
              </w:rPr>
            </w:pPr>
          </w:p>
        </w:tc>
      </w:tr>
      <w:tr w14:paraId="5343B5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89EBEBF">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tcPr>
          <w:p w14:paraId="6CF0D33B">
            <w:pP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5D3AE4A">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4</w:t>
            </w:r>
            <w:r>
              <w:rPr>
                <w:rFonts w:ascii="Times New Roman" w:hAnsi="Times New Roman" w:eastAsia="方正仿宋_GBK" w:cs="Times New Roman"/>
                <w:sz w:val="20"/>
                <w:szCs w:val="20"/>
              </w:rPr>
              <w:t>．除农业机械因当地田间需要在公路上短距离行驶或者军用车辆执行任务需要并采取安全保护措施外，是否存在铁轮车、履带车和其他可能损害公路路面的机具在公路上行驶</w:t>
            </w:r>
          </w:p>
        </w:tc>
        <w:tc>
          <w:tcPr>
            <w:tcW w:w="1033" w:type="pct"/>
            <w:tcBorders>
              <w:tl2br w:val="nil"/>
              <w:tr2bl w:val="nil"/>
            </w:tcBorders>
            <w:shd w:val="clear" w:color="auto" w:fill="auto"/>
            <w:vAlign w:val="center"/>
          </w:tcPr>
          <w:p w14:paraId="5A56E95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《中华人民共和国公路法》第四十八条</w:t>
            </w:r>
          </w:p>
        </w:tc>
        <w:tc>
          <w:tcPr>
            <w:tcW w:w="1206" w:type="pct"/>
            <w:tcBorders>
              <w:tl2br w:val="nil"/>
              <w:tr2bl w:val="nil"/>
            </w:tcBorders>
            <w:shd w:val="clear" w:color="auto" w:fill="auto"/>
            <w:vAlign w:val="center"/>
          </w:tcPr>
          <w:p w14:paraId="747C0FE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《中华人民共和国公路法》第七十六条第四项</w:t>
            </w:r>
          </w:p>
        </w:tc>
        <w:tc>
          <w:tcPr>
            <w:tcW w:w="641" w:type="pct"/>
            <w:tcBorders>
              <w:tl2br w:val="nil"/>
              <w:tr2bl w:val="nil"/>
            </w:tcBorders>
          </w:tcPr>
          <w:p w14:paraId="0DBAF97A">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53964A6B">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2B0B008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5E8691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851A78E">
            <w:pPr>
              <w:widowControl/>
              <w:overflowPunct w:val="0"/>
              <w:adjustRightInd w:val="0"/>
              <w:spacing w:line="280" w:lineRule="exact"/>
              <w:rPr>
                <w:rFonts w:ascii="Times New Roman" w:hAnsi="Times New Roman" w:eastAsia="方正仿宋_GBK" w:cs="Times New Roman"/>
                <w:sz w:val="20"/>
                <w:szCs w:val="20"/>
              </w:rPr>
            </w:pPr>
          </w:p>
        </w:tc>
      </w:tr>
      <w:tr w14:paraId="5367AB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77DDE90">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tcPr>
          <w:p w14:paraId="067E622D">
            <w:pP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7BA287F">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5</w:t>
            </w:r>
            <w:r>
              <w:rPr>
                <w:rFonts w:ascii="Times New Roman" w:hAnsi="Times New Roman" w:eastAsia="方正仿宋_GBK" w:cs="Times New Roman"/>
                <w:sz w:val="20"/>
                <w:szCs w:val="20"/>
              </w:rPr>
              <w:t>．是否存在损坏、擅自移动、涂改、遮挡公路附属设施或者利用公路附属设施架设管道、悬挂物品</w:t>
            </w:r>
          </w:p>
        </w:tc>
        <w:tc>
          <w:tcPr>
            <w:tcW w:w="1033" w:type="pct"/>
            <w:tcBorders>
              <w:tl2br w:val="nil"/>
              <w:tr2bl w:val="nil"/>
            </w:tcBorders>
            <w:shd w:val="clear" w:color="auto" w:fill="auto"/>
            <w:vAlign w:val="center"/>
          </w:tcPr>
          <w:p w14:paraId="3AE202A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《中华人民共和国公路法》第五十二条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《公路安全保护条例》第二十五条</w:t>
            </w:r>
          </w:p>
        </w:tc>
        <w:tc>
          <w:tcPr>
            <w:tcW w:w="1206" w:type="pct"/>
            <w:tcBorders>
              <w:tl2br w:val="nil"/>
              <w:tr2bl w:val="nil"/>
            </w:tcBorders>
            <w:shd w:val="clear" w:color="auto" w:fill="auto"/>
            <w:vAlign w:val="center"/>
          </w:tcPr>
          <w:p w14:paraId="0FB6113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《中华人民共和国公路法》第七十六条第六项</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《公路安全保护条例》第六十条第一项</w:t>
            </w:r>
          </w:p>
        </w:tc>
        <w:tc>
          <w:tcPr>
            <w:tcW w:w="641" w:type="pct"/>
            <w:tcBorders>
              <w:tl2br w:val="nil"/>
              <w:tr2bl w:val="nil"/>
            </w:tcBorders>
          </w:tcPr>
          <w:p w14:paraId="20BDAB67">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57A63FB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58CB8D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C55F971">
            <w:pPr>
              <w:widowControl/>
              <w:overflowPunct w:val="0"/>
              <w:adjustRightInd w:val="0"/>
              <w:spacing w:line="280" w:lineRule="exact"/>
              <w:rPr>
                <w:rFonts w:ascii="Times New Roman" w:hAnsi="Times New Roman" w:eastAsia="方正仿宋_GBK" w:cs="Times New Roman"/>
                <w:sz w:val="20"/>
                <w:szCs w:val="20"/>
              </w:rPr>
            </w:pPr>
          </w:p>
        </w:tc>
      </w:tr>
      <w:tr w14:paraId="7A2F89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F77F18C">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tcPr>
          <w:p w14:paraId="6B3918A3">
            <w:pP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95DA664">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6</w:t>
            </w:r>
            <w:r>
              <w:rPr>
                <w:rFonts w:ascii="Times New Roman" w:hAnsi="Times New Roman" w:eastAsia="方正仿宋_GBK" w:cs="Times New Roman"/>
                <w:sz w:val="20"/>
                <w:szCs w:val="20"/>
              </w:rPr>
              <w:t>．是否存在利用公路桥梁进行牵拉、吊装等危及公路桥梁安全的施工作业</w:t>
            </w:r>
          </w:p>
        </w:tc>
        <w:tc>
          <w:tcPr>
            <w:tcW w:w="1033" w:type="pct"/>
            <w:tcBorders>
              <w:tl2br w:val="nil"/>
              <w:tr2bl w:val="nil"/>
            </w:tcBorders>
            <w:shd w:val="clear" w:color="auto" w:fill="auto"/>
            <w:vAlign w:val="center"/>
          </w:tcPr>
          <w:p w14:paraId="3D6AE1A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《公路安全保护条例》第二十二条</w:t>
            </w:r>
          </w:p>
        </w:tc>
        <w:tc>
          <w:tcPr>
            <w:tcW w:w="1206" w:type="pct"/>
            <w:tcBorders>
              <w:tl2br w:val="nil"/>
              <w:tr2bl w:val="nil"/>
            </w:tcBorders>
            <w:shd w:val="clear" w:color="auto" w:fill="auto"/>
            <w:vAlign w:val="center"/>
          </w:tcPr>
          <w:p w14:paraId="29A146D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《公路安全保护条例》第五十九条</w:t>
            </w:r>
          </w:p>
        </w:tc>
        <w:tc>
          <w:tcPr>
            <w:tcW w:w="641" w:type="pct"/>
            <w:tcBorders>
              <w:tl2br w:val="nil"/>
              <w:tr2bl w:val="nil"/>
            </w:tcBorders>
          </w:tcPr>
          <w:p w14:paraId="05D64DCD">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7B3F489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582455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3C39534">
            <w:pPr>
              <w:widowControl/>
              <w:overflowPunct w:val="0"/>
              <w:adjustRightInd w:val="0"/>
              <w:spacing w:line="280" w:lineRule="exact"/>
              <w:rPr>
                <w:rFonts w:ascii="Times New Roman" w:hAnsi="Times New Roman" w:eastAsia="方正仿宋_GBK" w:cs="Times New Roman"/>
                <w:sz w:val="20"/>
                <w:szCs w:val="20"/>
              </w:rPr>
            </w:pPr>
          </w:p>
        </w:tc>
      </w:tr>
      <w:tr w14:paraId="42ED46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A24FFF5">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tcPr>
          <w:p w14:paraId="0FB84D82">
            <w:pP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263381F">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7</w:t>
            </w:r>
            <w:r>
              <w:rPr>
                <w:rFonts w:ascii="Times New Roman" w:hAnsi="Times New Roman" w:eastAsia="方正仿宋_GBK" w:cs="Times New Roman"/>
                <w:sz w:val="20"/>
                <w:szCs w:val="20"/>
              </w:rPr>
              <w:t>．是否存在擅自破坏公路、公路用地范围内的绿化物、护路林</w:t>
            </w:r>
          </w:p>
        </w:tc>
        <w:tc>
          <w:tcPr>
            <w:tcW w:w="1033" w:type="pct"/>
            <w:tcBorders>
              <w:tl2br w:val="nil"/>
              <w:tr2bl w:val="nil"/>
            </w:tcBorders>
            <w:shd w:val="clear" w:color="auto" w:fill="auto"/>
            <w:vAlign w:val="center"/>
          </w:tcPr>
          <w:p w14:paraId="4B8956B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《公路安全保护条例》第二十六条</w:t>
            </w:r>
          </w:p>
        </w:tc>
        <w:tc>
          <w:tcPr>
            <w:tcW w:w="1206" w:type="pct"/>
            <w:tcBorders>
              <w:tl2br w:val="nil"/>
              <w:tr2bl w:val="nil"/>
            </w:tcBorders>
            <w:shd w:val="clear" w:color="auto" w:fill="auto"/>
            <w:vAlign w:val="center"/>
          </w:tcPr>
          <w:p w14:paraId="1B25BA0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《公路安全保护条例》第六十一条</w:t>
            </w:r>
          </w:p>
        </w:tc>
        <w:tc>
          <w:tcPr>
            <w:tcW w:w="641" w:type="pct"/>
            <w:tcBorders>
              <w:tl2br w:val="nil"/>
              <w:tr2bl w:val="nil"/>
            </w:tcBorders>
          </w:tcPr>
          <w:p w14:paraId="4ADB3976">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2BCC40C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8D2A28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CC2E942">
            <w:pPr>
              <w:widowControl/>
              <w:overflowPunct w:val="0"/>
              <w:adjustRightInd w:val="0"/>
              <w:spacing w:line="280" w:lineRule="exact"/>
              <w:rPr>
                <w:rFonts w:ascii="Times New Roman" w:hAnsi="Times New Roman" w:eastAsia="方正仿宋_GBK" w:cs="Times New Roman"/>
                <w:sz w:val="20"/>
                <w:szCs w:val="20"/>
              </w:rPr>
            </w:pPr>
          </w:p>
        </w:tc>
      </w:tr>
      <w:tr w14:paraId="233AF6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F5D3389">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tcPr>
          <w:p w14:paraId="46DFA4D2">
            <w:pP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BC19707">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8</w:t>
            </w:r>
            <w:r>
              <w:rPr>
                <w:rFonts w:ascii="Times New Roman" w:hAnsi="Times New Roman" w:eastAsia="方正仿宋_GBK" w:cs="Times New Roman"/>
                <w:sz w:val="20"/>
                <w:szCs w:val="20"/>
              </w:rPr>
              <w:t>．是否存在擅自在公路上增设平面交叉道口</w:t>
            </w:r>
          </w:p>
        </w:tc>
        <w:tc>
          <w:tcPr>
            <w:tcW w:w="1033" w:type="pct"/>
            <w:tcBorders>
              <w:tl2br w:val="nil"/>
              <w:tr2bl w:val="nil"/>
            </w:tcBorders>
            <w:shd w:val="clear" w:color="auto" w:fill="auto"/>
            <w:vAlign w:val="center"/>
          </w:tcPr>
          <w:p w14:paraId="1D321BE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《中华人民共和国公路法》第五十五条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《公路安全保护条例》第二十七条第六项</w:t>
            </w:r>
          </w:p>
        </w:tc>
        <w:tc>
          <w:tcPr>
            <w:tcW w:w="1206" w:type="pct"/>
            <w:tcBorders>
              <w:tl2br w:val="nil"/>
              <w:tr2bl w:val="nil"/>
            </w:tcBorders>
            <w:shd w:val="clear" w:color="auto" w:fill="auto"/>
            <w:vAlign w:val="center"/>
          </w:tcPr>
          <w:p w14:paraId="3DF59FB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《中华人民共和国公路法》第八十条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《公路安全保护条例》第六十二条</w:t>
            </w:r>
          </w:p>
        </w:tc>
        <w:tc>
          <w:tcPr>
            <w:tcW w:w="641" w:type="pct"/>
            <w:tcBorders>
              <w:tl2br w:val="nil"/>
              <w:tr2bl w:val="nil"/>
            </w:tcBorders>
          </w:tcPr>
          <w:p w14:paraId="5D737D64">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065478C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A38F18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D4A2CE5">
            <w:pPr>
              <w:widowControl/>
              <w:overflowPunct w:val="0"/>
              <w:adjustRightInd w:val="0"/>
              <w:spacing w:line="280" w:lineRule="exact"/>
              <w:rPr>
                <w:rFonts w:ascii="Times New Roman" w:hAnsi="Times New Roman" w:eastAsia="方正仿宋_GBK" w:cs="Times New Roman"/>
                <w:sz w:val="20"/>
                <w:szCs w:val="20"/>
              </w:rPr>
            </w:pPr>
          </w:p>
        </w:tc>
      </w:tr>
      <w:tr w14:paraId="7AAFE7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B694105">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tcPr>
          <w:p w14:paraId="6307FE1E">
            <w:pP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9B4C5D3">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9</w:t>
            </w:r>
            <w:r>
              <w:rPr>
                <w:rFonts w:ascii="Times New Roman" w:hAnsi="Times New Roman" w:eastAsia="方正仿宋_GBK" w:cs="Times New Roman"/>
                <w:sz w:val="20"/>
                <w:szCs w:val="20"/>
              </w:rPr>
              <w:t>．是否危及公路桥梁安全的施工作业，或者利用公路桥梁、隧道、涵洞违法堆放物品，搭建或铺设有关设施（易燃、易爆或者其他有毒有害气体、液体的管道，或高于1kV的电线）</w:t>
            </w:r>
          </w:p>
        </w:tc>
        <w:tc>
          <w:tcPr>
            <w:tcW w:w="1033" w:type="pct"/>
            <w:tcBorders>
              <w:tl2br w:val="nil"/>
              <w:tr2bl w:val="nil"/>
            </w:tcBorders>
            <w:shd w:val="clear" w:color="auto" w:fill="auto"/>
            <w:vAlign w:val="center"/>
          </w:tcPr>
          <w:p w14:paraId="6B1E1BC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《公路安全保护条例》第二十二条</w:t>
            </w:r>
          </w:p>
        </w:tc>
        <w:tc>
          <w:tcPr>
            <w:tcW w:w="1206" w:type="pct"/>
            <w:tcBorders>
              <w:tl2br w:val="nil"/>
              <w:tr2bl w:val="nil"/>
            </w:tcBorders>
            <w:shd w:val="clear" w:color="auto" w:fill="auto"/>
            <w:vAlign w:val="center"/>
          </w:tcPr>
          <w:p w14:paraId="58CA3C1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《公路安全保护条例》第五十九条</w:t>
            </w:r>
          </w:p>
        </w:tc>
        <w:tc>
          <w:tcPr>
            <w:tcW w:w="641" w:type="pct"/>
            <w:tcBorders>
              <w:tl2br w:val="nil"/>
              <w:tr2bl w:val="nil"/>
            </w:tcBorders>
          </w:tcPr>
          <w:p w14:paraId="549A6CF4">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6342DA84">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4DBBA84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1DFFBE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1252CE8">
            <w:pPr>
              <w:widowControl/>
              <w:overflowPunct w:val="0"/>
              <w:adjustRightInd w:val="0"/>
              <w:spacing w:line="280" w:lineRule="exact"/>
              <w:rPr>
                <w:rFonts w:ascii="Times New Roman" w:hAnsi="Times New Roman" w:eastAsia="方正仿宋_GBK" w:cs="Times New Roman"/>
                <w:sz w:val="20"/>
                <w:szCs w:val="20"/>
              </w:rPr>
            </w:pPr>
          </w:p>
        </w:tc>
      </w:tr>
      <w:tr w14:paraId="087911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5FCB8EB">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tcPr>
          <w:p w14:paraId="4297A686">
            <w:pP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858D9A1">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10</w:t>
            </w:r>
            <w:r>
              <w:rPr>
                <w:rFonts w:ascii="Times New Roman" w:hAnsi="Times New Roman" w:eastAsia="方正仿宋_GBK" w:cs="Times New Roman"/>
                <w:sz w:val="20"/>
                <w:szCs w:val="20"/>
              </w:rPr>
              <w:t>．是否存在擅自占用、挖掘公路行为；</w:t>
            </w:r>
          </w:p>
          <w:p w14:paraId="20D88F63">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11.是否存在因管线突发性故障进行抢修，先行挖掘或者占用公路、公路用地，修剪行道树，但未按照规定补办有关手续的行为（市设权力）</w:t>
            </w:r>
          </w:p>
          <w:p w14:paraId="6B21014F">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12.是否存在虽经批准但超出批准范围、期限占用、挖掘公路的行为，是否存在修建桥梁、渡槽、架设管线不符合公路工程技术标准的行为（市设权力）</w:t>
            </w:r>
          </w:p>
        </w:tc>
        <w:tc>
          <w:tcPr>
            <w:tcW w:w="1033" w:type="pct"/>
            <w:tcBorders>
              <w:tl2br w:val="nil"/>
              <w:tr2bl w:val="nil"/>
            </w:tcBorders>
            <w:shd w:val="clear" w:color="auto" w:fill="auto"/>
            <w:vAlign w:val="center"/>
          </w:tcPr>
          <w:p w14:paraId="353D6DF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《中华人民共和国公路法》第四十四条</w:t>
            </w:r>
          </w:p>
          <w:p w14:paraId="7DF22CDB">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《南京市公路路政管理条例（2017）》第九条、第十七条</w:t>
            </w:r>
          </w:p>
          <w:p w14:paraId="5E634455">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《南京市公路及公路附属设施管理办法（2012）》第六条、第七条、第八条</w:t>
            </w:r>
          </w:p>
        </w:tc>
        <w:tc>
          <w:tcPr>
            <w:tcW w:w="1206" w:type="pct"/>
            <w:tcBorders>
              <w:tl2br w:val="nil"/>
              <w:tr2bl w:val="nil"/>
            </w:tcBorders>
            <w:shd w:val="clear" w:color="auto" w:fill="auto"/>
            <w:vAlign w:val="center"/>
          </w:tcPr>
          <w:p w14:paraId="5AAFA83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《中华人民共和国公路法》第七十六条第一项</w:t>
            </w:r>
          </w:p>
          <w:p w14:paraId="4055489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w:t>
            </w:r>
            <w:r>
              <w:rPr>
                <w:rFonts w:hint="eastAsia" w:ascii="Times New Roman" w:hAnsi="Times New Roman" w:eastAsia="方正仿宋_GBK" w:cs="Times New Roman"/>
                <w:sz w:val="20"/>
                <w:szCs w:val="20"/>
              </w:rPr>
              <w:t>南京市公路路政管理条例（2017）</w:t>
            </w:r>
            <w:r>
              <w:rPr>
                <w:rFonts w:ascii="Times New Roman" w:hAnsi="Times New Roman" w:eastAsia="方正仿宋_GBK" w:cs="Times New Roman"/>
                <w:sz w:val="20"/>
                <w:szCs w:val="20"/>
              </w:rPr>
              <w:t>》第二十九条</w:t>
            </w:r>
          </w:p>
          <w:p w14:paraId="2E5545B5">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《南京市公路及公路附属设施管理办法（2012）》三十三条</w:t>
            </w:r>
          </w:p>
        </w:tc>
        <w:tc>
          <w:tcPr>
            <w:tcW w:w="641" w:type="pct"/>
            <w:tcBorders>
              <w:tl2br w:val="nil"/>
              <w:tr2bl w:val="nil"/>
            </w:tcBorders>
          </w:tcPr>
          <w:p w14:paraId="60041AAE">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7E37A8B6">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54ABAE74">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687FBF3F">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760B9FD7">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24870DF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B13DCA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2703F31">
            <w:pPr>
              <w:widowControl/>
              <w:overflowPunct w:val="0"/>
              <w:adjustRightInd w:val="0"/>
              <w:spacing w:line="280" w:lineRule="exact"/>
              <w:rPr>
                <w:rFonts w:ascii="Times New Roman" w:hAnsi="Times New Roman" w:eastAsia="方正仿宋_GBK" w:cs="Times New Roman"/>
                <w:sz w:val="20"/>
                <w:szCs w:val="20"/>
              </w:rPr>
            </w:pPr>
          </w:p>
        </w:tc>
      </w:tr>
      <w:tr w14:paraId="636DB1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92C90BA">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tcPr>
          <w:p w14:paraId="017911C1">
            <w:pP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A31A78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w:t>
            </w:r>
            <w:r>
              <w:rPr>
                <w:rFonts w:hint="eastAsia" w:ascii="Times New Roman" w:hAnsi="Times New Roman" w:eastAsia="方正仿宋_GBK" w:cs="Times New Roman"/>
                <w:sz w:val="20"/>
                <w:szCs w:val="20"/>
              </w:rPr>
              <w:t>3</w:t>
            </w:r>
            <w:r>
              <w:rPr>
                <w:rFonts w:ascii="Times New Roman" w:hAnsi="Times New Roman" w:eastAsia="方正仿宋_GBK" w:cs="Times New Roman"/>
                <w:sz w:val="20"/>
                <w:szCs w:val="20"/>
              </w:rPr>
              <w:t>．是否存在擅自跨越、穿越公路修建桥梁、渡槽或者架设、埋设管道、电缆等设施的行为；是否存在擅自在公路用地范围内架设、埋设管线、电缆等设施等行为</w:t>
            </w:r>
          </w:p>
        </w:tc>
        <w:tc>
          <w:tcPr>
            <w:tcW w:w="1033" w:type="pct"/>
            <w:tcBorders>
              <w:tl2br w:val="nil"/>
              <w:tr2bl w:val="nil"/>
            </w:tcBorders>
            <w:shd w:val="clear" w:color="auto" w:fill="auto"/>
            <w:vAlign w:val="center"/>
          </w:tcPr>
          <w:p w14:paraId="4D9128B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《中华人民共和国公路法》第四十五条第二项、第三项</w:t>
            </w:r>
          </w:p>
        </w:tc>
        <w:tc>
          <w:tcPr>
            <w:tcW w:w="1206" w:type="pct"/>
            <w:tcBorders>
              <w:tl2br w:val="nil"/>
              <w:tr2bl w:val="nil"/>
            </w:tcBorders>
            <w:shd w:val="clear" w:color="auto" w:fill="auto"/>
            <w:vAlign w:val="center"/>
          </w:tcPr>
          <w:p w14:paraId="7945205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《中华人民共和国公路法》第七十六条第二项</w:t>
            </w:r>
          </w:p>
        </w:tc>
        <w:tc>
          <w:tcPr>
            <w:tcW w:w="641" w:type="pct"/>
            <w:tcBorders>
              <w:tl2br w:val="nil"/>
              <w:tr2bl w:val="nil"/>
            </w:tcBorders>
          </w:tcPr>
          <w:p w14:paraId="67058E81">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5317E62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41D866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B7FD5A3">
            <w:pPr>
              <w:widowControl/>
              <w:overflowPunct w:val="0"/>
              <w:adjustRightInd w:val="0"/>
              <w:spacing w:line="280" w:lineRule="exact"/>
              <w:rPr>
                <w:rFonts w:ascii="Times New Roman" w:hAnsi="Times New Roman" w:eastAsia="方正仿宋_GBK" w:cs="Times New Roman"/>
                <w:sz w:val="20"/>
                <w:szCs w:val="20"/>
              </w:rPr>
            </w:pPr>
          </w:p>
        </w:tc>
      </w:tr>
      <w:tr w14:paraId="3C7128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D0DF0C1">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tcPr>
          <w:p w14:paraId="6E9BF59C">
            <w:pP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250CE1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w:t>
            </w:r>
            <w:r>
              <w:rPr>
                <w:rFonts w:hint="eastAsia" w:ascii="Times New Roman" w:hAnsi="Times New Roman" w:eastAsia="方正仿宋_GBK" w:cs="Times New Roman"/>
                <w:sz w:val="20"/>
                <w:szCs w:val="20"/>
              </w:rPr>
              <w:t>4</w:t>
            </w:r>
            <w:r>
              <w:rPr>
                <w:rFonts w:ascii="Times New Roman" w:hAnsi="Times New Roman" w:eastAsia="方正仿宋_GBK" w:cs="Times New Roman"/>
                <w:sz w:val="20"/>
                <w:szCs w:val="20"/>
              </w:rPr>
              <w:t>．是否存在擅自利用公路桥梁、公路隧道、涵洞铺设电缆等设施的行为</w:t>
            </w:r>
          </w:p>
        </w:tc>
        <w:tc>
          <w:tcPr>
            <w:tcW w:w="1033" w:type="pct"/>
            <w:tcBorders>
              <w:tl2br w:val="nil"/>
              <w:tr2bl w:val="nil"/>
            </w:tcBorders>
            <w:shd w:val="clear" w:color="auto" w:fill="auto"/>
            <w:vAlign w:val="center"/>
          </w:tcPr>
          <w:p w14:paraId="6AD0AE2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《公路安全保护条例》第二十七条第四项</w:t>
            </w:r>
          </w:p>
        </w:tc>
        <w:tc>
          <w:tcPr>
            <w:tcW w:w="1206" w:type="pct"/>
            <w:tcBorders>
              <w:tl2br w:val="nil"/>
              <w:tr2bl w:val="nil"/>
            </w:tcBorders>
            <w:shd w:val="clear" w:color="auto" w:fill="auto"/>
            <w:vAlign w:val="center"/>
          </w:tcPr>
          <w:p w14:paraId="1C4CAD9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《公路安全保护条例》第六十二条</w:t>
            </w:r>
          </w:p>
        </w:tc>
        <w:tc>
          <w:tcPr>
            <w:tcW w:w="641" w:type="pct"/>
            <w:tcBorders>
              <w:tl2br w:val="nil"/>
              <w:tr2bl w:val="nil"/>
            </w:tcBorders>
          </w:tcPr>
          <w:p w14:paraId="2CA5A5C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6227C3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71EA2EF">
            <w:pPr>
              <w:widowControl/>
              <w:overflowPunct w:val="0"/>
              <w:adjustRightInd w:val="0"/>
              <w:spacing w:line="280" w:lineRule="exact"/>
              <w:rPr>
                <w:rFonts w:ascii="Times New Roman" w:hAnsi="Times New Roman" w:eastAsia="方正仿宋_GBK" w:cs="Times New Roman"/>
                <w:sz w:val="20"/>
                <w:szCs w:val="20"/>
              </w:rPr>
            </w:pPr>
          </w:p>
        </w:tc>
      </w:tr>
      <w:tr w14:paraId="62D105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ACDA16B">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tcPr>
          <w:p w14:paraId="78568AF4">
            <w:pP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EE191A1">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15</w:t>
            </w:r>
            <w:r>
              <w:rPr>
                <w:rFonts w:ascii="Times New Roman" w:hAnsi="Times New Roman" w:eastAsia="方正仿宋_GBK" w:cs="Times New Roman"/>
                <w:sz w:val="20"/>
                <w:szCs w:val="20"/>
              </w:rPr>
              <w:t>．是否存在擅自利用跨越公路的设施悬挂非公路标志</w:t>
            </w:r>
          </w:p>
        </w:tc>
        <w:tc>
          <w:tcPr>
            <w:tcW w:w="1033" w:type="pct"/>
            <w:tcBorders>
              <w:tl2br w:val="nil"/>
              <w:tr2bl w:val="nil"/>
            </w:tcBorders>
            <w:shd w:val="clear" w:color="auto" w:fill="auto"/>
            <w:vAlign w:val="center"/>
          </w:tcPr>
          <w:p w14:paraId="1F9E431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《中华人民共和国公路法》第五十四条</w:t>
            </w:r>
          </w:p>
        </w:tc>
        <w:tc>
          <w:tcPr>
            <w:tcW w:w="1206" w:type="pct"/>
            <w:tcBorders>
              <w:tl2br w:val="nil"/>
              <w:tr2bl w:val="nil"/>
            </w:tcBorders>
            <w:shd w:val="clear" w:color="auto" w:fill="auto"/>
            <w:vAlign w:val="center"/>
          </w:tcPr>
          <w:p w14:paraId="6A4397D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《中华人民共和国公路法》第七十九条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《公路安全保护条例》第六十二条</w:t>
            </w:r>
          </w:p>
        </w:tc>
        <w:tc>
          <w:tcPr>
            <w:tcW w:w="641" w:type="pct"/>
            <w:tcBorders>
              <w:tl2br w:val="nil"/>
              <w:tr2bl w:val="nil"/>
            </w:tcBorders>
          </w:tcPr>
          <w:p w14:paraId="78BF442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FCAEBA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A7ABD89">
            <w:pPr>
              <w:widowControl/>
              <w:overflowPunct w:val="0"/>
              <w:adjustRightInd w:val="0"/>
              <w:spacing w:line="280" w:lineRule="exact"/>
              <w:rPr>
                <w:rFonts w:ascii="Times New Roman" w:hAnsi="Times New Roman" w:eastAsia="方正仿宋_GBK" w:cs="Times New Roman"/>
                <w:sz w:val="20"/>
                <w:szCs w:val="20"/>
              </w:rPr>
            </w:pPr>
          </w:p>
        </w:tc>
      </w:tr>
      <w:tr w14:paraId="4A5232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6F84A46">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tcPr>
          <w:p w14:paraId="7665A299">
            <w:pP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328F9F7">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16</w:t>
            </w:r>
            <w:r>
              <w:rPr>
                <w:rFonts w:ascii="Times New Roman" w:hAnsi="Times New Roman" w:eastAsia="方正仿宋_GBK" w:cs="Times New Roman"/>
                <w:sz w:val="20"/>
                <w:szCs w:val="20"/>
              </w:rPr>
              <w:t>．是否存在擅自更新采伐护路林、公路用地范围内的树木</w:t>
            </w:r>
          </w:p>
        </w:tc>
        <w:tc>
          <w:tcPr>
            <w:tcW w:w="1033" w:type="pct"/>
            <w:tcBorders>
              <w:tl2br w:val="nil"/>
              <w:tr2bl w:val="nil"/>
            </w:tcBorders>
            <w:shd w:val="clear" w:color="auto" w:fill="auto"/>
            <w:vAlign w:val="center"/>
          </w:tcPr>
          <w:p w14:paraId="1CF2074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《公路安全保护条例》第二十六条</w:t>
            </w:r>
          </w:p>
        </w:tc>
        <w:tc>
          <w:tcPr>
            <w:tcW w:w="1206" w:type="pct"/>
            <w:tcBorders>
              <w:tl2br w:val="nil"/>
              <w:tr2bl w:val="nil"/>
            </w:tcBorders>
            <w:shd w:val="clear" w:color="auto" w:fill="auto"/>
            <w:vAlign w:val="center"/>
          </w:tcPr>
          <w:p w14:paraId="40969A1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《公路安全保护条例》第六十一条</w:t>
            </w:r>
          </w:p>
        </w:tc>
        <w:tc>
          <w:tcPr>
            <w:tcW w:w="641" w:type="pct"/>
            <w:tcBorders>
              <w:tl2br w:val="nil"/>
              <w:tr2bl w:val="nil"/>
            </w:tcBorders>
          </w:tcPr>
          <w:p w14:paraId="4259621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682991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1D8B014">
            <w:pPr>
              <w:widowControl/>
              <w:overflowPunct w:val="0"/>
              <w:adjustRightInd w:val="0"/>
              <w:spacing w:line="280" w:lineRule="exact"/>
              <w:rPr>
                <w:rFonts w:ascii="Times New Roman" w:hAnsi="Times New Roman" w:eastAsia="方正仿宋_GBK" w:cs="Times New Roman"/>
                <w:sz w:val="20"/>
                <w:szCs w:val="20"/>
              </w:rPr>
            </w:pPr>
          </w:p>
        </w:tc>
      </w:tr>
      <w:tr w14:paraId="6DFA7B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D214D24">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tcPr>
          <w:p w14:paraId="5BF5A029">
            <w:pP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02DEFE9">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17</w:t>
            </w:r>
            <w:r>
              <w:rPr>
                <w:rFonts w:ascii="Times New Roman" w:hAnsi="Times New Roman" w:eastAsia="方正仿宋_GBK" w:cs="Times New Roman"/>
                <w:sz w:val="20"/>
                <w:szCs w:val="20"/>
              </w:rPr>
              <w:t>．是否存在擅自在公路用地范围内设置公路标志以外的其他标志</w:t>
            </w:r>
          </w:p>
        </w:tc>
        <w:tc>
          <w:tcPr>
            <w:tcW w:w="1033" w:type="pct"/>
            <w:tcBorders>
              <w:tl2br w:val="nil"/>
              <w:tr2bl w:val="nil"/>
            </w:tcBorders>
            <w:shd w:val="clear" w:color="auto" w:fill="auto"/>
            <w:vAlign w:val="center"/>
          </w:tcPr>
          <w:p w14:paraId="13AC5E9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《中华人民共和国公路法》第五十四条</w:t>
            </w:r>
          </w:p>
        </w:tc>
        <w:tc>
          <w:tcPr>
            <w:tcW w:w="1206" w:type="pct"/>
            <w:tcBorders>
              <w:tl2br w:val="nil"/>
              <w:tr2bl w:val="nil"/>
            </w:tcBorders>
            <w:shd w:val="clear" w:color="auto" w:fill="auto"/>
            <w:vAlign w:val="center"/>
          </w:tcPr>
          <w:p w14:paraId="4B7D1EA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《中华人民共和国公路法》第七十九条</w:t>
            </w:r>
          </w:p>
        </w:tc>
        <w:tc>
          <w:tcPr>
            <w:tcW w:w="641" w:type="pct"/>
            <w:tcBorders>
              <w:tl2br w:val="nil"/>
              <w:tr2bl w:val="nil"/>
            </w:tcBorders>
          </w:tcPr>
          <w:p w14:paraId="2161588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19D3A0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9C240B2">
            <w:pPr>
              <w:widowControl/>
              <w:overflowPunct w:val="0"/>
              <w:adjustRightInd w:val="0"/>
              <w:spacing w:line="280" w:lineRule="exact"/>
              <w:rPr>
                <w:rFonts w:ascii="Times New Roman" w:hAnsi="Times New Roman" w:eastAsia="方正仿宋_GBK" w:cs="Times New Roman"/>
                <w:sz w:val="20"/>
                <w:szCs w:val="20"/>
              </w:rPr>
            </w:pPr>
          </w:p>
        </w:tc>
      </w:tr>
      <w:tr w14:paraId="62A6C7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4C14720">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tcPr>
          <w:p w14:paraId="2CC4F6CA">
            <w:pP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36D242D">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18</w:t>
            </w:r>
            <w:r>
              <w:rPr>
                <w:rFonts w:ascii="Times New Roman" w:hAnsi="Times New Roman" w:eastAsia="方正仿宋_GBK" w:cs="Times New Roman"/>
                <w:sz w:val="20"/>
                <w:szCs w:val="20"/>
              </w:rPr>
              <w:t>．公路建筑控制区内，除公路保护、养护需要和必要的农田水利设施建设外，是否存在非法建筑物和地面构筑物；已经合法修建的建（构）筑物是否存在扩建活动</w:t>
            </w:r>
          </w:p>
          <w:p w14:paraId="76703457">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19.是否存在在公路弯道内侧、平面交叉道口以及城市出入口路段两侧建筑控制区以内国道不少于三十米、省道不少于二十五米、县道不少于二十米、乡道不少于十米范围内修建永久性建筑物、构造物的行为（市设权力）</w:t>
            </w:r>
          </w:p>
          <w:p w14:paraId="5C87A441">
            <w:pPr>
              <w:widowControl/>
              <w:overflowPunct w:val="0"/>
              <w:adjustRightInd w:val="0"/>
              <w:spacing w:line="280" w:lineRule="exact"/>
              <w:rPr>
                <w:rFonts w:ascii="Times New Roman" w:hAnsi="Times New Roman" w:eastAsia="方正仿宋_GBK" w:cs="Times New Roman"/>
                <w:sz w:val="20"/>
                <w:szCs w:val="20"/>
              </w:rPr>
            </w:pPr>
          </w:p>
        </w:tc>
        <w:tc>
          <w:tcPr>
            <w:tcW w:w="1033" w:type="pct"/>
            <w:tcBorders>
              <w:tl2br w:val="nil"/>
              <w:tr2bl w:val="nil"/>
            </w:tcBorders>
            <w:shd w:val="clear" w:color="auto" w:fill="auto"/>
            <w:vAlign w:val="center"/>
          </w:tcPr>
          <w:p w14:paraId="5C6EBF7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《中华人民共和国公路法》第五十六条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《公路安全保护条例》第十三条第一款</w:t>
            </w:r>
          </w:p>
          <w:p w14:paraId="23EA168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w:t>
            </w:r>
            <w:r>
              <w:rPr>
                <w:rFonts w:hint="eastAsia" w:ascii="Times New Roman" w:hAnsi="Times New Roman" w:eastAsia="方正仿宋_GBK" w:cs="Times New Roman"/>
                <w:sz w:val="20"/>
                <w:szCs w:val="20"/>
              </w:rPr>
              <w:t>南京市公路路政管理条例（2017）</w:t>
            </w:r>
            <w:r>
              <w:rPr>
                <w:rFonts w:ascii="Times New Roman" w:hAnsi="Times New Roman" w:eastAsia="方正仿宋_GBK" w:cs="Times New Roman"/>
                <w:sz w:val="20"/>
                <w:szCs w:val="20"/>
              </w:rPr>
              <w:t>》第二十四条</w:t>
            </w:r>
          </w:p>
          <w:p w14:paraId="6D1787CF">
            <w:pPr>
              <w:widowControl/>
              <w:overflowPunct w:val="0"/>
              <w:adjustRightInd w:val="0"/>
              <w:spacing w:line="280" w:lineRule="exact"/>
              <w:rPr>
                <w:rFonts w:ascii="Times New Roman" w:hAnsi="Times New Roman" w:eastAsia="方正仿宋_GBK" w:cs="Times New Roman"/>
                <w:sz w:val="20"/>
                <w:szCs w:val="20"/>
              </w:rPr>
            </w:pPr>
          </w:p>
        </w:tc>
        <w:tc>
          <w:tcPr>
            <w:tcW w:w="1206" w:type="pct"/>
            <w:tcBorders>
              <w:tl2br w:val="nil"/>
              <w:tr2bl w:val="nil"/>
            </w:tcBorders>
            <w:shd w:val="clear" w:color="auto" w:fill="auto"/>
            <w:vAlign w:val="center"/>
          </w:tcPr>
          <w:p w14:paraId="05830A2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《中华人民共和国公路法》第八十一条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《公路安全保护条例》第五十六条第一项</w:t>
            </w:r>
          </w:p>
          <w:p w14:paraId="4D17D1E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w:t>
            </w:r>
            <w:r>
              <w:rPr>
                <w:rFonts w:hint="eastAsia" w:ascii="Times New Roman" w:hAnsi="Times New Roman" w:eastAsia="方正仿宋_GBK" w:cs="Times New Roman"/>
                <w:sz w:val="20"/>
                <w:szCs w:val="20"/>
              </w:rPr>
              <w:t>南京市公路路政管理条例（2017）</w:t>
            </w:r>
            <w:r>
              <w:rPr>
                <w:rFonts w:ascii="Times New Roman" w:hAnsi="Times New Roman" w:eastAsia="方正仿宋_GBK" w:cs="Times New Roman"/>
                <w:sz w:val="20"/>
                <w:szCs w:val="20"/>
              </w:rPr>
              <w:t>》第二十七条</w:t>
            </w:r>
          </w:p>
          <w:p w14:paraId="3C04A0F7">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52EDC62A">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71CEC33A">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76B45A3D">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0C7F68C0">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7ABB3648">
            <w:pPr>
              <w:widowControl/>
              <w:overflowPunct w:val="0"/>
              <w:adjustRightInd w:val="0"/>
              <w:spacing w:line="280" w:lineRule="exact"/>
              <w:rPr>
                <w:rFonts w:ascii="Times New Roman" w:hAnsi="Times New Roman" w:eastAsia="方正仿宋_GBK" w:cs="Times New Roman"/>
                <w:sz w:val="20"/>
                <w:szCs w:val="20"/>
              </w:rPr>
            </w:pPr>
          </w:p>
          <w:p w14:paraId="44A0BA7C">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27D5B60F">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7338B7C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7E8962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p w14:paraId="24DC5F95">
            <w:pPr>
              <w:widowControl/>
              <w:overflowPunct w:val="0"/>
              <w:adjustRightInd w:val="0"/>
              <w:spacing w:line="280" w:lineRule="exact"/>
              <w:rPr>
                <w:rFonts w:ascii="Times New Roman" w:hAnsi="Times New Roman" w:eastAsia="方正仿宋_GBK" w:cs="Times New Roman"/>
                <w:sz w:val="20"/>
                <w:szCs w:val="20"/>
              </w:rPr>
            </w:pPr>
          </w:p>
        </w:tc>
        <w:tc>
          <w:tcPr>
            <w:tcW w:w="750" w:type="pct"/>
            <w:tcBorders>
              <w:tl2br w:val="nil"/>
              <w:tr2bl w:val="nil"/>
            </w:tcBorders>
          </w:tcPr>
          <w:p w14:paraId="2F816226">
            <w:pPr>
              <w:widowControl/>
              <w:overflowPunct w:val="0"/>
              <w:adjustRightInd w:val="0"/>
              <w:spacing w:line="280" w:lineRule="exact"/>
              <w:rPr>
                <w:rFonts w:ascii="Times New Roman" w:hAnsi="Times New Roman" w:eastAsia="方正仿宋_GBK" w:cs="Times New Roman"/>
                <w:sz w:val="20"/>
                <w:szCs w:val="20"/>
              </w:rPr>
            </w:pPr>
          </w:p>
          <w:p w14:paraId="34AD145C">
            <w:pPr>
              <w:widowControl/>
              <w:overflowPunct w:val="0"/>
              <w:adjustRightInd w:val="0"/>
              <w:spacing w:line="280" w:lineRule="exact"/>
              <w:rPr>
                <w:rFonts w:ascii="Times New Roman" w:hAnsi="Times New Roman" w:eastAsia="方正仿宋_GBK" w:cs="Times New Roman"/>
                <w:sz w:val="20"/>
                <w:szCs w:val="20"/>
              </w:rPr>
            </w:pPr>
          </w:p>
          <w:p w14:paraId="17E39061">
            <w:pPr>
              <w:widowControl/>
              <w:overflowPunct w:val="0"/>
              <w:adjustRightInd w:val="0"/>
              <w:spacing w:line="280" w:lineRule="exact"/>
              <w:rPr>
                <w:rFonts w:ascii="Times New Roman" w:hAnsi="Times New Roman" w:eastAsia="方正仿宋_GBK" w:cs="Times New Roman"/>
                <w:sz w:val="20"/>
                <w:szCs w:val="20"/>
              </w:rPr>
            </w:pPr>
          </w:p>
          <w:p w14:paraId="058F5F1B">
            <w:pPr>
              <w:widowControl/>
              <w:overflowPunct w:val="0"/>
              <w:adjustRightInd w:val="0"/>
              <w:spacing w:line="280" w:lineRule="exact"/>
              <w:rPr>
                <w:rFonts w:ascii="Times New Roman" w:hAnsi="Times New Roman" w:eastAsia="方正仿宋_GBK" w:cs="Times New Roman"/>
                <w:sz w:val="20"/>
                <w:szCs w:val="20"/>
              </w:rPr>
            </w:pPr>
          </w:p>
          <w:p w14:paraId="35BD7A2E">
            <w:pPr>
              <w:widowControl/>
              <w:overflowPunct w:val="0"/>
              <w:adjustRightInd w:val="0"/>
              <w:spacing w:line="280" w:lineRule="exact"/>
              <w:rPr>
                <w:rFonts w:ascii="Times New Roman" w:hAnsi="Times New Roman" w:eastAsia="方正仿宋_GBK" w:cs="Times New Roman"/>
                <w:sz w:val="20"/>
                <w:szCs w:val="20"/>
              </w:rPr>
            </w:pPr>
          </w:p>
          <w:p w14:paraId="3A5BC53B">
            <w:pPr>
              <w:widowControl/>
              <w:overflowPunct w:val="0"/>
              <w:adjustRightInd w:val="0"/>
              <w:spacing w:line="280" w:lineRule="exact"/>
              <w:rPr>
                <w:rFonts w:ascii="Times New Roman" w:hAnsi="Times New Roman" w:eastAsia="方正仿宋_GBK" w:cs="Times New Roman"/>
                <w:sz w:val="20"/>
                <w:szCs w:val="20"/>
              </w:rPr>
            </w:pPr>
          </w:p>
          <w:p w14:paraId="40D43BA6">
            <w:pPr>
              <w:widowControl/>
              <w:overflowPunct w:val="0"/>
              <w:adjustRightInd w:val="0"/>
              <w:spacing w:line="280" w:lineRule="exact"/>
              <w:rPr>
                <w:rFonts w:ascii="Times New Roman" w:hAnsi="Times New Roman" w:eastAsia="方正仿宋_GBK" w:cs="Times New Roman"/>
                <w:sz w:val="20"/>
                <w:szCs w:val="20"/>
              </w:rPr>
            </w:pPr>
          </w:p>
        </w:tc>
      </w:tr>
      <w:tr w14:paraId="2D503F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139B482">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tcPr>
          <w:p w14:paraId="1A9623F2">
            <w:pP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57A58BC">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lang w:val="en-US" w:eastAsia="zh-CN"/>
              </w:rPr>
              <w:t>20</w:t>
            </w:r>
            <w:r>
              <w:rPr>
                <w:rFonts w:ascii="Times New Roman" w:hAnsi="Times New Roman" w:eastAsia="方正仿宋_GBK" w:cs="Times New Roman"/>
                <w:sz w:val="20"/>
                <w:szCs w:val="20"/>
              </w:rPr>
              <w:t>．是否存在损坏、擅自挪动建筑控制区标桩、界桩的行为</w:t>
            </w:r>
          </w:p>
          <w:p w14:paraId="501686C9">
            <w:pPr>
              <w:widowControl/>
              <w:overflowPunct w:val="0"/>
              <w:adjustRightInd w:val="0"/>
              <w:spacing w:line="280" w:lineRule="exact"/>
              <w:rPr>
                <w:rFonts w:ascii="Times New Roman" w:hAnsi="Times New Roman" w:eastAsia="方正仿宋_GBK" w:cs="Times New Roman"/>
                <w:sz w:val="20"/>
                <w:szCs w:val="20"/>
              </w:rPr>
            </w:pPr>
          </w:p>
        </w:tc>
        <w:tc>
          <w:tcPr>
            <w:tcW w:w="1033" w:type="pct"/>
            <w:tcBorders>
              <w:tl2br w:val="nil"/>
              <w:tr2bl w:val="nil"/>
            </w:tcBorders>
            <w:shd w:val="clear" w:color="auto" w:fill="auto"/>
            <w:vAlign w:val="center"/>
          </w:tcPr>
          <w:p w14:paraId="30412F6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《中华人民共和国公路法》第五十二条</w:t>
            </w:r>
          </w:p>
          <w:p w14:paraId="2D6583CC">
            <w:pPr>
              <w:widowControl/>
              <w:overflowPunct w:val="0"/>
              <w:adjustRightInd w:val="0"/>
              <w:spacing w:line="280" w:lineRule="exact"/>
              <w:rPr>
                <w:rFonts w:ascii="Times New Roman" w:hAnsi="Times New Roman" w:eastAsia="方正仿宋_GBK" w:cs="Times New Roman"/>
                <w:sz w:val="20"/>
                <w:szCs w:val="20"/>
              </w:rPr>
            </w:pPr>
          </w:p>
        </w:tc>
        <w:tc>
          <w:tcPr>
            <w:tcW w:w="1206" w:type="pct"/>
            <w:tcBorders>
              <w:tl2br w:val="nil"/>
              <w:tr2bl w:val="nil"/>
            </w:tcBorders>
            <w:shd w:val="clear" w:color="auto" w:fill="auto"/>
            <w:vAlign w:val="center"/>
          </w:tcPr>
          <w:p w14:paraId="67C82D6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《中华人民共和国公路法》第七十六条第六项</w:t>
            </w:r>
          </w:p>
          <w:p w14:paraId="68476934">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134E320E">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005082B9">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307FA38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1E067B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p w14:paraId="336B6B9A">
            <w:pPr>
              <w:widowControl/>
              <w:overflowPunct w:val="0"/>
              <w:adjustRightInd w:val="0"/>
              <w:spacing w:line="280" w:lineRule="exact"/>
              <w:rPr>
                <w:rFonts w:ascii="Times New Roman" w:hAnsi="Times New Roman" w:eastAsia="方正仿宋_GBK" w:cs="Times New Roman"/>
                <w:sz w:val="20"/>
                <w:szCs w:val="20"/>
              </w:rPr>
            </w:pPr>
          </w:p>
        </w:tc>
        <w:tc>
          <w:tcPr>
            <w:tcW w:w="750" w:type="pct"/>
            <w:tcBorders>
              <w:tl2br w:val="nil"/>
              <w:tr2bl w:val="nil"/>
            </w:tcBorders>
          </w:tcPr>
          <w:p w14:paraId="71B744DD">
            <w:pPr>
              <w:widowControl/>
              <w:overflowPunct w:val="0"/>
              <w:adjustRightInd w:val="0"/>
              <w:spacing w:line="280" w:lineRule="exact"/>
              <w:rPr>
                <w:rFonts w:ascii="Times New Roman" w:hAnsi="Times New Roman" w:eastAsia="方正仿宋_GBK" w:cs="Times New Roman"/>
                <w:sz w:val="20"/>
                <w:szCs w:val="20"/>
              </w:rPr>
            </w:pPr>
          </w:p>
          <w:p w14:paraId="796A81AA">
            <w:pPr>
              <w:widowControl/>
              <w:overflowPunct w:val="0"/>
              <w:adjustRightInd w:val="0"/>
              <w:spacing w:line="280" w:lineRule="exact"/>
              <w:rPr>
                <w:rFonts w:ascii="Times New Roman" w:hAnsi="Times New Roman" w:eastAsia="方正仿宋_GBK" w:cs="Times New Roman"/>
                <w:sz w:val="20"/>
                <w:szCs w:val="20"/>
              </w:rPr>
            </w:pPr>
          </w:p>
        </w:tc>
      </w:tr>
      <w:tr w14:paraId="2599F6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6461399">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tcPr>
          <w:p w14:paraId="1BB0C944">
            <w:pP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FBCB2BE">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lang w:val="en-US" w:eastAsia="zh-CN"/>
              </w:rPr>
              <w:t>21</w:t>
            </w:r>
            <w:r>
              <w:rPr>
                <w:rFonts w:ascii="Times New Roman" w:hAnsi="Times New Roman" w:eastAsia="方正仿宋_GBK" w:cs="Times New Roman"/>
                <w:sz w:val="20"/>
                <w:szCs w:val="20"/>
              </w:rPr>
              <w:t>．是否存在公路建筑控制区外修建的建筑物、地面构筑物以及其他设施遮挡公路标志或者妨碍安全视距的</w:t>
            </w:r>
          </w:p>
        </w:tc>
        <w:tc>
          <w:tcPr>
            <w:tcW w:w="1033" w:type="pct"/>
            <w:tcBorders>
              <w:tl2br w:val="nil"/>
              <w:tr2bl w:val="nil"/>
            </w:tcBorders>
            <w:shd w:val="clear" w:color="auto" w:fill="auto"/>
            <w:vAlign w:val="center"/>
          </w:tcPr>
          <w:p w14:paraId="5D06110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《公路安全保护条例》第十三条第二款</w:t>
            </w:r>
          </w:p>
        </w:tc>
        <w:tc>
          <w:tcPr>
            <w:tcW w:w="1206" w:type="pct"/>
            <w:tcBorders>
              <w:tl2br w:val="nil"/>
              <w:tr2bl w:val="nil"/>
            </w:tcBorders>
            <w:shd w:val="clear" w:color="auto" w:fill="auto"/>
            <w:vAlign w:val="center"/>
          </w:tcPr>
          <w:p w14:paraId="02CB8A2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《公路安全保护条例》第五十六条第二项</w:t>
            </w:r>
          </w:p>
        </w:tc>
        <w:tc>
          <w:tcPr>
            <w:tcW w:w="641" w:type="pct"/>
            <w:tcBorders>
              <w:tl2br w:val="nil"/>
              <w:tr2bl w:val="nil"/>
            </w:tcBorders>
          </w:tcPr>
          <w:p w14:paraId="2B47E51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701B52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14FF9F1">
            <w:pPr>
              <w:widowControl/>
              <w:overflowPunct w:val="0"/>
              <w:adjustRightInd w:val="0"/>
              <w:spacing w:line="280" w:lineRule="exact"/>
              <w:rPr>
                <w:rFonts w:ascii="Times New Roman" w:hAnsi="Times New Roman" w:eastAsia="方正仿宋_GBK" w:cs="Times New Roman"/>
                <w:sz w:val="20"/>
                <w:szCs w:val="20"/>
              </w:rPr>
            </w:pPr>
          </w:p>
        </w:tc>
      </w:tr>
      <w:tr w14:paraId="5A1567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2528A7D">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tcPr>
          <w:p w14:paraId="2CCCF358">
            <w:pP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F867764">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lang w:val="en-US" w:eastAsia="zh-CN"/>
              </w:rPr>
              <w:t>22</w:t>
            </w:r>
            <w:r>
              <w:rPr>
                <w:rFonts w:ascii="Times New Roman" w:hAnsi="Times New Roman" w:eastAsia="方正仿宋_GBK" w:cs="Times New Roman"/>
                <w:sz w:val="20"/>
                <w:szCs w:val="20"/>
              </w:rPr>
              <w:t>．是否存在擅自在建筑控制区内埋设管（杆）线、电缆等设施的行为</w:t>
            </w:r>
          </w:p>
        </w:tc>
        <w:tc>
          <w:tcPr>
            <w:tcW w:w="1033" w:type="pct"/>
            <w:tcBorders>
              <w:tl2br w:val="nil"/>
              <w:tr2bl w:val="nil"/>
            </w:tcBorders>
            <w:shd w:val="clear" w:color="auto" w:fill="auto"/>
            <w:vAlign w:val="center"/>
          </w:tcPr>
          <w:p w14:paraId="707E7B3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《公路安全保护条例》第二十七条第七项</w:t>
            </w:r>
          </w:p>
        </w:tc>
        <w:tc>
          <w:tcPr>
            <w:tcW w:w="1206" w:type="pct"/>
            <w:tcBorders>
              <w:tl2br w:val="nil"/>
              <w:tr2bl w:val="nil"/>
            </w:tcBorders>
            <w:shd w:val="clear" w:color="auto" w:fill="auto"/>
            <w:vAlign w:val="center"/>
          </w:tcPr>
          <w:p w14:paraId="0787A65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《公路安全保护条例》第五十六条第一项</w:t>
            </w:r>
          </w:p>
        </w:tc>
        <w:tc>
          <w:tcPr>
            <w:tcW w:w="641" w:type="pct"/>
            <w:tcBorders>
              <w:tl2br w:val="nil"/>
              <w:tr2bl w:val="nil"/>
            </w:tcBorders>
          </w:tcPr>
          <w:p w14:paraId="676DEC8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A12A03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7ECC185">
            <w:pPr>
              <w:widowControl/>
              <w:overflowPunct w:val="0"/>
              <w:adjustRightInd w:val="0"/>
              <w:spacing w:line="280" w:lineRule="exact"/>
              <w:rPr>
                <w:rFonts w:ascii="Times New Roman" w:hAnsi="Times New Roman" w:eastAsia="方正仿宋_GBK" w:cs="Times New Roman"/>
                <w:sz w:val="20"/>
                <w:szCs w:val="20"/>
              </w:rPr>
            </w:pPr>
          </w:p>
        </w:tc>
      </w:tr>
      <w:tr w14:paraId="11A2C1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76" w:hRule="atLeast"/>
        </w:trPr>
        <w:tc>
          <w:tcPr>
            <w:tcW w:w="364" w:type="pct"/>
            <w:vMerge w:val="continue"/>
            <w:tcBorders>
              <w:tl2br w:val="nil"/>
              <w:tr2bl w:val="nil"/>
            </w:tcBorders>
            <w:shd w:val="clear" w:color="auto" w:fill="auto"/>
            <w:vAlign w:val="center"/>
          </w:tcPr>
          <w:p w14:paraId="6234A6D2">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tcPr>
          <w:p w14:paraId="6B10272F">
            <w:pP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3267EA8">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2</w:t>
            </w:r>
            <w:r>
              <w:rPr>
                <w:rFonts w:hint="eastAsia" w:ascii="Times New Roman" w:hAnsi="Times New Roman" w:eastAsia="方正仿宋_GBK" w:cs="Times New Roman"/>
                <w:sz w:val="20"/>
                <w:szCs w:val="20"/>
                <w:lang w:val="en-US" w:eastAsia="zh-CN"/>
              </w:rPr>
              <w:t>3</w:t>
            </w:r>
            <w:r>
              <w:rPr>
                <w:rFonts w:hint="eastAsia" w:ascii="Times New Roman" w:hAnsi="Times New Roman" w:eastAsia="方正仿宋_GBK" w:cs="Times New Roman"/>
                <w:sz w:val="20"/>
                <w:szCs w:val="20"/>
              </w:rPr>
              <w:t>是否存在在公路及公路用地范围利用公路桥梁进行带缆、牵拉、吊装等危及公路桥梁安全的施工作业，铺设高压电线和输送易燃、易爆或者其他有毒有害气体、液体的管道；在公路桥梁桥孔内堆放物品、明火作业、搭建各类设施；倾倒渣土、垃圾，焚烧物品；摆摊设点、堆放物品、打场晒粮、设置障碍、种植作物、放养牲畜、采石、取土、采空作业；挖沟引水、利用公路边沟排放污物，堵塞公路排水沟渠、填埋公路边沟；损坏、污染公路或者影响公路畅通的其他行为。</w:t>
            </w:r>
          </w:p>
          <w:p w14:paraId="6BD4E746">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2</w:t>
            </w:r>
            <w:r>
              <w:rPr>
                <w:rFonts w:hint="eastAsia" w:ascii="Times New Roman" w:hAnsi="Times New Roman" w:eastAsia="方正仿宋_GBK" w:cs="Times New Roman"/>
                <w:sz w:val="20"/>
                <w:szCs w:val="20"/>
                <w:lang w:val="en-US" w:eastAsia="zh-CN"/>
              </w:rPr>
              <w:t>4</w:t>
            </w:r>
            <w:r>
              <w:rPr>
                <w:rFonts w:hint="eastAsia" w:ascii="Times New Roman" w:hAnsi="Times New Roman" w:eastAsia="方正仿宋_GBK" w:cs="Times New Roman"/>
                <w:sz w:val="20"/>
                <w:szCs w:val="20"/>
              </w:rPr>
              <w:t>.是否存在在公路、公路用地范围内设置棚屋、摊点、农贸市场、维修场、停车场、洗车场、加油站及其他类似设施，采矿、取土、沤肥、烧窑、制坯、烧荒、引水灌溉、打谷晒场、种植作物及其他类似作业，排放污水，倾倒垃圾、废土，堆放物料，填塞、损坏排水沟，利用公路桥涵、排水沟筑坝蓄水，设置闸门，车载货物触地行驶或者抛、撒、滴、漏，在公路桥梁及公路隧道内铺设输送易燃、易爆和有毒气体、液体的管道，以及其他侵占、毁坏和污染公路、公路用地的行为（市设权力）</w:t>
            </w:r>
          </w:p>
        </w:tc>
        <w:tc>
          <w:tcPr>
            <w:tcW w:w="1033" w:type="pct"/>
            <w:tcBorders>
              <w:tl2br w:val="nil"/>
              <w:tr2bl w:val="nil"/>
            </w:tcBorders>
            <w:shd w:val="clear" w:color="auto" w:fill="auto"/>
            <w:vAlign w:val="center"/>
          </w:tcPr>
          <w:p w14:paraId="0F09CD4B">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《江苏省公路条例》第三十七条</w:t>
            </w:r>
          </w:p>
          <w:p w14:paraId="6783FF9C">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《南京市公路路政管理条例（2017）》第六条</w:t>
            </w:r>
          </w:p>
        </w:tc>
        <w:tc>
          <w:tcPr>
            <w:tcW w:w="1206" w:type="pct"/>
            <w:tcBorders>
              <w:tl2br w:val="nil"/>
              <w:tr2bl w:val="nil"/>
            </w:tcBorders>
            <w:shd w:val="clear" w:color="auto" w:fill="auto"/>
            <w:vAlign w:val="center"/>
          </w:tcPr>
          <w:p w14:paraId="3D6CB6FE">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《江苏省公路条例》第六十五条</w:t>
            </w:r>
          </w:p>
          <w:p w14:paraId="645FBBC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w:t>
            </w:r>
            <w:r>
              <w:rPr>
                <w:rFonts w:hint="eastAsia" w:ascii="Times New Roman" w:hAnsi="Times New Roman" w:eastAsia="方正仿宋_GBK" w:cs="Times New Roman"/>
                <w:sz w:val="20"/>
                <w:szCs w:val="20"/>
              </w:rPr>
              <w:t>南京市公路路政管理条例（2017）</w:t>
            </w:r>
            <w:r>
              <w:rPr>
                <w:rFonts w:ascii="Times New Roman" w:hAnsi="Times New Roman" w:eastAsia="方正仿宋_GBK" w:cs="Times New Roman"/>
                <w:sz w:val="20"/>
                <w:szCs w:val="20"/>
              </w:rPr>
              <w:t>》第二十七条</w:t>
            </w:r>
          </w:p>
        </w:tc>
        <w:tc>
          <w:tcPr>
            <w:tcW w:w="641" w:type="pct"/>
            <w:tcBorders>
              <w:tl2br w:val="nil"/>
              <w:tr2bl w:val="nil"/>
            </w:tcBorders>
          </w:tcPr>
          <w:p w14:paraId="24D8CA95">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02605F1F">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6CA805FA">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7D04BF4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C37825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4B522E2">
            <w:pPr>
              <w:widowControl/>
              <w:overflowPunct w:val="0"/>
              <w:adjustRightInd w:val="0"/>
              <w:spacing w:line="280" w:lineRule="exact"/>
              <w:rPr>
                <w:rFonts w:ascii="Times New Roman" w:hAnsi="Times New Roman" w:eastAsia="方正仿宋_GBK" w:cs="Times New Roman"/>
                <w:sz w:val="20"/>
                <w:szCs w:val="20"/>
              </w:rPr>
            </w:pPr>
          </w:p>
        </w:tc>
      </w:tr>
      <w:tr w14:paraId="3B6253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38" w:hRule="atLeast"/>
        </w:trPr>
        <w:tc>
          <w:tcPr>
            <w:tcW w:w="364" w:type="pct"/>
            <w:vMerge w:val="continue"/>
            <w:tcBorders>
              <w:tl2br w:val="nil"/>
              <w:tr2bl w:val="nil"/>
            </w:tcBorders>
            <w:shd w:val="clear" w:color="auto" w:fill="auto"/>
            <w:vAlign w:val="center"/>
          </w:tcPr>
          <w:p w14:paraId="39774A8F">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tcPr>
          <w:p w14:paraId="05DD335A"/>
        </w:tc>
        <w:tc>
          <w:tcPr>
            <w:tcW w:w="755" w:type="pct"/>
            <w:tcBorders>
              <w:tl2br w:val="nil"/>
              <w:tr2bl w:val="nil"/>
            </w:tcBorders>
            <w:shd w:val="clear" w:color="auto" w:fill="auto"/>
            <w:vAlign w:val="center"/>
          </w:tcPr>
          <w:p w14:paraId="67BFE157">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lang w:val="en-US" w:eastAsia="zh-CN"/>
              </w:rPr>
              <w:t>25</w:t>
            </w:r>
            <w:r>
              <w:rPr>
                <w:rFonts w:hint="eastAsia" w:ascii="Times New Roman" w:hAnsi="Times New Roman" w:eastAsia="方正仿宋_GBK" w:cs="Times New Roman"/>
                <w:sz w:val="20"/>
                <w:szCs w:val="20"/>
              </w:rPr>
              <w:t>.是否存在货物着地行驶或者车辆未采取有效的防护或者密封措施的</w:t>
            </w:r>
          </w:p>
        </w:tc>
        <w:tc>
          <w:tcPr>
            <w:tcW w:w="1033" w:type="pct"/>
            <w:tcBorders>
              <w:tl2br w:val="nil"/>
              <w:tr2bl w:val="nil"/>
            </w:tcBorders>
            <w:shd w:val="clear" w:color="auto" w:fill="auto"/>
            <w:vAlign w:val="center"/>
          </w:tcPr>
          <w:p w14:paraId="6B4E7C74">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《江苏省公路条例》第四十一条</w:t>
            </w:r>
          </w:p>
        </w:tc>
        <w:tc>
          <w:tcPr>
            <w:tcW w:w="1206" w:type="pct"/>
            <w:tcBorders>
              <w:tl2br w:val="nil"/>
              <w:tr2bl w:val="nil"/>
            </w:tcBorders>
            <w:shd w:val="clear" w:color="auto" w:fill="auto"/>
            <w:vAlign w:val="center"/>
          </w:tcPr>
          <w:p w14:paraId="6FFB4BD1">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《江苏省公路条例》第六十六条</w:t>
            </w:r>
          </w:p>
        </w:tc>
        <w:tc>
          <w:tcPr>
            <w:tcW w:w="641" w:type="pct"/>
            <w:tcBorders>
              <w:tl2br w:val="nil"/>
              <w:tr2bl w:val="nil"/>
            </w:tcBorders>
          </w:tcPr>
          <w:p w14:paraId="134D3171">
            <w:pPr>
              <w:widowControl/>
              <w:overflowPunct w:val="0"/>
              <w:adjustRightInd w:val="0"/>
              <w:spacing w:line="280" w:lineRule="exact"/>
              <w:rPr>
                <w:rFonts w:ascii="Times New Roman" w:hAnsi="Times New Roman" w:eastAsia="方正仿宋_GBK" w:cs="Times New Roman"/>
                <w:sz w:val="20"/>
                <w:szCs w:val="20"/>
              </w:rPr>
            </w:pPr>
          </w:p>
          <w:p w14:paraId="393FC32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4838A9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A657B2A">
            <w:pPr>
              <w:widowControl/>
              <w:overflowPunct w:val="0"/>
              <w:adjustRightInd w:val="0"/>
              <w:spacing w:line="280" w:lineRule="exact"/>
              <w:rPr>
                <w:rFonts w:ascii="Times New Roman" w:hAnsi="Times New Roman" w:eastAsia="方正仿宋_GBK" w:cs="Times New Roman"/>
                <w:sz w:val="20"/>
                <w:szCs w:val="20"/>
              </w:rPr>
            </w:pPr>
          </w:p>
        </w:tc>
      </w:tr>
      <w:tr w14:paraId="18C3FF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9" w:hRule="atLeast"/>
        </w:trPr>
        <w:tc>
          <w:tcPr>
            <w:tcW w:w="364" w:type="pct"/>
            <w:vMerge w:val="continue"/>
            <w:tcBorders>
              <w:tl2br w:val="nil"/>
              <w:tr2bl w:val="nil"/>
            </w:tcBorders>
            <w:shd w:val="clear" w:color="auto" w:fill="auto"/>
            <w:vAlign w:val="center"/>
          </w:tcPr>
          <w:p w14:paraId="5C3A9744">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tcPr>
          <w:p w14:paraId="2E80E349"/>
        </w:tc>
        <w:tc>
          <w:tcPr>
            <w:tcW w:w="755" w:type="pct"/>
            <w:tcBorders>
              <w:tl2br w:val="nil"/>
              <w:tr2bl w:val="nil"/>
            </w:tcBorders>
            <w:shd w:val="clear" w:color="auto" w:fill="auto"/>
            <w:vAlign w:val="center"/>
          </w:tcPr>
          <w:p w14:paraId="192CC2CF">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lang w:val="en-US" w:eastAsia="zh-CN"/>
              </w:rPr>
              <w:t>26</w:t>
            </w:r>
            <w:r>
              <w:rPr>
                <w:rFonts w:hint="eastAsia" w:ascii="Times New Roman" w:hAnsi="Times New Roman" w:eastAsia="方正仿宋_GBK" w:cs="Times New Roman"/>
                <w:sz w:val="20"/>
                <w:szCs w:val="20"/>
              </w:rPr>
              <w:t>.是否存在未按规范设置施工标志和安全标志的施工活动</w:t>
            </w:r>
          </w:p>
        </w:tc>
        <w:tc>
          <w:tcPr>
            <w:tcW w:w="1033" w:type="pct"/>
            <w:tcBorders>
              <w:tl2br w:val="nil"/>
              <w:tr2bl w:val="nil"/>
            </w:tcBorders>
            <w:shd w:val="clear" w:color="auto" w:fill="auto"/>
            <w:vAlign w:val="center"/>
          </w:tcPr>
          <w:p w14:paraId="0EEBB558">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《江苏省公路条例》第四十条</w:t>
            </w:r>
          </w:p>
        </w:tc>
        <w:tc>
          <w:tcPr>
            <w:tcW w:w="1206" w:type="pct"/>
            <w:tcBorders>
              <w:tl2br w:val="nil"/>
              <w:tr2bl w:val="nil"/>
            </w:tcBorders>
            <w:shd w:val="clear" w:color="auto" w:fill="auto"/>
            <w:vAlign w:val="center"/>
          </w:tcPr>
          <w:p w14:paraId="1B986D4F">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《江苏省公路条例》第六十五条</w:t>
            </w:r>
          </w:p>
        </w:tc>
        <w:tc>
          <w:tcPr>
            <w:tcW w:w="641" w:type="pct"/>
            <w:tcBorders>
              <w:tl2br w:val="nil"/>
              <w:tr2bl w:val="nil"/>
            </w:tcBorders>
          </w:tcPr>
          <w:p w14:paraId="0FAA6D7D">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33CA63EA">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15384D5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B324D3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078B6D0">
            <w:pPr>
              <w:widowControl/>
              <w:overflowPunct w:val="0"/>
              <w:adjustRightInd w:val="0"/>
              <w:spacing w:line="280" w:lineRule="exact"/>
              <w:rPr>
                <w:rFonts w:ascii="Times New Roman" w:hAnsi="Times New Roman" w:eastAsia="方正仿宋_GBK" w:cs="Times New Roman"/>
                <w:sz w:val="20"/>
                <w:szCs w:val="20"/>
              </w:rPr>
            </w:pPr>
          </w:p>
        </w:tc>
      </w:tr>
      <w:tr w14:paraId="074417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7" w:hRule="atLeast"/>
        </w:trPr>
        <w:tc>
          <w:tcPr>
            <w:tcW w:w="364" w:type="pct"/>
            <w:vMerge w:val="continue"/>
            <w:tcBorders>
              <w:tl2br w:val="nil"/>
              <w:tr2bl w:val="nil"/>
            </w:tcBorders>
            <w:shd w:val="clear" w:color="auto" w:fill="auto"/>
            <w:vAlign w:val="center"/>
          </w:tcPr>
          <w:p w14:paraId="7DA8AEAC">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tcPr>
          <w:p w14:paraId="3725BEDE"/>
        </w:tc>
        <w:tc>
          <w:tcPr>
            <w:tcW w:w="755" w:type="pct"/>
            <w:tcBorders>
              <w:tl2br w:val="nil"/>
              <w:tr2bl w:val="nil"/>
            </w:tcBorders>
            <w:shd w:val="clear" w:color="auto" w:fill="auto"/>
            <w:vAlign w:val="center"/>
          </w:tcPr>
          <w:p w14:paraId="7000765C">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lang w:val="en-US" w:eastAsia="zh-CN"/>
              </w:rPr>
              <w:t>27</w:t>
            </w:r>
            <w:r>
              <w:rPr>
                <w:rFonts w:hint="eastAsia" w:ascii="Times New Roman" w:hAnsi="Times New Roman" w:eastAsia="方正仿宋_GBK" w:cs="Times New Roman"/>
                <w:sz w:val="20"/>
                <w:szCs w:val="20"/>
              </w:rPr>
              <w:t>.是否存在扰乱渡口渡区秩序的行为</w:t>
            </w:r>
          </w:p>
        </w:tc>
        <w:tc>
          <w:tcPr>
            <w:tcW w:w="1033" w:type="pct"/>
            <w:tcBorders>
              <w:tl2br w:val="nil"/>
              <w:tr2bl w:val="nil"/>
            </w:tcBorders>
            <w:shd w:val="clear" w:color="auto" w:fill="auto"/>
            <w:vAlign w:val="center"/>
          </w:tcPr>
          <w:p w14:paraId="023D55B8">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《江苏省公路条例》第四十二条</w:t>
            </w:r>
          </w:p>
        </w:tc>
        <w:tc>
          <w:tcPr>
            <w:tcW w:w="1206" w:type="pct"/>
            <w:tcBorders>
              <w:tl2br w:val="nil"/>
              <w:tr2bl w:val="nil"/>
            </w:tcBorders>
            <w:shd w:val="clear" w:color="auto" w:fill="auto"/>
            <w:vAlign w:val="center"/>
          </w:tcPr>
          <w:p w14:paraId="5E8AE8AD">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《江苏省公路条例》第六十七条</w:t>
            </w:r>
          </w:p>
        </w:tc>
        <w:tc>
          <w:tcPr>
            <w:tcW w:w="641" w:type="pct"/>
            <w:tcBorders>
              <w:tl2br w:val="nil"/>
              <w:tr2bl w:val="nil"/>
            </w:tcBorders>
          </w:tcPr>
          <w:p w14:paraId="6C2E676A">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6D16854A">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1773CB8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6C2B08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2FBAEF3">
            <w:pPr>
              <w:widowControl/>
              <w:overflowPunct w:val="0"/>
              <w:adjustRightInd w:val="0"/>
              <w:spacing w:line="280" w:lineRule="exact"/>
              <w:rPr>
                <w:rFonts w:ascii="Times New Roman" w:hAnsi="Times New Roman" w:eastAsia="方正仿宋_GBK" w:cs="Times New Roman"/>
                <w:sz w:val="20"/>
                <w:szCs w:val="20"/>
              </w:rPr>
            </w:pPr>
          </w:p>
        </w:tc>
      </w:tr>
      <w:tr w14:paraId="4F382B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4" w:hRule="atLeast"/>
        </w:trPr>
        <w:tc>
          <w:tcPr>
            <w:tcW w:w="364" w:type="pct"/>
            <w:vMerge w:val="continue"/>
            <w:tcBorders>
              <w:tl2br w:val="nil"/>
              <w:tr2bl w:val="nil"/>
            </w:tcBorders>
            <w:shd w:val="clear" w:color="auto" w:fill="auto"/>
            <w:vAlign w:val="center"/>
          </w:tcPr>
          <w:p w14:paraId="57504F5B">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tcPr>
          <w:p w14:paraId="722FD3E9"/>
        </w:tc>
        <w:tc>
          <w:tcPr>
            <w:tcW w:w="755" w:type="pct"/>
            <w:tcBorders>
              <w:tl2br w:val="nil"/>
              <w:tr2bl w:val="nil"/>
            </w:tcBorders>
            <w:shd w:val="clear" w:color="auto" w:fill="auto"/>
            <w:vAlign w:val="center"/>
          </w:tcPr>
          <w:p w14:paraId="1D2624EC">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lang w:val="en-US" w:eastAsia="zh-CN"/>
              </w:rPr>
              <w:t>28</w:t>
            </w:r>
            <w:r>
              <w:rPr>
                <w:rFonts w:hint="eastAsia" w:ascii="Times New Roman" w:hAnsi="Times New Roman" w:eastAsia="方正仿宋_GBK" w:cs="Times New Roman"/>
                <w:sz w:val="20"/>
                <w:szCs w:val="20"/>
              </w:rPr>
              <w:t>.是否存在超载渡运、擅自关闭收</w:t>
            </w:r>
          </w:p>
          <w:p w14:paraId="488EEF00">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费道口</w:t>
            </w:r>
          </w:p>
        </w:tc>
        <w:tc>
          <w:tcPr>
            <w:tcW w:w="1033" w:type="pct"/>
            <w:tcBorders>
              <w:tl2br w:val="nil"/>
              <w:tr2bl w:val="nil"/>
            </w:tcBorders>
            <w:shd w:val="clear" w:color="auto" w:fill="auto"/>
            <w:vAlign w:val="center"/>
          </w:tcPr>
          <w:p w14:paraId="3A102306">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《江苏省公路条例》第四十二条、第六十条</w:t>
            </w:r>
          </w:p>
        </w:tc>
        <w:tc>
          <w:tcPr>
            <w:tcW w:w="1206" w:type="pct"/>
            <w:tcBorders>
              <w:tl2br w:val="nil"/>
              <w:tr2bl w:val="nil"/>
            </w:tcBorders>
            <w:shd w:val="clear" w:color="auto" w:fill="auto"/>
            <w:vAlign w:val="center"/>
          </w:tcPr>
          <w:p w14:paraId="17BE6FEF">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《江苏省公路条例》第六十八条</w:t>
            </w:r>
          </w:p>
        </w:tc>
        <w:tc>
          <w:tcPr>
            <w:tcW w:w="641" w:type="pct"/>
            <w:tcBorders>
              <w:tl2br w:val="nil"/>
              <w:tr2bl w:val="nil"/>
            </w:tcBorders>
          </w:tcPr>
          <w:p w14:paraId="6A5A95DA">
            <w:pPr>
              <w:widowControl/>
              <w:overflowPunct w:val="0"/>
              <w:adjustRightInd w:val="0"/>
              <w:spacing w:line="280" w:lineRule="exact"/>
              <w:rPr>
                <w:rFonts w:ascii="Times New Roman" w:hAnsi="Times New Roman" w:eastAsia="方正仿宋_GBK" w:cs="Times New Roman"/>
                <w:sz w:val="20"/>
                <w:szCs w:val="20"/>
              </w:rPr>
            </w:pPr>
          </w:p>
          <w:p w14:paraId="2A1DF91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3CBF70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F415A4A">
            <w:pPr>
              <w:widowControl/>
              <w:overflowPunct w:val="0"/>
              <w:adjustRightInd w:val="0"/>
              <w:spacing w:line="280" w:lineRule="exact"/>
              <w:rPr>
                <w:rFonts w:ascii="Times New Roman" w:hAnsi="Times New Roman" w:eastAsia="方正仿宋_GBK" w:cs="Times New Roman"/>
                <w:sz w:val="20"/>
                <w:szCs w:val="20"/>
              </w:rPr>
            </w:pPr>
          </w:p>
        </w:tc>
      </w:tr>
      <w:tr w14:paraId="2AD86D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2" w:hRule="atLeast"/>
        </w:trPr>
        <w:tc>
          <w:tcPr>
            <w:tcW w:w="364" w:type="pct"/>
            <w:vMerge w:val="continue"/>
            <w:tcBorders>
              <w:tl2br w:val="nil"/>
              <w:tr2bl w:val="nil"/>
            </w:tcBorders>
            <w:shd w:val="clear" w:color="auto" w:fill="auto"/>
            <w:vAlign w:val="center"/>
          </w:tcPr>
          <w:p w14:paraId="042ECB6F">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tcPr>
          <w:p w14:paraId="38D22FBE"/>
        </w:tc>
        <w:tc>
          <w:tcPr>
            <w:tcW w:w="755" w:type="pct"/>
            <w:tcBorders>
              <w:tl2br w:val="nil"/>
              <w:tr2bl w:val="nil"/>
            </w:tcBorders>
            <w:shd w:val="clear" w:color="auto" w:fill="auto"/>
            <w:vAlign w:val="center"/>
          </w:tcPr>
          <w:p w14:paraId="70201652">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lang w:val="en-US" w:eastAsia="zh-CN"/>
              </w:rPr>
              <w:t>29</w:t>
            </w:r>
            <w:r>
              <w:rPr>
                <w:rFonts w:hint="eastAsia" w:ascii="Times New Roman" w:hAnsi="Times New Roman" w:eastAsia="方正仿宋_GBK" w:cs="Times New Roman"/>
                <w:sz w:val="20"/>
                <w:szCs w:val="20"/>
              </w:rPr>
              <w:t>.是否存在未按规定提交资料或者报送有关信息、数据</w:t>
            </w:r>
          </w:p>
        </w:tc>
        <w:tc>
          <w:tcPr>
            <w:tcW w:w="1033" w:type="pct"/>
            <w:tcBorders>
              <w:tl2br w:val="nil"/>
              <w:tr2bl w:val="nil"/>
            </w:tcBorders>
            <w:shd w:val="clear" w:color="auto" w:fill="auto"/>
            <w:vAlign w:val="center"/>
          </w:tcPr>
          <w:p w14:paraId="777C31A9">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《江苏省收费公路条例》第三十三条</w:t>
            </w:r>
          </w:p>
        </w:tc>
        <w:tc>
          <w:tcPr>
            <w:tcW w:w="1206" w:type="pct"/>
            <w:tcBorders>
              <w:tl2br w:val="nil"/>
              <w:tr2bl w:val="nil"/>
            </w:tcBorders>
            <w:shd w:val="clear" w:color="auto" w:fill="auto"/>
            <w:vAlign w:val="center"/>
          </w:tcPr>
          <w:p w14:paraId="19D305A2">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《江苏省收费公路条例》第五十四条</w:t>
            </w:r>
          </w:p>
        </w:tc>
        <w:tc>
          <w:tcPr>
            <w:tcW w:w="641" w:type="pct"/>
            <w:tcBorders>
              <w:tl2br w:val="nil"/>
              <w:tr2bl w:val="nil"/>
            </w:tcBorders>
          </w:tcPr>
          <w:p w14:paraId="46113298">
            <w:pPr>
              <w:widowControl/>
              <w:overflowPunct w:val="0"/>
              <w:adjustRightInd w:val="0"/>
              <w:spacing w:line="280" w:lineRule="exact"/>
              <w:rPr>
                <w:rFonts w:ascii="Times New Roman" w:hAnsi="Times New Roman" w:eastAsia="方正仿宋_GBK" w:cs="Times New Roman"/>
                <w:sz w:val="20"/>
                <w:szCs w:val="20"/>
              </w:rPr>
            </w:pPr>
          </w:p>
          <w:p w14:paraId="14CD22F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5E11CE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E3EC1CF">
            <w:pPr>
              <w:widowControl/>
              <w:overflowPunct w:val="0"/>
              <w:adjustRightInd w:val="0"/>
              <w:spacing w:line="280" w:lineRule="exact"/>
              <w:rPr>
                <w:rFonts w:ascii="Times New Roman" w:hAnsi="Times New Roman" w:eastAsia="方正仿宋_GBK" w:cs="Times New Roman"/>
                <w:sz w:val="20"/>
                <w:szCs w:val="20"/>
              </w:rPr>
            </w:pPr>
          </w:p>
        </w:tc>
      </w:tr>
      <w:tr w14:paraId="7264F4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53849B4">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3EEB777D">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公路安全保护范围内影响公路基础设施安全的情形</w:t>
            </w:r>
          </w:p>
        </w:tc>
        <w:tc>
          <w:tcPr>
            <w:tcW w:w="755" w:type="pct"/>
            <w:tcBorders>
              <w:tl2br w:val="nil"/>
              <w:tr2bl w:val="nil"/>
            </w:tcBorders>
            <w:shd w:val="clear" w:color="auto" w:fill="auto"/>
            <w:vAlign w:val="center"/>
          </w:tcPr>
          <w:p w14:paraId="4EAA5913">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lang w:val="en-US" w:eastAsia="zh-CN"/>
              </w:rPr>
              <w:t>30</w:t>
            </w:r>
            <w:r>
              <w:rPr>
                <w:rFonts w:ascii="Times New Roman" w:hAnsi="Times New Roman" w:eastAsia="方正仿宋_GBK" w:cs="Times New Roman"/>
                <w:sz w:val="20"/>
                <w:szCs w:val="20"/>
              </w:rPr>
              <w:t>．公路两侧危险作业控制区内，是否存在采矿、挖砂、采石、取土、进行爆破作业、倾倒废弃物以及其他可能造成公路边坡坍塌、路基沉陷、路面损坏、桥梁及隧道设施损毁等危及公路安全的活动</w:t>
            </w:r>
          </w:p>
        </w:tc>
        <w:tc>
          <w:tcPr>
            <w:tcW w:w="1033" w:type="pct"/>
            <w:tcBorders>
              <w:tl2br w:val="nil"/>
              <w:tr2bl w:val="nil"/>
            </w:tcBorders>
            <w:shd w:val="clear" w:color="auto" w:fill="auto"/>
            <w:vAlign w:val="center"/>
          </w:tcPr>
          <w:p w14:paraId="70821A5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《中华人民共和国公路法》第四十七条</w:t>
            </w:r>
          </w:p>
          <w:p w14:paraId="346888D5">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《江苏省公路条例》第三十六条</w:t>
            </w:r>
          </w:p>
        </w:tc>
        <w:tc>
          <w:tcPr>
            <w:tcW w:w="1206" w:type="pct"/>
            <w:tcBorders>
              <w:tl2br w:val="nil"/>
              <w:tr2bl w:val="nil"/>
            </w:tcBorders>
            <w:shd w:val="clear" w:color="auto" w:fill="auto"/>
            <w:vAlign w:val="center"/>
          </w:tcPr>
          <w:p w14:paraId="563F678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《中华人民共和国公路法》第七十六条第三项</w:t>
            </w:r>
          </w:p>
          <w:p w14:paraId="256DCD15">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《江苏省公路条例》第六十五条</w:t>
            </w:r>
          </w:p>
        </w:tc>
        <w:tc>
          <w:tcPr>
            <w:tcW w:w="641" w:type="pct"/>
            <w:tcBorders>
              <w:tl2br w:val="nil"/>
              <w:tr2bl w:val="nil"/>
            </w:tcBorders>
          </w:tcPr>
          <w:p w14:paraId="2D1A9F6E">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349E3F9E">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5982478A">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3579D64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66C80C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FE0DDAB">
            <w:pPr>
              <w:widowControl/>
              <w:overflowPunct w:val="0"/>
              <w:adjustRightInd w:val="0"/>
              <w:spacing w:line="280" w:lineRule="exact"/>
              <w:rPr>
                <w:rFonts w:ascii="Times New Roman" w:hAnsi="Times New Roman" w:eastAsia="方正仿宋_GBK" w:cs="Times New Roman"/>
                <w:sz w:val="20"/>
                <w:szCs w:val="20"/>
              </w:rPr>
            </w:pPr>
          </w:p>
        </w:tc>
      </w:tr>
      <w:tr w14:paraId="746BB5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761B392">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CB26BB7">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C2A6150">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lang w:val="en-US" w:eastAsia="zh-CN"/>
              </w:rPr>
              <w:t>31</w:t>
            </w:r>
            <w:r>
              <w:rPr>
                <w:rFonts w:ascii="Times New Roman" w:hAnsi="Times New Roman" w:eastAsia="方正仿宋_GBK" w:cs="Times New Roman"/>
                <w:sz w:val="20"/>
                <w:szCs w:val="20"/>
              </w:rPr>
              <w:t>．公路两侧危险源控制区内，是否存在生产、存储、销售易燃、易爆、剧毒、放射性等危险物品的场所、设施</w:t>
            </w:r>
          </w:p>
        </w:tc>
        <w:tc>
          <w:tcPr>
            <w:tcW w:w="1033" w:type="pct"/>
            <w:tcBorders>
              <w:tl2br w:val="nil"/>
              <w:tr2bl w:val="nil"/>
            </w:tcBorders>
            <w:shd w:val="clear" w:color="auto" w:fill="auto"/>
            <w:vAlign w:val="center"/>
          </w:tcPr>
          <w:p w14:paraId="1CC4C18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《公路安全保护条例》第十八条</w:t>
            </w:r>
          </w:p>
        </w:tc>
        <w:tc>
          <w:tcPr>
            <w:tcW w:w="1206" w:type="pct"/>
            <w:tcBorders>
              <w:tl2br w:val="nil"/>
              <w:tr2bl w:val="nil"/>
            </w:tcBorders>
            <w:shd w:val="clear" w:color="auto" w:fill="auto"/>
            <w:vAlign w:val="center"/>
          </w:tcPr>
          <w:p w14:paraId="5EB3414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《公路安全保护条例》第五十七条</w:t>
            </w:r>
          </w:p>
        </w:tc>
        <w:tc>
          <w:tcPr>
            <w:tcW w:w="641" w:type="pct"/>
            <w:tcBorders>
              <w:tl2br w:val="nil"/>
              <w:tr2bl w:val="nil"/>
            </w:tcBorders>
          </w:tcPr>
          <w:p w14:paraId="30691F62">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5AA7904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112ADE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BB2BFB5">
            <w:pPr>
              <w:widowControl/>
              <w:overflowPunct w:val="0"/>
              <w:adjustRightInd w:val="0"/>
              <w:spacing w:line="280" w:lineRule="exact"/>
              <w:rPr>
                <w:rFonts w:ascii="Times New Roman" w:hAnsi="Times New Roman" w:eastAsia="方正仿宋_GBK" w:cs="Times New Roman"/>
                <w:sz w:val="20"/>
                <w:szCs w:val="20"/>
              </w:rPr>
            </w:pPr>
          </w:p>
        </w:tc>
      </w:tr>
      <w:tr w14:paraId="674A69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B1EFFB4">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B2AA46C">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14D40F1">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lang w:val="en-US" w:eastAsia="zh-CN"/>
              </w:rPr>
              <w:t>32</w:t>
            </w:r>
            <w:r>
              <w:rPr>
                <w:rFonts w:ascii="Times New Roman" w:hAnsi="Times New Roman" w:eastAsia="方正仿宋_GBK" w:cs="Times New Roman"/>
                <w:sz w:val="20"/>
                <w:szCs w:val="20"/>
              </w:rPr>
              <w:t>．公路桥梁周围禁止采砂区内，是否存在在公路桥梁跨越的河道上下游规定范围内采砂</w:t>
            </w:r>
          </w:p>
        </w:tc>
        <w:tc>
          <w:tcPr>
            <w:tcW w:w="1033" w:type="pct"/>
            <w:tcBorders>
              <w:tl2br w:val="nil"/>
              <w:tr2bl w:val="nil"/>
            </w:tcBorders>
            <w:shd w:val="clear" w:color="auto" w:fill="auto"/>
            <w:vAlign w:val="center"/>
          </w:tcPr>
          <w:p w14:paraId="1FD0CAD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《公路安全保护条例》第二十条</w:t>
            </w:r>
          </w:p>
        </w:tc>
        <w:tc>
          <w:tcPr>
            <w:tcW w:w="1206" w:type="pct"/>
            <w:tcBorders>
              <w:tl2br w:val="nil"/>
              <w:tr2bl w:val="nil"/>
            </w:tcBorders>
            <w:shd w:val="clear" w:color="auto" w:fill="auto"/>
            <w:vAlign w:val="center"/>
          </w:tcPr>
          <w:p w14:paraId="6635080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《公路安全保护条例》第五十八条　</w:t>
            </w:r>
          </w:p>
        </w:tc>
        <w:tc>
          <w:tcPr>
            <w:tcW w:w="641" w:type="pct"/>
            <w:tcBorders>
              <w:tl2br w:val="nil"/>
              <w:tr2bl w:val="nil"/>
            </w:tcBorders>
          </w:tcPr>
          <w:p w14:paraId="768E080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E68219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68EB202">
            <w:pPr>
              <w:widowControl/>
              <w:overflowPunct w:val="0"/>
              <w:adjustRightInd w:val="0"/>
              <w:spacing w:line="280" w:lineRule="exact"/>
              <w:rPr>
                <w:rFonts w:ascii="Times New Roman" w:hAnsi="Times New Roman" w:eastAsia="方正仿宋_GBK" w:cs="Times New Roman"/>
                <w:sz w:val="20"/>
                <w:szCs w:val="20"/>
              </w:rPr>
            </w:pPr>
          </w:p>
        </w:tc>
      </w:tr>
      <w:tr w14:paraId="6FD307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317DF5A">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10C0EC6C">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829F74F">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lang w:val="en-US" w:eastAsia="zh-CN"/>
              </w:rPr>
              <w:t>33</w:t>
            </w:r>
            <w:r>
              <w:rPr>
                <w:rFonts w:ascii="Times New Roman" w:hAnsi="Times New Roman" w:eastAsia="方正仿宋_GBK" w:cs="Times New Roman"/>
                <w:sz w:val="20"/>
                <w:szCs w:val="20"/>
              </w:rPr>
              <w:t>．公路两侧危险作业控制区内，是否存在因抢险、防汛需要修筑堤坝、压缩或者拓宽河床的</w:t>
            </w:r>
          </w:p>
        </w:tc>
        <w:tc>
          <w:tcPr>
            <w:tcW w:w="1033" w:type="pct"/>
            <w:tcBorders>
              <w:tl2br w:val="nil"/>
              <w:tr2bl w:val="nil"/>
            </w:tcBorders>
            <w:shd w:val="clear" w:color="auto" w:fill="auto"/>
            <w:vAlign w:val="center"/>
          </w:tcPr>
          <w:p w14:paraId="3E1DED1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《中华人民共和国公路法》第四十七条</w:t>
            </w:r>
          </w:p>
        </w:tc>
        <w:tc>
          <w:tcPr>
            <w:tcW w:w="1206" w:type="pct"/>
            <w:tcBorders>
              <w:tl2br w:val="nil"/>
              <w:tr2bl w:val="nil"/>
            </w:tcBorders>
            <w:shd w:val="clear" w:color="auto" w:fill="auto"/>
            <w:vAlign w:val="center"/>
          </w:tcPr>
          <w:p w14:paraId="64E0829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《中华人民共和国公路法》第七十六条第三项</w:t>
            </w:r>
          </w:p>
        </w:tc>
        <w:tc>
          <w:tcPr>
            <w:tcW w:w="641" w:type="pct"/>
            <w:tcBorders>
              <w:tl2br w:val="nil"/>
              <w:tr2bl w:val="nil"/>
            </w:tcBorders>
          </w:tcPr>
          <w:p w14:paraId="141CC20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C9A637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6B7F12D">
            <w:pPr>
              <w:widowControl/>
              <w:overflowPunct w:val="0"/>
              <w:adjustRightInd w:val="0"/>
              <w:spacing w:line="280" w:lineRule="exact"/>
              <w:rPr>
                <w:rFonts w:ascii="Times New Roman" w:hAnsi="Times New Roman" w:eastAsia="方正仿宋_GBK" w:cs="Times New Roman"/>
                <w:sz w:val="20"/>
                <w:szCs w:val="20"/>
              </w:rPr>
            </w:pPr>
          </w:p>
        </w:tc>
      </w:tr>
      <w:tr w14:paraId="498F16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52AEDB5">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804690C">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5B7AB2B">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lang w:val="en-US" w:eastAsia="zh-CN"/>
              </w:rPr>
              <w:t>34</w:t>
            </w:r>
            <w:r>
              <w:rPr>
                <w:rFonts w:ascii="Times New Roman" w:hAnsi="Times New Roman" w:eastAsia="方正仿宋_GBK" w:cs="Times New Roman"/>
                <w:sz w:val="20"/>
                <w:szCs w:val="20"/>
              </w:rPr>
              <w:t>．在中型以上公路桥梁跨越的河道上下游各1000米范围内，是否存在抽取地下水、架设浮桥等活动</w:t>
            </w:r>
          </w:p>
        </w:tc>
        <w:tc>
          <w:tcPr>
            <w:tcW w:w="1033" w:type="pct"/>
            <w:tcBorders>
              <w:tl2br w:val="nil"/>
              <w:tr2bl w:val="nil"/>
            </w:tcBorders>
            <w:shd w:val="clear" w:color="auto" w:fill="auto"/>
            <w:vAlign w:val="center"/>
          </w:tcPr>
          <w:p w14:paraId="1C80AD0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《公路安全保护条例》第十九条</w:t>
            </w:r>
          </w:p>
        </w:tc>
        <w:tc>
          <w:tcPr>
            <w:tcW w:w="1206" w:type="pct"/>
            <w:tcBorders>
              <w:tl2br w:val="nil"/>
              <w:tr2bl w:val="nil"/>
            </w:tcBorders>
            <w:shd w:val="clear" w:color="auto" w:fill="auto"/>
            <w:vAlign w:val="center"/>
          </w:tcPr>
          <w:p w14:paraId="7C5951B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《公路安全保护条例》第五十七条</w:t>
            </w:r>
          </w:p>
        </w:tc>
        <w:tc>
          <w:tcPr>
            <w:tcW w:w="641" w:type="pct"/>
            <w:tcBorders>
              <w:tl2br w:val="nil"/>
              <w:tr2bl w:val="nil"/>
            </w:tcBorders>
          </w:tcPr>
          <w:p w14:paraId="4F92D51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813708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A675408">
            <w:pPr>
              <w:widowControl/>
              <w:overflowPunct w:val="0"/>
              <w:adjustRightInd w:val="0"/>
              <w:spacing w:line="280" w:lineRule="exact"/>
              <w:rPr>
                <w:rFonts w:ascii="Times New Roman" w:hAnsi="Times New Roman" w:eastAsia="方正仿宋_GBK" w:cs="Times New Roman"/>
                <w:sz w:val="20"/>
                <w:szCs w:val="20"/>
              </w:rPr>
            </w:pPr>
          </w:p>
        </w:tc>
      </w:tr>
      <w:tr w14:paraId="23E8CD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0C37603C">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水路运输经营者检查</w:t>
            </w:r>
          </w:p>
        </w:tc>
        <w:tc>
          <w:tcPr>
            <w:tcW w:w="250" w:type="pct"/>
            <w:vMerge w:val="restart"/>
            <w:tcBorders>
              <w:tl2br w:val="nil"/>
              <w:tr2bl w:val="nil"/>
            </w:tcBorders>
            <w:shd w:val="clear" w:color="auto" w:fill="auto"/>
            <w:vAlign w:val="center"/>
          </w:tcPr>
          <w:p w14:paraId="50A8D68D">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经营管理</w:t>
            </w:r>
          </w:p>
        </w:tc>
        <w:tc>
          <w:tcPr>
            <w:tcW w:w="755" w:type="pct"/>
            <w:tcBorders>
              <w:tl2br w:val="nil"/>
              <w:tr2bl w:val="nil"/>
            </w:tcBorders>
            <w:shd w:val="clear" w:color="auto" w:fill="auto"/>
            <w:vAlign w:val="center"/>
          </w:tcPr>
          <w:p w14:paraId="1F35380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1．是否持有合法、有效的《国内水路运输经营许可证》，是否按《国内水路运输经营许可证》核准的经营范围从事经营活动</w:t>
            </w:r>
          </w:p>
        </w:tc>
        <w:tc>
          <w:tcPr>
            <w:tcW w:w="1033" w:type="pct"/>
            <w:tcBorders>
              <w:tl2br w:val="nil"/>
              <w:tr2bl w:val="nil"/>
            </w:tcBorders>
            <w:shd w:val="clear" w:color="auto" w:fill="auto"/>
            <w:vAlign w:val="center"/>
          </w:tcPr>
          <w:p w14:paraId="2F879F0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《国内水路运输管理条例》第十七条</w:t>
            </w:r>
          </w:p>
        </w:tc>
        <w:tc>
          <w:tcPr>
            <w:tcW w:w="1206" w:type="pct"/>
            <w:tcBorders>
              <w:tl2br w:val="nil"/>
              <w:tr2bl w:val="nil"/>
            </w:tcBorders>
            <w:shd w:val="clear" w:color="auto" w:fill="auto"/>
            <w:vAlign w:val="center"/>
          </w:tcPr>
          <w:p w14:paraId="58EA12A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《国内水路运输管理条例》第三十三条、第三十六条、第三十七条</w:t>
            </w:r>
          </w:p>
        </w:tc>
        <w:tc>
          <w:tcPr>
            <w:tcW w:w="641" w:type="pct"/>
            <w:tcBorders>
              <w:tl2br w:val="nil"/>
              <w:tr2bl w:val="nil"/>
            </w:tcBorders>
          </w:tcPr>
          <w:p w14:paraId="369C254A">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763DF2D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6E43FA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F74854C">
            <w:pPr>
              <w:widowControl/>
              <w:overflowPunct w:val="0"/>
              <w:adjustRightInd w:val="0"/>
              <w:spacing w:line="280" w:lineRule="exact"/>
              <w:rPr>
                <w:rFonts w:ascii="Times New Roman" w:hAnsi="Times New Roman" w:eastAsia="方正仿宋_GBK" w:cs="Times New Roman"/>
                <w:sz w:val="20"/>
                <w:szCs w:val="20"/>
              </w:rPr>
            </w:pPr>
          </w:p>
        </w:tc>
      </w:tr>
      <w:tr w14:paraId="5990C5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828276A">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D3C2162">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564980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2．经营运输船舶的营运证是否齐全有效</w:t>
            </w:r>
          </w:p>
        </w:tc>
        <w:tc>
          <w:tcPr>
            <w:tcW w:w="1033" w:type="pct"/>
            <w:tcBorders>
              <w:tl2br w:val="nil"/>
              <w:tr2bl w:val="nil"/>
            </w:tcBorders>
            <w:shd w:val="clear" w:color="auto" w:fill="auto"/>
            <w:vAlign w:val="center"/>
          </w:tcPr>
          <w:p w14:paraId="3342285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《国内水路运输管理条例》第十三条、第十四条</w:t>
            </w:r>
          </w:p>
        </w:tc>
        <w:tc>
          <w:tcPr>
            <w:tcW w:w="1206" w:type="pct"/>
            <w:tcBorders>
              <w:tl2br w:val="nil"/>
              <w:tr2bl w:val="nil"/>
            </w:tcBorders>
            <w:shd w:val="clear" w:color="auto" w:fill="auto"/>
            <w:vAlign w:val="center"/>
          </w:tcPr>
          <w:p w14:paraId="7DB6042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《国内水路运输管理条例》第三十四条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《国内水路运输管理规定》第五十条</w:t>
            </w:r>
          </w:p>
        </w:tc>
        <w:tc>
          <w:tcPr>
            <w:tcW w:w="641" w:type="pct"/>
            <w:tcBorders>
              <w:tl2br w:val="nil"/>
              <w:tr2bl w:val="nil"/>
            </w:tcBorders>
          </w:tcPr>
          <w:p w14:paraId="675562C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43C152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5B122B7">
            <w:pPr>
              <w:widowControl/>
              <w:overflowPunct w:val="0"/>
              <w:adjustRightInd w:val="0"/>
              <w:spacing w:line="280" w:lineRule="exact"/>
              <w:rPr>
                <w:rFonts w:ascii="Times New Roman" w:hAnsi="Times New Roman" w:eastAsia="方正仿宋_GBK" w:cs="Times New Roman"/>
                <w:sz w:val="20"/>
                <w:szCs w:val="20"/>
              </w:rPr>
            </w:pPr>
          </w:p>
        </w:tc>
      </w:tr>
      <w:tr w14:paraId="1A8DC6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B1A54C0">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106308E4">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F7B699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3．是否为其客运船舶投保承运人责任保险或者取得相应的财务担保</w:t>
            </w:r>
          </w:p>
        </w:tc>
        <w:tc>
          <w:tcPr>
            <w:tcW w:w="1033" w:type="pct"/>
            <w:tcBorders>
              <w:tl2br w:val="nil"/>
              <w:tr2bl w:val="nil"/>
            </w:tcBorders>
            <w:shd w:val="clear" w:color="auto" w:fill="auto"/>
            <w:vAlign w:val="center"/>
          </w:tcPr>
          <w:p w14:paraId="0403572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《国内水路运输管理条例》第十九条第二款</w:t>
            </w:r>
          </w:p>
        </w:tc>
        <w:tc>
          <w:tcPr>
            <w:tcW w:w="1206" w:type="pct"/>
            <w:tcBorders>
              <w:tl2br w:val="nil"/>
              <w:tr2bl w:val="nil"/>
            </w:tcBorders>
            <w:shd w:val="clear" w:color="auto" w:fill="auto"/>
            <w:vAlign w:val="center"/>
          </w:tcPr>
          <w:p w14:paraId="35C2250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《国内水路运输管理条例》第三十九条</w:t>
            </w:r>
          </w:p>
        </w:tc>
        <w:tc>
          <w:tcPr>
            <w:tcW w:w="641" w:type="pct"/>
            <w:tcBorders>
              <w:tl2br w:val="nil"/>
              <w:tr2bl w:val="nil"/>
            </w:tcBorders>
          </w:tcPr>
          <w:p w14:paraId="4B4F3B3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D3A5A5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BC4E616">
            <w:pPr>
              <w:widowControl/>
              <w:overflowPunct w:val="0"/>
              <w:adjustRightInd w:val="0"/>
              <w:spacing w:line="280" w:lineRule="exact"/>
              <w:rPr>
                <w:rFonts w:ascii="Times New Roman" w:hAnsi="Times New Roman" w:eastAsia="方正仿宋_GBK" w:cs="Times New Roman"/>
                <w:sz w:val="20"/>
                <w:szCs w:val="20"/>
              </w:rPr>
            </w:pPr>
          </w:p>
        </w:tc>
      </w:tr>
      <w:tr w14:paraId="7BBC0C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6B28B26">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658674D">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4B25A9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4．从事班轮运输业务是否提前向社会公布所使用的船舶、班期、班次和运价或者其变更信息</w:t>
            </w:r>
          </w:p>
        </w:tc>
        <w:tc>
          <w:tcPr>
            <w:tcW w:w="1033" w:type="pct"/>
            <w:tcBorders>
              <w:tl2br w:val="nil"/>
              <w:tr2bl w:val="nil"/>
            </w:tcBorders>
            <w:shd w:val="clear" w:color="auto" w:fill="auto"/>
            <w:vAlign w:val="center"/>
          </w:tcPr>
          <w:p w14:paraId="64A7C79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《国内水路运输管理条例》第二十一条、第二十二条</w:t>
            </w:r>
          </w:p>
        </w:tc>
        <w:tc>
          <w:tcPr>
            <w:tcW w:w="1206" w:type="pct"/>
            <w:tcBorders>
              <w:tl2br w:val="nil"/>
              <w:tr2bl w:val="nil"/>
            </w:tcBorders>
            <w:shd w:val="clear" w:color="auto" w:fill="auto"/>
            <w:vAlign w:val="center"/>
          </w:tcPr>
          <w:p w14:paraId="5E036F6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《国内水路运输管理条例》第四十条、第四十一条</w:t>
            </w:r>
          </w:p>
        </w:tc>
        <w:tc>
          <w:tcPr>
            <w:tcW w:w="641" w:type="pct"/>
            <w:tcBorders>
              <w:tl2br w:val="nil"/>
              <w:tr2bl w:val="nil"/>
            </w:tcBorders>
          </w:tcPr>
          <w:p w14:paraId="77F0656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29C4E4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F508143">
            <w:pPr>
              <w:widowControl/>
              <w:overflowPunct w:val="0"/>
              <w:adjustRightInd w:val="0"/>
              <w:spacing w:line="280" w:lineRule="exact"/>
              <w:rPr>
                <w:rFonts w:ascii="Times New Roman" w:hAnsi="Times New Roman" w:eastAsia="方正仿宋_GBK" w:cs="Times New Roman"/>
                <w:sz w:val="20"/>
                <w:szCs w:val="20"/>
              </w:rPr>
            </w:pPr>
          </w:p>
        </w:tc>
      </w:tr>
      <w:tr w14:paraId="62074C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4F33B6A">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0C5EB421">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安全管理</w:t>
            </w:r>
          </w:p>
        </w:tc>
        <w:tc>
          <w:tcPr>
            <w:tcW w:w="755" w:type="pct"/>
            <w:tcBorders>
              <w:tl2br w:val="nil"/>
              <w:tr2bl w:val="nil"/>
            </w:tcBorders>
            <w:shd w:val="clear" w:color="auto" w:fill="auto"/>
            <w:vAlign w:val="center"/>
          </w:tcPr>
          <w:p w14:paraId="2F60C02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5．是否有健全的安全生产管理制度</w:t>
            </w:r>
          </w:p>
        </w:tc>
        <w:tc>
          <w:tcPr>
            <w:tcW w:w="1033" w:type="pct"/>
            <w:tcBorders>
              <w:tl2br w:val="nil"/>
              <w:tr2bl w:val="nil"/>
            </w:tcBorders>
            <w:shd w:val="clear" w:color="auto" w:fill="auto"/>
            <w:vAlign w:val="center"/>
          </w:tcPr>
          <w:p w14:paraId="6D46111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《国内水路运输管理条例》第六条第六项</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《中华人民共和国航运公司安全与防污染管理规定》第四条</w:t>
            </w:r>
          </w:p>
        </w:tc>
        <w:tc>
          <w:tcPr>
            <w:tcW w:w="1206" w:type="pct"/>
            <w:tcBorders>
              <w:tl2br w:val="nil"/>
              <w:tr2bl w:val="nil"/>
            </w:tcBorders>
            <w:shd w:val="clear" w:color="auto" w:fill="auto"/>
            <w:vAlign w:val="center"/>
          </w:tcPr>
          <w:p w14:paraId="4604118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《国内水路运输管理条例》第四十二条</w:t>
            </w:r>
          </w:p>
        </w:tc>
        <w:tc>
          <w:tcPr>
            <w:tcW w:w="641" w:type="pct"/>
            <w:tcBorders>
              <w:tl2br w:val="nil"/>
              <w:tr2bl w:val="nil"/>
            </w:tcBorders>
          </w:tcPr>
          <w:p w14:paraId="6F5A2F7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EBDBC7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BA28D0E">
            <w:pPr>
              <w:widowControl/>
              <w:overflowPunct w:val="0"/>
              <w:adjustRightInd w:val="0"/>
              <w:spacing w:line="280" w:lineRule="exact"/>
              <w:rPr>
                <w:rFonts w:ascii="Times New Roman" w:hAnsi="Times New Roman" w:eastAsia="方正仿宋_GBK" w:cs="Times New Roman"/>
                <w:sz w:val="20"/>
                <w:szCs w:val="20"/>
              </w:rPr>
            </w:pPr>
          </w:p>
        </w:tc>
      </w:tr>
      <w:tr w14:paraId="374B45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A4F2BF9">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2DE99A6">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5FF8C8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6．是否有专人负责安全管理工作，是否签订岗位责任书</w:t>
            </w:r>
          </w:p>
        </w:tc>
        <w:tc>
          <w:tcPr>
            <w:tcW w:w="1033" w:type="pct"/>
            <w:tcBorders>
              <w:tl2br w:val="nil"/>
              <w:tr2bl w:val="nil"/>
            </w:tcBorders>
            <w:shd w:val="clear" w:color="auto" w:fill="auto"/>
            <w:vAlign w:val="center"/>
          </w:tcPr>
          <w:p w14:paraId="760BA00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《中华人民共和国航运公司安全与防污染管理规定》第七条</w:t>
            </w:r>
          </w:p>
        </w:tc>
        <w:tc>
          <w:tcPr>
            <w:tcW w:w="1206" w:type="pct"/>
            <w:tcBorders>
              <w:tl2br w:val="nil"/>
              <w:tr2bl w:val="nil"/>
            </w:tcBorders>
            <w:shd w:val="clear" w:color="auto" w:fill="auto"/>
            <w:vAlign w:val="center"/>
          </w:tcPr>
          <w:p w14:paraId="03403C2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《中华人民共和国航运公司安全与防污染管理规定》第三十五条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《中华人民共和国安全生产法》第九十七条第一项</w:t>
            </w:r>
          </w:p>
        </w:tc>
        <w:tc>
          <w:tcPr>
            <w:tcW w:w="641" w:type="pct"/>
            <w:tcBorders>
              <w:tl2br w:val="nil"/>
              <w:tr2bl w:val="nil"/>
            </w:tcBorders>
          </w:tcPr>
          <w:p w14:paraId="1B02045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233A9D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82FD060">
            <w:pPr>
              <w:widowControl/>
              <w:overflowPunct w:val="0"/>
              <w:adjustRightInd w:val="0"/>
              <w:spacing w:line="280" w:lineRule="exact"/>
              <w:rPr>
                <w:rFonts w:ascii="Times New Roman" w:hAnsi="Times New Roman" w:eastAsia="方正仿宋_GBK" w:cs="Times New Roman"/>
                <w:sz w:val="20"/>
                <w:szCs w:val="20"/>
              </w:rPr>
            </w:pPr>
          </w:p>
        </w:tc>
      </w:tr>
      <w:tr w14:paraId="2E2AD6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60819D6">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6EDDD6F">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DAFA56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7．是否建立安全教育培训活动记录</w:t>
            </w:r>
          </w:p>
        </w:tc>
        <w:tc>
          <w:tcPr>
            <w:tcW w:w="1033" w:type="pct"/>
            <w:tcBorders>
              <w:tl2br w:val="nil"/>
              <w:tr2bl w:val="nil"/>
            </w:tcBorders>
            <w:shd w:val="clear" w:color="auto" w:fill="auto"/>
            <w:vAlign w:val="center"/>
          </w:tcPr>
          <w:p w14:paraId="4ADEBD1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《中华人民共和国安全生产法》第二十八条第四款</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《中华人民共和国航运公司安全与防污染管理规定》第十条</w:t>
            </w:r>
          </w:p>
        </w:tc>
        <w:tc>
          <w:tcPr>
            <w:tcW w:w="1206" w:type="pct"/>
            <w:tcBorders>
              <w:tl2br w:val="nil"/>
              <w:tr2bl w:val="nil"/>
            </w:tcBorders>
            <w:shd w:val="clear" w:color="auto" w:fill="auto"/>
            <w:vAlign w:val="center"/>
          </w:tcPr>
          <w:p w14:paraId="1825912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《中华人民共和国安全生产法》第九十七条第四项</w:t>
            </w:r>
          </w:p>
        </w:tc>
        <w:tc>
          <w:tcPr>
            <w:tcW w:w="641" w:type="pct"/>
            <w:tcBorders>
              <w:tl2br w:val="nil"/>
              <w:tr2bl w:val="nil"/>
            </w:tcBorders>
          </w:tcPr>
          <w:p w14:paraId="08C3B59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E0A89E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FAB1539">
            <w:pPr>
              <w:widowControl/>
              <w:overflowPunct w:val="0"/>
              <w:adjustRightInd w:val="0"/>
              <w:spacing w:line="280" w:lineRule="exact"/>
              <w:rPr>
                <w:rFonts w:ascii="Times New Roman" w:hAnsi="Times New Roman" w:eastAsia="方正仿宋_GBK" w:cs="Times New Roman"/>
                <w:sz w:val="20"/>
                <w:szCs w:val="20"/>
              </w:rPr>
            </w:pPr>
          </w:p>
        </w:tc>
      </w:tr>
      <w:tr w14:paraId="2A07EF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ABF416E">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4EFBFDD">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6E801B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8．是否建立海务、机务安全监督检查记录</w:t>
            </w:r>
          </w:p>
        </w:tc>
        <w:tc>
          <w:tcPr>
            <w:tcW w:w="1033" w:type="pct"/>
            <w:tcBorders>
              <w:tl2br w:val="nil"/>
              <w:tr2bl w:val="nil"/>
            </w:tcBorders>
            <w:shd w:val="clear" w:color="auto" w:fill="auto"/>
            <w:vAlign w:val="center"/>
          </w:tcPr>
          <w:p w14:paraId="1D6ECA6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《中华人民共和国航运公司安全与防污染管理规定》第十一条</w:t>
            </w:r>
          </w:p>
        </w:tc>
        <w:tc>
          <w:tcPr>
            <w:tcW w:w="1206" w:type="pct"/>
            <w:tcBorders>
              <w:tl2br w:val="nil"/>
              <w:tr2bl w:val="nil"/>
            </w:tcBorders>
            <w:shd w:val="clear" w:color="auto" w:fill="auto"/>
            <w:vAlign w:val="center"/>
          </w:tcPr>
          <w:p w14:paraId="2D27AAB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《中华人民共和国安全生产法》第一百零一条</w:t>
            </w:r>
          </w:p>
        </w:tc>
        <w:tc>
          <w:tcPr>
            <w:tcW w:w="641" w:type="pct"/>
            <w:tcBorders>
              <w:tl2br w:val="nil"/>
              <w:tr2bl w:val="nil"/>
            </w:tcBorders>
          </w:tcPr>
          <w:p w14:paraId="0F50EBC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A87D29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30E9121">
            <w:pPr>
              <w:widowControl/>
              <w:overflowPunct w:val="0"/>
              <w:adjustRightInd w:val="0"/>
              <w:spacing w:line="280" w:lineRule="exact"/>
              <w:rPr>
                <w:rFonts w:ascii="Times New Roman" w:hAnsi="Times New Roman" w:eastAsia="方正仿宋_GBK" w:cs="Times New Roman"/>
                <w:sz w:val="20"/>
                <w:szCs w:val="20"/>
              </w:rPr>
            </w:pPr>
          </w:p>
        </w:tc>
      </w:tr>
      <w:tr w14:paraId="296FF3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98F91CD">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621219A">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40571A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9．是否制订有应急预案并定期演练</w:t>
            </w:r>
          </w:p>
        </w:tc>
        <w:tc>
          <w:tcPr>
            <w:tcW w:w="1033" w:type="pct"/>
            <w:tcBorders>
              <w:tl2br w:val="nil"/>
              <w:tr2bl w:val="nil"/>
            </w:tcBorders>
            <w:shd w:val="clear" w:color="auto" w:fill="auto"/>
            <w:vAlign w:val="center"/>
          </w:tcPr>
          <w:p w14:paraId="0F23E9A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《中华人民共和国航运公司安全与防污染管理规定》第十二条</w:t>
            </w:r>
          </w:p>
        </w:tc>
        <w:tc>
          <w:tcPr>
            <w:tcW w:w="1206" w:type="pct"/>
            <w:tcBorders>
              <w:tl2br w:val="nil"/>
              <w:tr2bl w:val="nil"/>
            </w:tcBorders>
            <w:shd w:val="clear" w:color="auto" w:fill="auto"/>
            <w:vAlign w:val="center"/>
          </w:tcPr>
          <w:p w14:paraId="2E9698A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《中华人民共和国安全生产法》第一百零一条</w:t>
            </w:r>
          </w:p>
        </w:tc>
        <w:tc>
          <w:tcPr>
            <w:tcW w:w="641" w:type="pct"/>
            <w:tcBorders>
              <w:tl2br w:val="nil"/>
              <w:tr2bl w:val="nil"/>
            </w:tcBorders>
          </w:tcPr>
          <w:p w14:paraId="423F43D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79B737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0030B5F">
            <w:pPr>
              <w:widowControl/>
              <w:overflowPunct w:val="0"/>
              <w:adjustRightInd w:val="0"/>
              <w:spacing w:line="280" w:lineRule="exact"/>
              <w:rPr>
                <w:rFonts w:ascii="Times New Roman" w:hAnsi="Times New Roman" w:eastAsia="方正仿宋_GBK" w:cs="Times New Roman"/>
                <w:sz w:val="20"/>
                <w:szCs w:val="20"/>
              </w:rPr>
            </w:pPr>
          </w:p>
        </w:tc>
      </w:tr>
      <w:tr w14:paraId="6FBFFB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464F11E0">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渡口渡运经营人检查（内河）</w:t>
            </w:r>
          </w:p>
        </w:tc>
        <w:tc>
          <w:tcPr>
            <w:tcW w:w="250" w:type="pct"/>
            <w:tcBorders>
              <w:tl2br w:val="nil"/>
              <w:tr2bl w:val="nil"/>
            </w:tcBorders>
            <w:shd w:val="clear" w:color="auto" w:fill="auto"/>
            <w:vAlign w:val="center"/>
          </w:tcPr>
          <w:p w14:paraId="6D3C24C9">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经营资质</w:t>
            </w:r>
          </w:p>
        </w:tc>
        <w:tc>
          <w:tcPr>
            <w:tcW w:w="755" w:type="pct"/>
            <w:tcBorders>
              <w:tl2br w:val="nil"/>
              <w:tr2bl w:val="nil"/>
            </w:tcBorders>
            <w:shd w:val="clear" w:color="auto" w:fill="auto"/>
            <w:vAlign w:val="center"/>
          </w:tcPr>
          <w:p w14:paraId="00DC71C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1．是否取得相关渡口审批手续</w:t>
            </w:r>
          </w:p>
        </w:tc>
        <w:tc>
          <w:tcPr>
            <w:tcW w:w="1033" w:type="pct"/>
            <w:tcBorders>
              <w:tl2br w:val="nil"/>
              <w:tr2bl w:val="nil"/>
            </w:tcBorders>
            <w:shd w:val="clear" w:color="auto" w:fill="auto"/>
            <w:vAlign w:val="center"/>
          </w:tcPr>
          <w:p w14:paraId="229AF69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《内河渡口渡船安全管理规定》第五条</w:t>
            </w:r>
          </w:p>
        </w:tc>
        <w:tc>
          <w:tcPr>
            <w:tcW w:w="1206" w:type="pct"/>
            <w:tcBorders>
              <w:tl2br w:val="nil"/>
              <w:tr2bl w:val="nil"/>
            </w:tcBorders>
            <w:shd w:val="clear" w:color="auto" w:fill="auto"/>
            <w:vAlign w:val="center"/>
          </w:tcPr>
          <w:p w14:paraId="3185C07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《内河渡口渡船安全管理规定》第四十一条</w:t>
            </w:r>
          </w:p>
        </w:tc>
        <w:tc>
          <w:tcPr>
            <w:tcW w:w="641" w:type="pct"/>
            <w:tcBorders>
              <w:tl2br w:val="nil"/>
              <w:tr2bl w:val="nil"/>
            </w:tcBorders>
          </w:tcPr>
          <w:p w14:paraId="7F77651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D79F54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C39253E">
            <w:pPr>
              <w:widowControl/>
              <w:overflowPunct w:val="0"/>
              <w:adjustRightInd w:val="0"/>
              <w:spacing w:line="280" w:lineRule="exact"/>
              <w:rPr>
                <w:rFonts w:ascii="Times New Roman" w:hAnsi="Times New Roman" w:eastAsia="方正仿宋_GBK" w:cs="Times New Roman"/>
                <w:sz w:val="20"/>
                <w:szCs w:val="20"/>
              </w:rPr>
            </w:pPr>
          </w:p>
        </w:tc>
      </w:tr>
      <w:tr w14:paraId="1BAA0B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E3AEA71">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7D6B14A5">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安全管理</w:t>
            </w:r>
          </w:p>
        </w:tc>
        <w:tc>
          <w:tcPr>
            <w:tcW w:w="755" w:type="pct"/>
            <w:tcBorders>
              <w:tl2br w:val="nil"/>
              <w:tr2bl w:val="nil"/>
            </w:tcBorders>
            <w:shd w:val="clear" w:color="auto" w:fill="auto"/>
            <w:vAlign w:val="center"/>
          </w:tcPr>
          <w:p w14:paraId="6FF11DE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2．渡船是否适航</w:t>
            </w:r>
          </w:p>
        </w:tc>
        <w:tc>
          <w:tcPr>
            <w:tcW w:w="1033" w:type="pct"/>
            <w:tcBorders>
              <w:tl2br w:val="nil"/>
              <w:tr2bl w:val="nil"/>
            </w:tcBorders>
            <w:shd w:val="clear" w:color="auto" w:fill="auto"/>
            <w:vAlign w:val="center"/>
          </w:tcPr>
          <w:p w14:paraId="79704B7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《内河渡口渡船安全管理规定》第十六条、第十八条</w:t>
            </w:r>
          </w:p>
        </w:tc>
        <w:tc>
          <w:tcPr>
            <w:tcW w:w="1206" w:type="pct"/>
            <w:tcBorders>
              <w:tl2br w:val="nil"/>
              <w:tr2bl w:val="nil"/>
            </w:tcBorders>
            <w:shd w:val="clear" w:color="auto" w:fill="auto"/>
            <w:vAlign w:val="center"/>
          </w:tcPr>
          <w:p w14:paraId="073653F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《内河渡口渡船安全管理规定》第四十四条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《中华人民共和国内河交通安全管理条例》第六十四条</w:t>
            </w:r>
          </w:p>
        </w:tc>
        <w:tc>
          <w:tcPr>
            <w:tcW w:w="641" w:type="pct"/>
            <w:tcBorders>
              <w:tl2br w:val="nil"/>
              <w:tr2bl w:val="nil"/>
            </w:tcBorders>
          </w:tcPr>
          <w:p w14:paraId="19B7CE4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145CDE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C8079F0">
            <w:pPr>
              <w:widowControl/>
              <w:overflowPunct w:val="0"/>
              <w:adjustRightInd w:val="0"/>
              <w:spacing w:line="280" w:lineRule="exact"/>
              <w:rPr>
                <w:rFonts w:ascii="Times New Roman" w:hAnsi="Times New Roman" w:eastAsia="方正仿宋_GBK" w:cs="Times New Roman"/>
                <w:sz w:val="20"/>
                <w:szCs w:val="20"/>
              </w:rPr>
            </w:pPr>
          </w:p>
        </w:tc>
      </w:tr>
      <w:tr w14:paraId="14452B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73F0CD2">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BF8E54E">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0D7236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3．渡运时，船员、渡工是否遵守渡口、渡船管理制度和值班规定，按照水上交通安全操作规则操纵、控制和管理渡船</w:t>
            </w:r>
          </w:p>
        </w:tc>
        <w:tc>
          <w:tcPr>
            <w:tcW w:w="1033" w:type="pct"/>
            <w:tcBorders>
              <w:tl2br w:val="nil"/>
              <w:tr2bl w:val="nil"/>
            </w:tcBorders>
            <w:shd w:val="clear" w:color="auto" w:fill="auto"/>
            <w:vAlign w:val="center"/>
          </w:tcPr>
          <w:p w14:paraId="538A5F7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《内河渡口渡船安全管理规定》第二十五条</w:t>
            </w:r>
          </w:p>
        </w:tc>
        <w:tc>
          <w:tcPr>
            <w:tcW w:w="1206" w:type="pct"/>
            <w:tcBorders>
              <w:tl2br w:val="nil"/>
              <w:tr2bl w:val="nil"/>
            </w:tcBorders>
            <w:shd w:val="clear" w:color="auto" w:fill="auto"/>
            <w:vAlign w:val="center"/>
          </w:tcPr>
          <w:p w14:paraId="1092EBD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《内河渡口渡船安全管理规定》第四十二条</w:t>
            </w:r>
          </w:p>
        </w:tc>
        <w:tc>
          <w:tcPr>
            <w:tcW w:w="641" w:type="pct"/>
            <w:tcBorders>
              <w:tl2br w:val="nil"/>
              <w:tr2bl w:val="nil"/>
            </w:tcBorders>
          </w:tcPr>
          <w:p w14:paraId="21CE455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34C737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73317CC">
            <w:pPr>
              <w:widowControl/>
              <w:overflowPunct w:val="0"/>
              <w:adjustRightInd w:val="0"/>
              <w:spacing w:line="280" w:lineRule="exact"/>
              <w:rPr>
                <w:rFonts w:ascii="Times New Roman" w:hAnsi="Times New Roman" w:eastAsia="方正仿宋_GBK" w:cs="Times New Roman"/>
                <w:sz w:val="20"/>
                <w:szCs w:val="20"/>
              </w:rPr>
            </w:pPr>
          </w:p>
        </w:tc>
      </w:tr>
      <w:tr w14:paraId="78AAC0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3A63885">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F3A151E">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905AC8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4．渡运时，船员、渡工是否酒后驾驶或疲劳值班</w:t>
            </w:r>
          </w:p>
        </w:tc>
        <w:tc>
          <w:tcPr>
            <w:tcW w:w="1033" w:type="pct"/>
            <w:tcBorders>
              <w:tl2br w:val="nil"/>
              <w:tr2bl w:val="nil"/>
            </w:tcBorders>
            <w:shd w:val="clear" w:color="auto" w:fill="auto"/>
            <w:vAlign w:val="center"/>
          </w:tcPr>
          <w:p w14:paraId="5E159CE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《内河渡口渡船安全管理规定》第二十五条</w:t>
            </w:r>
          </w:p>
        </w:tc>
        <w:tc>
          <w:tcPr>
            <w:tcW w:w="1206" w:type="pct"/>
            <w:tcBorders>
              <w:tl2br w:val="nil"/>
              <w:tr2bl w:val="nil"/>
            </w:tcBorders>
            <w:shd w:val="clear" w:color="auto" w:fill="auto"/>
            <w:vAlign w:val="center"/>
          </w:tcPr>
          <w:p w14:paraId="3F4E5D8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《内河渡口渡船安全管理规定》第四十二条</w:t>
            </w:r>
          </w:p>
        </w:tc>
        <w:tc>
          <w:tcPr>
            <w:tcW w:w="641" w:type="pct"/>
            <w:tcBorders>
              <w:tl2br w:val="nil"/>
              <w:tr2bl w:val="nil"/>
            </w:tcBorders>
          </w:tcPr>
          <w:p w14:paraId="5D4755C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C50E0B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AC683E7">
            <w:pPr>
              <w:widowControl/>
              <w:overflowPunct w:val="0"/>
              <w:adjustRightInd w:val="0"/>
              <w:spacing w:line="280" w:lineRule="exact"/>
              <w:rPr>
                <w:rFonts w:ascii="Times New Roman" w:hAnsi="Times New Roman" w:eastAsia="方正仿宋_GBK" w:cs="Times New Roman"/>
                <w:sz w:val="20"/>
                <w:szCs w:val="20"/>
              </w:rPr>
            </w:pPr>
          </w:p>
        </w:tc>
      </w:tr>
      <w:tr w14:paraId="6D643C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F3A04EC">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DF697D1">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AF6B75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5．渡船载运危险货物或者载运装载危险货物的车辆的，是否持有船舶载运危险货物适装证书；装载危险货物的车辆是否按规定过渡</w:t>
            </w:r>
          </w:p>
        </w:tc>
        <w:tc>
          <w:tcPr>
            <w:tcW w:w="1033" w:type="pct"/>
            <w:tcBorders>
              <w:tl2br w:val="nil"/>
              <w:tr2bl w:val="nil"/>
            </w:tcBorders>
            <w:shd w:val="clear" w:color="auto" w:fill="auto"/>
            <w:vAlign w:val="center"/>
          </w:tcPr>
          <w:p w14:paraId="39BB608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《内河渡口渡船安全管理规定》第二十一条、第三十一条</w:t>
            </w:r>
          </w:p>
        </w:tc>
        <w:tc>
          <w:tcPr>
            <w:tcW w:w="1206" w:type="pct"/>
            <w:tcBorders>
              <w:tl2br w:val="nil"/>
              <w:tr2bl w:val="nil"/>
            </w:tcBorders>
            <w:shd w:val="clear" w:color="auto" w:fill="auto"/>
            <w:vAlign w:val="center"/>
          </w:tcPr>
          <w:p w14:paraId="539EA42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《内河渡口渡船安全管理规定》第四十三条</w:t>
            </w:r>
          </w:p>
        </w:tc>
        <w:tc>
          <w:tcPr>
            <w:tcW w:w="641" w:type="pct"/>
            <w:tcBorders>
              <w:tl2br w:val="nil"/>
              <w:tr2bl w:val="nil"/>
            </w:tcBorders>
          </w:tcPr>
          <w:p w14:paraId="5F9D3AC9">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0008C8E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111EE8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86DFE17">
            <w:pPr>
              <w:widowControl/>
              <w:overflowPunct w:val="0"/>
              <w:adjustRightInd w:val="0"/>
              <w:spacing w:line="280" w:lineRule="exact"/>
              <w:rPr>
                <w:rFonts w:ascii="Times New Roman" w:hAnsi="Times New Roman" w:eastAsia="方正仿宋_GBK" w:cs="Times New Roman"/>
                <w:sz w:val="20"/>
                <w:szCs w:val="20"/>
              </w:rPr>
            </w:pPr>
          </w:p>
        </w:tc>
      </w:tr>
      <w:tr w14:paraId="632878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6A817A96">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水上游览活动经营者检查</w:t>
            </w:r>
          </w:p>
        </w:tc>
        <w:tc>
          <w:tcPr>
            <w:tcW w:w="250" w:type="pct"/>
            <w:vMerge w:val="restart"/>
            <w:tcBorders>
              <w:tl2br w:val="nil"/>
              <w:tr2bl w:val="nil"/>
            </w:tcBorders>
            <w:shd w:val="clear" w:color="auto" w:fill="auto"/>
            <w:vAlign w:val="center"/>
          </w:tcPr>
          <w:p w14:paraId="749F05C3">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船舶船员管理</w:t>
            </w:r>
          </w:p>
        </w:tc>
        <w:tc>
          <w:tcPr>
            <w:tcW w:w="755" w:type="pct"/>
            <w:tcBorders>
              <w:tl2br w:val="nil"/>
              <w:tr2bl w:val="nil"/>
            </w:tcBorders>
            <w:shd w:val="clear" w:color="auto" w:fill="auto"/>
            <w:vAlign w:val="center"/>
          </w:tcPr>
          <w:p w14:paraId="4FFC0EB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1．法定登记船舶是否已经依法办理船舶登记手续</w:t>
            </w:r>
          </w:p>
        </w:tc>
        <w:tc>
          <w:tcPr>
            <w:tcW w:w="1033" w:type="pct"/>
            <w:tcBorders>
              <w:tl2br w:val="nil"/>
              <w:tr2bl w:val="nil"/>
            </w:tcBorders>
            <w:shd w:val="clear" w:color="auto" w:fill="auto"/>
            <w:vAlign w:val="center"/>
          </w:tcPr>
          <w:p w14:paraId="18EDFC2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《中华人民共和国内河交通安全管理条例》第六条第三项</w:t>
            </w:r>
          </w:p>
        </w:tc>
        <w:tc>
          <w:tcPr>
            <w:tcW w:w="1206" w:type="pct"/>
            <w:tcBorders>
              <w:tl2br w:val="nil"/>
              <w:tr2bl w:val="nil"/>
            </w:tcBorders>
            <w:shd w:val="clear" w:color="auto" w:fill="auto"/>
            <w:vAlign w:val="center"/>
          </w:tcPr>
          <w:p w14:paraId="1924C13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《中华人民共和国内河交通安全管理条例》第六十四条</w:t>
            </w:r>
          </w:p>
        </w:tc>
        <w:tc>
          <w:tcPr>
            <w:tcW w:w="641" w:type="pct"/>
            <w:tcBorders>
              <w:tl2br w:val="nil"/>
              <w:tr2bl w:val="nil"/>
            </w:tcBorders>
          </w:tcPr>
          <w:p w14:paraId="76D2CE6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E44096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8905382">
            <w:pPr>
              <w:widowControl/>
              <w:overflowPunct w:val="0"/>
              <w:adjustRightInd w:val="0"/>
              <w:spacing w:line="280" w:lineRule="exact"/>
              <w:rPr>
                <w:rFonts w:ascii="Times New Roman" w:hAnsi="Times New Roman" w:eastAsia="方正仿宋_GBK" w:cs="Times New Roman"/>
                <w:sz w:val="20"/>
                <w:szCs w:val="20"/>
              </w:rPr>
            </w:pPr>
          </w:p>
        </w:tc>
      </w:tr>
      <w:tr w14:paraId="4C68C3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EFC90C5">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113B24B5">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5C906C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2．法定检验船舶是否已经取得必要的证书（件）</w:t>
            </w:r>
          </w:p>
        </w:tc>
        <w:tc>
          <w:tcPr>
            <w:tcW w:w="1033" w:type="pct"/>
            <w:tcBorders>
              <w:tl2br w:val="nil"/>
              <w:tr2bl w:val="nil"/>
            </w:tcBorders>
            <w:shd w:val="clear" w:color="auto" w:fill="auto"/>
            <w:vAlign w:val="center"/>
          </w:tcPr>
          <w:p w14:paraId="717ADBE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《中华人民共和国内河交通安全管理条例》第六条第（一）项</w:t>
            </w:r>
          </w:p>
        </w:tc>
        <w:tc>
          <w:tcPr>
            <w:tcW w:w="1206" w:type="pct"/>
            <w:tcBorders>
              <w:tl2br w:val="nil"/>
              <w:tr2bl w:val="nil"/>
            </w:tcBorders>
            <w:shd w:val="clear" w:color="auto" w:fill="auto"/>
            <w:vAlign w:val="center"/>
          </w:tcPr>
          <w:p w14:paraId="7BEA0B4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《中华人民共和国内河交通安全管理条例》第六十四条</w:t>
            </w:r>
          </w:p>
        </w:tc>
        <w:tc>
          <w:tcPr>
            <w:tcW w:w="641" w:type="pct"/>
            <w:tcBorders>
              <w:tl2br w:val="nil"/>
              <w:tr2bl w:val="nil"/>
            </w:tcBorders>
          </w:tcPr>
          <w:p w14:paraId="1157C77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2914C8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FE3B1F6">
            <w:pPr>
              <w:widowControl/>
              <w:overflowPunct w:val="0"/>
              <w:adjustRightInd w:val="0"/>
              <w:spacing w:line="280" w:lineRule="exact"/>
              <w:rPr>
                <w:rFonts w:ascii="Times New Roman" w:hAnsi="Times New Roman" w:eastAsia="方正仿宋_GBK" w:cs="Times New Roman"/>
                <w:sz w:val="20"/>
                <w:szCs w:val="20"/>
              </w:rPr>
            </w:pPr>
          </w:p>
        </w:tc>
      </w:tr>
      <w:tr w14:paraId="35E143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80151B7">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329C794">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0376F0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3．船员是否符合配员和适任规定</w:t>
            </w:r>
          </w:p>
        </w:tc>
        <w:tc>
          <w:tcPr>
            <w:tcW w:w="1033" w:type="pct"/>
            <w:tcBorders>
              <w:tl2br w:val="nil"/>
              <w:tr2bl w:val="nil"/>
            </w:tcBorders>
            <w:shd w:val="clear" w:color="auto" w:fill="auto"/>
            <w:vAlign w:val="center"/>
          </w:tcPr>
          <w:p w14:paraId="6D325F7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《中华人民共和国内河交通安全管理条例》第九条、第十条</w:t>
            </w:r>
          </w:p>
        </w:tc>
        <w:tc>
          <w:tcPr>
            <w:tcW w:w="1206" w:type="pct"/>
            <w:tcBorders>
              <w:tl2br w:val="nil"/>
              <w:tr2bl w:val="nil"/>
            </w:tcBorders>
            <w:shd w:val="clear" w:color="auto" w:fill="auto"/>
            <w:vAlign w:val="center"/>
          </w:tcPr>
          <w:p w14:paraId="354C42E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《中华人民共和国内河交通安全管理条例》第六十五条、第六十六条</w:t>
            </w:r>
          </w:p>
        </w:tc>
        <w:tc>
          <w:tcPr>
            <w:tcW w:w="641" w:type="pct"/>
            <w:tcBorders>
              <w:tl2br w:val="nil"/>
              <w:tr2bl w:val="nil"/>
            </w:tcBorders>
          </w:tcPr>
          <w:p w14:paraId="20523AF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FFBF82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F41C44C">
            <w:pPr>
              <w:widowControl/>
              <w:overflowPunct w:val="0"/>
              <w:adjustRightInd w:val="0"/>
              <w:spacing w:line="280" w:lineRule="exact"/>
              <w:rPr>
                <w:rFonts w:ascii="Times New Roman" w:hAnsi="Times New Roman" w:eastAsia="方正仿宋_GBK" w:cs="Times New Roman"/>
                <w:sz w:val="20"/>
                <w:szCs w:val="20"/>
              </w:rPr>
            </w:pPr>
          </w:p>
        </w:tc>
      </w:tr>
      <w:tr w14:paraId="3E3D3C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0D0EFC85">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普通货物、客运、集装箱港口经营人检查</w:t>
            </w:r>
          </w:p>
        </w:tc>
        <w:tc>
          <w:tcPr>
            <w:tcW w:w="250" w:type="pct"/>
            <w:vMerge w:val="restart"/>
            <w:tcBorders>
              <w:tl2br w:val="nil"/>
              <w:tr2bl w:val="nil"/>
            </w:tcBorders>
            <w:shd w:val="clear" w:color="auto" w:fill="auto"/>
            <w:vAlign w:val="center"/>
          </w:tcPr>
          <w:p w14:paraId="58C9EC8C">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资质条件</w:t>
            </w:r>
          </w:p>
        </w:tc>
        <w:tc>
          <w:tcPr>
            <w:tcW w:w="755" w:type="pct"/>
            <w:tcBorders>
              <w:tl2br w:val="nil"/>
              <w:tr2bl w:val="nil"/>
            </w:tcBorders>
            <w:shd w:val="clear" w:color="auto" w:fill="auto"/>
            <w:vAlign w:val="center"/>
          </w:tcPr>
          <w:p w14:paraId="7C8585D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1．是否取得有效《港口经营许可证》，许可证处于有效期内</w:t>
            </w:r>
          </w:p>
        </w:tc>
        <w:tc>
          <w:tcPr>
            <w:tcW w:w="1033" w:type="pct"/>
            <w:tcBorders>
              <w:tl2br w:val="nil"/>
              <w:tr2bl w:val="nil"/>
            </w:tcBorders>
            <w:shd w:val="clear" w:color="auto" w:fill="auto"/>
            <w:vAlign w:val="center"/>
          </w:tcPr>
          <w:p w14:paraId="2342CCB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《中华人民共和国港口法》第二十二条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《港口经营管理规定》第六条</w:t>
            </w:r>
          </w:p>
        </w:tc>
        <w:tc>
          <w:tcPr>
            <w:tcW w:w="1206" w:type="pct"/>
            <w:tcBorders>
              <w:tl2br w:val="nil"/>
              <w:tr2bl w:val="nil"/>
            </w:tcBorders>
            <w:shd w:val="clear" w:color="auto" w:fill="auto"/>
            <w:vAlign w:val="center"/>
          </w:tcPr>
          <w:p w14:paraId="5F3C993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《中华人民共和国港口法》第四十九条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《港口经营管理规定》第四十一条</w:t>
            </w:r>
          </w:p>
        </w:tc>
        <w:tc>
          <w:tcPr>
            <w:tcW w:w="641" w:type="pct"/>
            <w:tcBorders>
              <w:tl2br w:val="nil"/>
              <w:tr2bl w:val="nil"/>
            </w:tcBorders>
          </w:tcPr>
          <w:p w14:paraId="013EE8A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D96EC4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6C2C5A8">
            <w:pPr>
              <w:widowControl/>
              <w:overflowPunct w:val="0"/>
              <w:adjustRightInd w:val="0"/>
              <w:spacing w:line="280" w:lineRule="exact"/>
              <w:rPr>
                <w:rFonts w:ascii="Times New Roman" w:hAnsi="Times New Roman" w:eastAsia="方正仿宋_GBK" w:cs="Times New Roman"/>
                <w:sz w:val="20"/>
                <w:szCs w:val="20"/>
              </w:rPr>
            </w:pPr>
          </w:p>
        </w:tc>
      </w:tr>
      <w:tr w14:paraId="46AC76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6473B84">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139D0870">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FCD686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2．是否按照《港口经营许可证》开展港口经营行为</w:t>
            </w:r>
          </w:p>
        </w:tc>
        <w:tc>
          <w:tcPr>
            <w:tcW w:w="1033" w:type="pct"/>
            <w:tcBorders>
              <w:tl2br w:val="nil"/>
              <w:tr2bl w:val="nil"/>
            </w:tcBorders>
            <w:shd w:val="clear" w:color="auto" w:fill="auto"/>
            <w:vAlign w:val="center"/>
          </w:tcPr>
          <w:p w14:paraId="3E31BE7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《中华人民共和国港口法》第二十二条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《港口经营管理规定》第六条、第十七条</w:t>
            </w:r>
          </w:p>
        </w:tc>
        <w:tc>
          <w:tcPr>
            <w:tcW w:w="1206" w:type="pct"/>
            <w:tcBorders>
              <w:tl2br w:val="nil"/>
              <w:tr2bl w:val="nil"/>
            </w:tcBorders>
            <w:shd w:val="clear" w:color="auto" w:fill="auto"/>
            <w:vAlign w:val="center"/>
          </w:tcPr>
          <w:p w14:paraId="02E419F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《中华人民共和国港口法》第四十九条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《港口经营管理规定》第四十一条</w:t>
            </w:r>
          </w:p>
        </w:tc>
        <w:tc>
          <w:tcPr>
            <w:tcW w:w="641" w:type="pct"/>
            <w:tcBorders>
              <w:tl2br w:val="nil"/>
              <w:tr2bl w:val="nil"/>
            </w:tcBorders>
          </w:tcPr>
          <w:p w14:paraId="67F1315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2E175F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53DA816">
            <w:pPr>
              <w:widowControl/>
              <w:overflowPunct w:val="0"/>
              <w:adjustRightInd w:val="0"/>
              <w:spacing w:line="280" w:lineRule="exact"/>
              <w:rPr>
                <w:rFonts w:ascii="Times New Roman" w:hAnsi="Times New Roman" w:eastAsia="方正仿宋_GBK" w:cs="Times New Roman"/>
                <w:sz w:val="20"/>
                <w:szCs w:val="20"/>
              </w:rPr>
            </w:pPr>
          </w:p>
        </w:tc>
      </w:tr>
      <w:tr w14:paraId="168FFB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F8635E0">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3F2BBE4">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979A1E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3．是否按规定取得《港口设施保安符合证书》，证书处于有效期内</w:t>
            </w:r>
          </w:p>
        </w:tc>
        <w:tc>
          <w:tcPr>
            <w:tcW w:w="1033" w:type="pct"/>
            <w:tcBorders>
              <w:tl2br w:val="nil"/>
              <w:tr2bl w:val="nil"/>
            </w:tcBorders>
            <w:shd w:val="clear" w:color="auto" w:fill="auto"/>
            <w:vAlign w:val="center"/>
          </w:tcPr>
          <w:p w14:paraId="09BFFDD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《中华人民共和国港口设施保安规则》第三十六条、第三十七条</w:t>
            </w:r>
          </w:p>
        </w:tc>
        <w:tc>
          <w:tcPr>
            <w:tcW w:w="1206" w:type="pct"/>
            <w:tcBorders>
              <w:tl2br w:val="nil"/>
              <w:tr2bl w:val="nil"/>
            </w:tcBorders>
            <w:shd w:val="clear" w:color="auto" w:fill="auto"/>
            <w:vAlign w:val="center"/>
          </w:tcPr>
          <w:p w14:paraId="5D8007E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《中华人民共和国港口设施保安规则》第七十九条</w:t>
            </w:r>
          </w:p>
        </w:tc>
        <w:tc>
          <w:tcPr>
            <w:tcW w:w="641" w:type="pct"/>
            <w:tcBorders>
              <w:tl2br w:val="nil"/>
              <w:tr2bl w:val="nil"/>
            </w:tcBorders>
          </w:tcPr>
          <w:p w14:paraId="0101CF8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CB3932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A95CAC7">
            <w:pPr>
              <w:widowControl/>
              <w:overflowPunct w:val="0"/>
              <w:adjustRightInd w:val="0"/>
              <w:spacing w:line="280" w:lineRule="exact"/>
              <w:rPr>
                <w:rFonts w:ascii="Times New Roman" w:hAnsi="Times New Roman" w:eastAsia="方正仿宋_GBK" w:cs="Times New Roman"/>
                <w:sz w:val="20"/>
                <w:szCs w:val="20"/>
              </w:rPr>
            </w:pPr>
          </w:p>
        </w:tc>
      </w:tr>
      <w:tr w14:paraId="04A1EC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CEE0557">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9ECD15D">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136F7C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4．是否按规定提取使用安全生产费用</w:t>
            </w:r>
          </w:p>
        </w:tc>
        <w:tc>
          <w:tcPr>
            <w:tcW w:w="1033" w:type="pct"/>
            <w:tcBorders>
              <w:tl2br w:val="nil"/>
              <w:tr2bl w:val="nil"/>
            </w:tcBorders>
            <w:shd w:val="clear" w:color="auto" w:fill="auto"/>
            <w:vAlign w:val="center"/>
          </w:tcPr>
          <w:p w14:paraId="7DD141E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《港口经营管理规定》第二十一条第一款</w:t>
            </w:r>
          </w:p>
        </w:tc>
        <w:tc>
          <w:tcPr>
            <w:tcW w:w="1206" w:type="pct"/>
            <w:tcBorders>
              <w:tl2br w:val="nil"/>
              <w:tr2bl w:val="nil"/>
            </w:tcBorders>
            <w:shd w:val="clear" w:color="auto" w:fill="auto"/>
            <w:vAlign w:val="center"/>
          </w:tcPr>
          <w:p w14:paraId="2AD21BA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《港口经营管理规定》第四十四条</w:t>
            </w:r>
          </w:p>
        </w:tc>
        <w:tc>
          <w:tcPr>
            <w:tcW w:w="641" w:type="pct"/>
            <w:tcBorders>
              <w:tl2br w:val="nil"/>
              <w:tr2bl w:val="nil"/>
            </w:tcBorders>
          </w:tcPr>
          <w:p w14:paraId="2AB3D94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94109C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F544E97">
            <w:pPr>
              <w:widowControl/>
              <w:overflowPunct w:val="0"/>
              <w:adjustRightInd w:val="0"/>
              <w:spacing w:line="280" w:lineRule="exact"/>
              <w:rPr>
                <w:rFonts w:ascii="Times New Roman" w:hAnsi="Times New Roman" w:eastAsia="方正仿宋_GBK" w:cs="Times New Roman"/>
                <w:sz w:val="20"/>
                <w:szCs w:val="20"/>
              </w:rPr>
            </w:pPr>
          </w:p>
        </w:tc>
      </w:tr>
      <w:tr w14:paraId="19E531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A051BB7">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8BE50C3">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F2EEBA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5．是否按规定为从业人员提供符合国家标准或者行业标准的劳动防护用品；并督促教育从业人员按照使用规则佩戴、使用</w:t>
            </w:r>
          </w:p>
        </w:tc>
        <w:tc>
          <w:tcPr>
            <w:tcW w:w="1033" w:type="pct"/>
            <w:tcBorders>
              <w:tl2br w:val="nil"/>
              <w:tr2bl w:val="nil"/>
            </w:tcBorders>
            <w:shd w:val="clear" w:color="auto" w:fill="auto"/>
            <w:vAlign w:val="center"/>
          </w:tcPr>
          <w:p w14:paraId="1B4C492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《中华人民共和国安全生产法》第四十五条</w:t>
            </w:r>
          </w:p>
        </w:tc>
        <w:tc>
          <w:tcPr>
            <w:tcW w:w="1206" w:type="pct"/>
            <w:tcBorders>
              <w:tl2br w:val="nil"/>
              <w:tr2bl w:val="nil"/>
            </w:tcBorders>
            <w:shd w:val="clear" w:color="auto" w:fill="auto"/>
            <w:vAlign w:val="center"/>
          </w:tcPr>
          <w:p w14:paraId="4AD1BFA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《中华人民共和国安全生产法》第九十九条第五项</w:t>
            </w:r>
          </w:p>
        </w:tc>
        <w:tc>
          <w:tcPr>
            <w:tcW w:w="641" w:type="pct"/>
            <w:tcBorders>
              <w:tl2br w:val="nil"/>
              <w:tr2bl w:val="nil"/>
            </w:tcBorders>
          </w:tcPr>
          <w:p w14:paraId="18FB32AE">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77A525C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4EEF4D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4713348">
            <w:pPr>
              <w:widowControl/>
              <w:overflowPunct w:val="0"/>
              <w:adjustRightInd w:val="0"/>
              <w:spacing w:line="280" w:lineRule="exact"/>
              <w:rPr>
                <w:rFonts w:ascii="Times New Roman" w:hAnsi="Times New Roman" w:eastAsia="方正仿宋_GBK" w:cs="Times New Roman"/>
                <w:sz w:val="20"/>
                <w:szCs w:val="20"/>
              </w:rPr>
            </w:pPr>
          </w:p>
        </w:tc>
      </w:tr>
      <w:tr w14:paraId="319FAC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7A702E1">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327279E">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490866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6．是否依法设置安全生产管理机构或者配备专兼职安全管理人员</w:t>
            </w:r>
          </w:p>
        </w:tc>
        <w:tc>
          <w:tcPr>
            <w:tcW w:w="1033" w:type="pct"/>
            <w:tcBorders>
              <w:tl2br w:val="nil"/>
              <w:tr2bl w:val="nil"/>
            </w:tcBorders>
            <w:shd w:val="clear" w:color="auto" w:fill="auto"/>
            <w:vAlign w:val="center"/>
          </w:tcPr>
          <w:p w14:paraId="419C557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《中华人民共和国安全生产法》第二十四条</w:t>
            </w:r>
          </w:p>
        </w:tc>
        <w:tc>
          <w:tcPr>
            <w:tcW w:w="1206" w:type="pct"/>
            <w:tcBorders>
              <w:tl2br w:val="nil"/>
              <w:tr2bl w:val="nil"/>
            </w:tcBorders>
            <w:shd w:val="clear" w:color="auto" w:fill="auto"/>
            <w:vAlign w:val="center"/>
          </w:tcPr>
          <w:p w14:paraId="2961F83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《中华人民共和国安全生产法》第九十七条第一项</w:t>
            </w:r>
          </w:p>
        </w:tc>
        <w:tc>
          <w:tcPr>
            <w:tcW w:w="641" w:type="pct"/>
            <w:tcBorders>
              <w:tl2br w:val="nil"/>
              <w:tr2bl w:val="nil"/>
            </w:tcBorders>
          </w:tcPr>
          <w:p w14:paraId="1073955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0CCA36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D70CEB7">
            <w:pPr>
              <w:widowControl/>
              <w:overflowPunct w:val="0"/>
              <w:adjustRightInd w:val="0"/>
              <w:spacing w:line="280" w:lineRule="exact"/>
              <w:rPr>
                <w:rFonts w:ascii="Times New Roman" w:hAnsi="Times New Roman" w:eastAsia="方正仿宋_GBK" w:cs="Times New Roman"/>
                <w:sz w:val="20"/>
                <w:szCs w:val="20"/>
              </w:rPr>
            </w:pPr>
          </w:p>
        </w:tc>
      </w:tr>
      <w:tr w14:paraId="246246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F455B9B">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2921DBD5">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设备设施</w:t>
            </w:r>
          </w:p>
        </w:tc>
        <w:tc>
          <w:tcPr>
            <w:tcW w:w="755" w:type="pct"/>
            <w:tcBorders>
              <w:tl2br w:val="nil"/>
              <w:tr2bl w:val="nil"/>
            </w:tcBorders>
            <w:shd w:val="clear" w:color="auto" w:fill="auto"/>
            <w:vAlign w:val="center"/>
          </w:tcPr>
          <w:p w14:paraId="45F54A0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7．安全设备设施是否符合现行法律法规、标准规范要求</w:t>
            </w:r>
          </w:p>
        </w:tc>
        <w:tc>
          <w:tcPr>
            <w:tcW w:w="1033" w:type="pct"/>
            <w:tcBorders>
              <w:tl2br w:val="nil"/>
              <w:tr2bl w:val="nil"/>
            </w:tcBorders>
            <w:shd w:val="clear" w:color="auto" w:fill="auto"/>
            <w:vAlign w:val="center"/>
          </w:tcPr>
          <w:p w14:paraId="4FC220E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《中华人民共和国安全生产法》第三十六条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《港口经营管理规定》第二十五条</w:t>
            </w:r>
          </w:p>
        </w:tc>
        <w:tc>
          <w:tcPr>
            <w:tcW w:w="1206" w:type="pct"/>
            <w:tcBorders>
              <w:tl2br w:val="nil"/>
              <w:tr2bl w:val="nil"/>
            </w:tcBorders>
            <w:shd w:val="clear" w:color="auto" w:fill="auto"/>
            <w:vAlign w:val="center"/>
          </w:tcPr>
          <w:p w14:paraId="575DB52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《中华人民共和国安全生产法》第九十九条第五项</w:t>
            </w:r>
          </w:p>
        </w:tc>
        <w:tc>
          <w:tcPr>
            <w:tcW w:w="641" w:type="pct"/>
            <w:tcBorders>
              <w:tl2br w:val="nil"/>
              <w:tr2bl w:val="nil"/>
            </w:tcBorders>
          </w:tcPr>
          <w:p w14:paraId="795D731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78FB80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2FE4C77">
            <w:pPr>
              <w:widowControl/>
              <w:overflowPunct w:val="0"/>
              <w:adjustRightInd w:val="0"/>
              <w:spacing w:line="280" w:lineRule="exact"/>
              <w:rPr>
                <w:rFonts w:ascii="Times New Roman" w:hAnsi="Times New Roman" w:eastAsia="方正仿宋_GBK" w:cs="Times New Roman"/>
                <w:sz w:val="20"/>
                <w:szCs w:val="20"/>
              </w:rPr>
            </w:pPr>
          </w:p>
        </w:tc>
      </w:tr>
      <w:tr w14:paraId="137B22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C8AF9CC">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19668F7">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ADD9D9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8．是否按规定设置安全警示标志</w:t>
            </w:r>
          </w:p>
        </w:tc>
        <w:tc>
          <w:tcPr>
            <w:tcW w:w="1033" w:type="pct"/>
            <w:tcBorders>
              <w:tl2br w:val="nil"/>
              <w:tr2bl w:val="nil"/>
            </w:tcBorders>
            <w:shd w:val="clear" w:color="auto" w:fill="auto"/>
            <w:vAlign w:val="center"/>
          </w:tcPr>
          <w:p w14:paraId="51420F8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《中华人民共和国安全生产法》第三十五条</w:t>
            </w:r>
          </w:p>
        </w:tc>
        <w:tc>
          <w:tcPr>
            <w:tcW w:w="1206" w:type="pct"/>
            <w:tcBorders>
              <w:tl2br w:val="nil"/>
              <w:tr2bl w:val="nil"/>
            </w:tcBorders>
            <w:shd w:val="clear" w:color="auto" w:fill="auto"/>
            <w:vAlign w:val="center"/>
          </w:tcPr>
          <w:p w14:paraId="28BA40B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《中华人民共和国安全生产法》第九十九条第一项</w:t>
            </w:r>
          </w:p>
        </w:tc>
        <w:tc>
          <w:tcPr>
            <w:tcW w:w="641" w:type="pct"/>
            <w:tcBorders>
              <w:tl2br w:val="nil"/>
              <w:tr2bl w:val="nil"/>
            </w:tcBorders>
          </w:tcPr>
          <w:p w14:paraId="6372859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3B6CE6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FB77243">
            <w:pPr>
              <w:widowControl/>
              <w:overflowPunct w:val="0"/>
              <w:adjustRightInd w:val="0"/>
              <w:spacing w:line="280" w:lineRule="exact"/>
              <w:rPr>
                <w:rFonts w:ascii="Times New Roman" w:hAnsi="Times New Roman" w:eastAsia="方正仿宋_GBK" w:cs="Times New Roman"/>
                <w:sz w:val="20"/>
                <w:szCs w:val="20"/>
              </w:rPr>
            </w:pPr>
          </w:p>
        </w:tc>
      </w:tr>
      <w:tr w14:paraId="5184A2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506C4D1">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C4287F6">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BD999A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9．强检设备、特种设备是否按照国家有关规定，由专业生产单位生产，并经具有专业资质的检测、检验机构检测、检验合格，取得安全使用证或者安全标志。码头或者港口装卸设施、客运设施是否验收合格投入使用</w:t>
            </w:r>
          </w:p>
        </w:tc>
        <w:tc>
          <w:tcPr>
            <w:tcW w:w="1033" w:type="pct"/>
            <w:tcBorders>
              <w:tl2br w:val="nil"/>
              <w:tr2bl w:val="nil"/>
            </w:tcBorders>
            <w:shd w:val="clear" w:color="auto" w:fill="auto"/>
            <w:vAlign w:val="center"/>
          </w:tcPr>
          <w:p w14:paraId="2EA583E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《中华人民共和国安全生产法》第三十七条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《中华人民共和国港口法》第十九条</w:t>
            </w:r>
          </w:p>
        </w:tc>
        <w:tc>
          <w:tcPr>
            <w:tcW w:w="1206" w:type="pct"/>
            <w:tcBorders>
              <w:tl2br w:val="nil"/>
              <w:tr2bl w:val="nil"/>
            </w:tcBorders>
            <w:shd w:val="clear" w:color="auto" w:fill="auto"/>
            <w:vAlign w:val="center"/>
          </w:tcPr>
          <w:p w14:paraId="61CB41C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《中华人民共和国安全生产法》第九十九条第二项、第三项、第六项</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《中华人民共和国港口法》第四十八条</w:t>
            </w:r>
          </w:p>
        </w:tc>
        <w:tc>
          <w:tcPr>
            <w:tcW w:w="641" w:type="pct"/>
            <w:tcBorders>
              <w:tl2br w:val="nil"/>
              <w:tr2bl w:val="nil"/>
            </w:tcBorders>
          </w:tcPr>
          <w:p w14:paraId="0605F56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AEF2FF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AD8F1E0">
            <w:pPr>
              <w:widowControl/>
              <w:overflowPunct w:val="0"/>
              <w:adjustRightInd w:val="0"/>
              <w:spacing w:line="280" w:lineRule="exact"/>
              <w:rPr>
                <w:rFonts w:ascii="Times New Roman" w:hAnsi="Times New Roman" w:eastAsia="方正仿宋_GBK" w:cs="Times New Roman"/>
                <w:sz w:val="20"/>
                <w:szCs w:val="20"/>
              </w:rPr>
            </w:pPr>
          </w:p>
        </w:tc>
      </w:tr>
      <w:tr w14:paraId="6EBDF4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1FAD2C7">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796F6092">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教育培训</w:t>
            </w:r>
          </w:p>
        </w:tc>
        <w:tc>
          <w:tcPr>
            <w:tcW w:w="755" w:type="pct"/>
            <w:tcBorders>
              <w:tl2br w:val="nil"/>
              <w:tr2bl w:val="nil"/>
            </w:tcBorders>
            <w:shd w:val="clear" w:color="auto" w:fill="auto"/>
            <w:vAlign w:val="center"/>
          </w:tcPr>
          <w:p w14:paraId="339D93A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10．是否按要求对从业人员进行安全生产教育培训并如实记录</w:t>
            </w:r>
          </w:p>
        </w:tc>
        <w:tc>
          <w:tcPr>
            <w:tcW w:w="1033" w:type="pct"/>
            <w:tcBorders>
              <w:tl2br w:val="nil"/>
              <w:tr2bl w:val="nil"/>
            </w:tcBorders>
            <w:shd w:val="clear" w:color="auto" w:fill="auto"/>
            <w:vAlign w:val="center"/>
          </w:tcPr>
          <w:p w14:paraId="6504BF0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《港口经营管理规定》第二十一条第一款、第二十九条第一款</w:t>
            </w:r>
          </w:p>
        </w:tc>
        <w:tc>
          <w:tcPr>
            <w:tcW w:w="1206" w:type="pct"/>
            <w:tcBorders>
              <w:tl2br w:val="nil"/>
              <w:tr2bl w:val="nil"/>
            </w:tcBorders>
            <w:shd w:val="clear" w:color="auto" w:fill="auto"/>
            <w:vAlign w:val="center"/>
          </w:tcPr>
          <w:p w14:paraId="41A47F2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《港口经营管理规定》第四十四条</w:t>
            </w:r>
          </w:p>
        </w:tc>
        <w:tc>
          <w:tcPr>
            <w:tcW w:w="641" w:type="pct"/>
            <w:tcBorders>
              <w:tl2br w:val="nil"/>
              <w:tr2bl w:val="nil"/>
            </w:tcBorders>
          </w:tcPr>
          <w:p w14:paraId="1132CBC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5B34F5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90F36B2">
            <w:pPr>
              <w:widowControl/>
              <w:overflowPunct w:val="0"/>
              <w:adjustRightInd w:val="0"/>
              <w:spacing w:line="280" w:lineRule="exact"/>
              <w:rPr>
                <w:rFonts w:ascii="Times New Roman" w:hAnsi="Times New Roman" w:eastAsia="方正仿宋_GBK" w:cs="Times New Roman"/>
                <w:sz w:val="20"/>
                <w:szCs w:val="20"/>
              </w:rPr>
            </w:pPr>
          </w:p>
        </w:tc>
      </w:tr>
      <w:tr w14:paraId="465B28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1CAA728">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903BE60">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FB221A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11．特种作业人员是否按规定经过专门的安全作业培训，取得相应资格，并按期复培</w:t>
            </w:r>
          </w:p>
        </w:tc>
        <w:tc>
          <w:tcPr>
            <w:tcW w:w="1033" w:type="pct"/>
            <w:tcBorders>
              <w:tl2br w:val="nil"/>
              <w:tr2bl w:val="nil"/>
            </w:tcBorders>
            <w:shd w:val="clear" w:color="auto" w:fill="auto"/>
            <w:vAlign w:val="center"/>
          </w:tcPr>
          <w:p w14:paraId="640DABC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《中华人民共和国安全生产法》第三十条第一款</w:t>
            </w:r>
          </w:p>
        </w:tc>
        <w:tc>
          <w:tcPr>
            <w:tcW w:w="1206" w:type="pct"/>
            <w:tcBorders>
              <w:tl2br w:val="nil"/>
              <w:tr2bl w:val="nil"/>
            </w:tcBorders>
            <w:shd w:val="clear" w:color="auto" w:fill="auto"/>
            <w:vAlign w:val="center"/>
          </w:tcPr>
          <w:p w14:paraId="72AE445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《中华人民共和国安全生产法》第九十七条第七项</w:t>
            </w:r>
          </w:p>
        </w:tc>
        <w:tc>
          <w:tcPr>
            <w:tcW w:w="641" w:type="pct"/>
            <w:tcBorders>
              <w:tl2br w:val="nil"/>
              <w:tr2bl w:val="nil"/>
            </w:tcBorders>
          </w:tcPr>
          <w:p w14:paraId="70F1EE3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197D16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4EBB178">
            <w:pPr>
              <w:widowControl/>
              <w:overflowPunct w:val="0"/>
              <w:adjustRightInd w:val="0"/>
              <w:spacing w:line="280" w:lineRule="exact"/>
              <w:rPr>
                <w:rFonts w:ascii="Times New Roman" w:hAnsi="Times New Roman" w:eastAsia="方正仿宋_GBK" w:cs="Times New Roman"/>
                <w:sz w:val="20"/>
                <w:szCs w:val="20"/>
              </w:rPr>
            </w:pPr>
          </w:p>
        </w:tc>
      </w:tr>
      <w:tr w14:paraId="21A310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2AFC0DF">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C83320E">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B9BBA9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12．港口设施保安主管和相关人员是否经过必要的培训，能履行规定的职责</w:t>
            </w:r>
          </w:p>
        </w:tc>
        <w:tc>
          <w:tcPr>
            <w:tcW w:w="1033" w:type="pct"/>
            <w:tcBorders>
              <w:tl2br w:val="nil"/>
              <w:tr2bl w:val="nil"/>
            </w:tcBorders>
            <w:shd w:val="clear" w:color="auto" w:fill="auto"/>
            <w:vAlign w:val="center"/>
          </w:tcPr>
          <w:p w14:paraId="7C6E77F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《中华人民共和国港口设施保安规则》第六十一条</w:t>
            </w:r>
          </w:p>
        </w:tc>
        <w:tc>
          <w:tcPr>
            <w:tcW w:w="1206" w:type="pct"/>
            <w:tcBorders>
              <w:tl2br w:val="nil"/>
              <w:tr2bl w:val="nil"/>
            </w:tcBorders>
            <w:shd w:val="clear" w:color="auto" w:fill="auto"/>
            <w:vAlign w:val="center"/>
          </w:tcPr>
          <w:p w14:paraId="2997F99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《中华人民共和国港口设施保安规则》第八十条</w:t>
            </w:r>
          </w:p>
        </w:tc>
        <w:tc>
          <w:tcPr>
            <w:tcW w:w="641" w:type="pct"/>
            <w:tcBorders>
              <w:tl2br w:val="nil"/>
              <w:tr2bl w:val="nil"/>
            </w:tcBorders>
          </w:tcPr>
          <w:p w14:paraId="043DD7C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FE5B98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2E27AE2">
            <w:pPr>
              <w:widowControl/>
              <w:overflowPunct w:val="0"/>
              <w:adjustRightInd w:val="0"/>
              <w:spacing w:line="280" w:lineRule="exact"/>
              <w:rPr>
                <w:rFonts w:ascii="Times New Roman" w:hAnsi="Times New Roman" w:eastAsia="方正仿宋_GBK" w:cs="Times New Roman"/>
                <w:sz w:val="20"/>
                <w:szCs w:val="20"/>
              </w:rPr>
            </w:pPr>
          </w:p>
        </w:tc>
      </w:tr>
      <w:tr w14:paraId="0BD93B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11B884B">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7037700A">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作业管理</w:t>
            </w:r>
          </w:p>
        </w:tc>
        <w:tc>
          <w:tcPr>
            <w:tcW w:w="755" w:type="pct"/>
            <w:tcBorders>
              <w:tl2br w:val="nil"/>
              <w:tr2bl w:val="nil"/>
            </w:tcBorders>
            <w:shd w:val="clear" w:color="auto" w:fill="auto"/>
            <w:vAlign w:val="center"/>
          </w:tcPr>
          <w:p w14:paraId="14EA499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13．是否经依法批准在港口进行可能危及港口安全的采掘、爆破等活动或者向港口水域倾倒泥土、砂石</w:t>
            </w:r>
          </w:p>
        </w:tc>
        <w:tc>
          <w:tcPr>
            <w:tcW w:w="1033" w:type="pct"/>
            <w:tcBorders>
              <w:tl2br w:val="nil"/>
              <w:tr2bl w:val="nil"/>
            </w:tcBorders>
            <w:shd w:val="clear" w:color="auto" w:fill="auto"/>
            <w:vAlign w:val="center"/>
          </w:tcPr>
          <w:p w14:paraId="125B8DF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《中华人民共和国港口法》第三十七条</w:t>
            </w:r>
          </w:p>
        </w:tc>
        <w:tc>
          <w:tcPr>
            <w:tcW w:w="1206" w:type="pct"/>
            <w:tcBorders>
              <w:tl2br w:val="nil"/>
              <w:tr2bl w:val="nil"/>
            </w:tcBorders>
            <w:shd w:val="clear" w:color="auto" w:fill="auto"/>
            <w:vAlign w:val="center"/>
          </w:tcPr>
          <w:p w14:paraId="5B14B45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《中华人民共和国港口法》第五十六条</w:t>
            </w:r>
          </w:p>
        </w:tc>
        <w:tc>
          <w:tcPr>
            <w:tcW w:w="641" w:type="pct"/>
            <w:tcBorders>
              <w:tl2br w:val="nil"/>
              <w:tr2bl w:val="nil"/>
            </w:tcBorders>
          </w:tcPr>
          <w:p w14:paraId="4B21F9D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59BFEA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A579BEA">
            <w:pPr>
              <w:widowControl/>
              <w:overflowPunct w:val="0"/>
              <w:adjustRightInd w:val="0"/>
              <w:spacing w:line="280" w:lineRule="exact"/>
              <w:rPr>
                <w:rFonts w:ascii="Times New Roman" w:hAnsi="Times New Roman" w:eastAsia="方正仿宋_GBK" w:cs="Times New Roman"/>
                <w:sz w:val="20"/>
                <w:szCs w:val="20"/>
              </w:rPr>
            </w:pPr>
          </w:p>
        </w:tc>
      </w:tr>
      <w:tr w14:paraId="36A7B2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0A8C963">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7A61C54">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4A3C9C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14．是否建立健全安全生产责任制和安全生产规章制度</w:t>
            </w:r>
          </w:p>
        </w:tc>
        <w:tc>
          <w:tcPr>
            <w:tcW w:w="1033" w:type="pct"/>
            <w:tcBorders>
              <w:tl2br w:val="nil"/>
              <w:tr2bl w:val="nil"/>
            </w:tcBorders>
            <w:shd w:val="clear" w:color="auto" w:fill="auto"/>
            <w:vAlign w:val="center"/>
          </w:tcPr>
          <w:p w14:paraId="36788B7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《港口经营管理规定》第二十一条第一款、第二十九条第一款</w:t>
            </w:r>
          </w:p>
        </w:tc>
        <w:tc>
          <w:tcPr>
            <w:tcW w:w="1206" w:type="pct"/>
            <w:tcBorders>
              <w:tl2br w:val="nil"/>
              <w:tr2bl w:val="nil"/>
            </w:tcBorders>
            <w:shd w:val="clear" w:color="auto" w:fill="auto"/>
            <w:vAlign w:val="center"/>
          </w:tcPr>
          <w:p w14:paraId="4A168BF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《港口经营管理规定》第四十四条</w:t>
            </w:r>
          </w:p>
        </w:tc>
        <w:tc>
          <w:tcPr>
            <w:tcW w:w="641" w:type="pct"/>
            <w:tcBorders>
              <w:tl2br w:val="nil"/>
              <w:tr2bl w:val="nil"/>
            </w:tcBorders>
          </w:tcPr>
          <w:p w14:paraId="19C732A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0C5896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DD257D3">
            <w:pPr>
              <w:widowControl/>
              <w:overflowPunct w:val="0"/>
              <w:adjustRightInd w:val="0"/>
              <w:spacing w:line="280" w:lineRule="exact"/>
              <w:rPr>
                <w:rFonts w:ascii="Times New Roman" w:hAnsi="Times New Roman" w:eastAsia="方正仿宋_GBK" w:cs="Times New Roman"/>
                <w:sz w:val="20"/>
                <w:szCs w:val="20"/>
              </w:rPr>
            </w:pPr>
          </w:p>
        </w:tc>
      </w:tr>
      <w:tr w14:paraId="7F768B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3A7941F">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49F197D">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938842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15．是否按照国家有关规定落实港口大型机械防阵风防台风措施</w:t>
            </w:r>
          </w:p>
        </w:tc>
        <w:tc>
          <w:tcPr>
            <w:tcW w:w="1033" w:type="pct"/>
            <w:tcBorders>
              <w:tl2br w:val="nil"/>
              <w:tr2bl w:val="nil"/>
            </w:tcBorders>
            <w:shd w:val="clear" w:color="auto" w:fill="auto"/>
            <w:vAlign w:val="center"/>
          </w:tcPr>
          <w:p w14:paraId="76EEE3D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《港口经营管理规定》第二十一条第二款</w:t>
            </w:r>
          </w:p>
        </w:tc>
        <w:tc>
          <w:tcPr>
            <w:tcW w:w="1206" w:type="pct"/>
            <w:tcBorders>
              <w:tl2br w:val="nil"/>
              <w:tr2bl w:val="nil"/>
            </w:tcBorders>
            <w:shd w:val="clear" w:color="auto" w:fill="auto"/>
            <w:vAlign w:val="center"/>
          </w:tcPr>
          <w:p w14:paraId="7285FD0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《港口经营管理规定》第四十二条第三款第一项</w:t>
            </w:r>
          </w:p>
        </w:tc>
        <w:tc>
          <w:tcPr>
            <w:tcW w:w="641" w:type="pct"/>
            <w:tcBorders>
              <w:tl2br w:val="nil"/>
              <w:tr2bl w:val="nil"/>
            </w:tcBorders>
          </w:tcPr>
          <w:p w14:paraId="60A408F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061E3E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DCC6652">
            <w:pPr>
              <w:widowControl/>
              <w:overflowPunct w:val="0"/>
              <w:adjustRightInd w:val="0"/>
              <w:spacing w:line="280" w:lineRule="exact"/>
              <w:rPr>
                <w:rFonts w:ascii="Times New Roman" w:hAnsi="Times New Roman" w:eastAsia="方正仿宋_GBK" w:cs="Times New Roman"/>
                <w:sz w:val="20"/>
                <w:szCs w:val="20"/>
              </w:rPr>
            </w:pPr>
          </w:p>
        </w:tc>
      </w:tr>
      <w:tr w14:paraId="20DBC6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8884F26">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ECFE7B3">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AE7930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16．是否按照码头泊位性质和功能接靠船舶或者超过码头靠泊等级接靠船舶（接靠满足相关条件的减载船舶除外）</w:t>
            </w:r>
          </w:p>
        </w:tc>
        <w:tc>
          <w:tcPr>
            <w:tcW w:w="1033" w:type="pct"/>
            <w:tcBorders>
              <w:tl2br w:val="nil"/>
              <w:tr2bl w:val="nil"/>
            </w:tcBorders>
            <w:shd w:val="clear" w:color="auto" w:fill="auto"/>
            <w:vAlign w:val="center"/>
          </w:tcPr>
          <w:p w14:paraId="06410F2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《港口经营管理规定》第二十二条</w:t>
            </w:r>
          </w:p>
        </w:tc>
        <w:tc>
          <w:tcPr>
            <w:tcW w:w="1206" w:type="pct"/>
            <w:tcBorders>
              <w:tl2br w:val="nil"/>
              <w:tr2bl w:val="nil"/>
            </w:tcBorders>
            <w:shd w:val="clear" w:color="auto" w:fill="auto"/>
            <w:vAlign w:val="center"/>
          </w:tcPr>
          <w:p w14:paraId="06A201F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《港口经营管理规定》第四十二条第三款第二项</w:t>
            </w:r>
          </w:p>
        </w:tc>
        <w:tc>
          <w:tcPr>
            <w:tcW w:w="641" w:type="pct"/>
            <w:tcBorders>
              <w:tl2br w:val="nil"/>
              <w:tr2bl w:val="nil"/>
            </w:tcBorders>
          </w:tcPr>
          <w:p w14:paraId="12F5C9A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25FD78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FE4F231">
            <w:pPr>
              <w:widowControl/>
              <w:overflowPunct w:val="0"/>
              <w:adjustRightInd w:val="0"/>
              <w:spacing w:line="280" w:lineRule="exact"/>
              <w:rPr>
                <w:rFonts w:ascii="Times New Roman" w:hAnsi="Times New Roman" w:eastAsia="方正仿宋_GBK" w:cs="Times New Roman"/>
                <w:sz w:val="20"/>
                <w:szCs w:val="20"/>
              </w:rPr>
            </w:pPr>
          </w:p>
        </w:tc>
      </w:tr>
      <w:tr w14:paraId="0D3A3D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FA47C7F">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0E1382A">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394065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17．是否对登船旅客及其携带或者托运的行李、物品以及滚装车辆进行安全检查</w:t>
            </w:r>
          </w:p>
        </w:tc>
        <w:tc>
          <w:tcPr>
            <w:tcW w:w="1033" w:type="pct"/>
            <w:tcBorders>
              <w:tl2br w:val="nil"/>
              <w:tr2bl w:val="nil"/>
            </w:tcBorders>
            <w:shd w:val="clear" w:color="auto" w:fill="auto"/>
            <w:vAlign w:val="center"/>
          </w:tcPr>
          <w:p w14:paraId="78CF1B7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《港口经营管理规定》第二十五条第一款、第二款</w:t>
            </w:r>
          </w:p>
        </w:tc>
        <w:tc>
          <w:tcPr>
            <w:tcW w:w="1206" w:type="pct"/>
            <w:tcBorders>
              <w:tl2br w:val="nil"/>
              <w:tr2bl w:val="nil"/>
            </w:tcBorders>
            <w:shd w:val="clear" w:color="auto" w:fill="auto"/>
            <w:vAlign w:val="center"/>
          </w:tcPr>
          <w:p w14:paraId="2BBF3CA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《港口经营管理规定》第四十二条第三款第三项</w:t>
            </w:r>
          </w:p>
        </w:tc>
        <w:tc>
          <w:tcPr>
            <w:tcW w:w="641" w:type="pct"/>
            <w:tcBorders>
              <w:tl2br w:val="nil"/>
              <w:tr2bl w:val="nil"/>
            </w:tcBorders>
          </w:tcPr>
          <w:p w14:paraId="7334AE8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00574D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4692BDC">
            <w:pPr>
              <w:widowControl/>
              <w:overflowPunct w:val="0"/>
              <w:adjustRightInd w:val="0"/>
              <w:spacing w:line="280" w:lineRule="exact"/>
              <w:rPr>
                <w:rFonts w:ascii="Times New Roman" w:hAnsi="Times New Roman" w:eastAsia="方正仿宋_GBK" w:cs="Times New Roman"/>
                <w:sz w:val="20"/>
                <w:szCs w:val="20"/>
              </w:rPr>
            </w:pPr>
          </w:p>
        </w:tc>
      </w:tr>
      <w:tr w14:paraId="46A9D1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1561165">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4F29B9A">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938A70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18．是否装载超出最大营运总质量的集装箱或者超出船舶、车辆载货定额装载货物</w:t>
            </w:r>
          </w:p>
        </w:tc>
        <w:tc>
          <w:tcPr>
            <w:tcW w:w="1033" w:type="pct"/>
            <w:tcBorders>
              <w:tl2br w:val="nil"/>
              <w:tr2bl w:val="nil"/>
            </w:tcBorders>
            <w:shd w:val="clear" w:color="auto" w:fill="auto"/>
            <w:vAlign w:val="center"/>
          </w:tcPr>
          <w:p w14:paraId="2E5A94F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《港口经营管理规定》第二十三条第二款</w:t>
            </w:r>
          </w:p>
        </w:tc>
        <w:tc>
          <w:tcPr>
            <w:tcW w:w="1206" w:type="pct"/>
            <w:tcBorders>
              <w:tl2br w:val="nil"/>
              <w:tr2bl w:val="nil"/>
            </w:tcBorders>
            <w:shd w:val="clear" w:color="auto" w:fill="auto"/>
            <w:vAlign w:val="center"/>
          </w:tcPr>
          <w:p w14:paraId="706D64F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《港口经营管理规定》第四十二条第三款第四项</w:t>
            </w:r>
          </w:p>
        </w:tc>
        <w:tc>
          <w:tcPr>
            <w:tcW w:w="641" w:type="pct"/>
            <w:tcBorders>
              <w:tl2br w:val="nil"/>
              <w:tr2bl w:val="nil"/>
            </w:tcBorders>
          </w:tcPr>
          <w:p w14:paraId="3CF98E9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872955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6CD5715">
            <w:pPr>
              <w:widowControl/>
              <w:overflowPunct w:val="0"/>
              <w:adjustRightInd w:val="0"/>
              <w:spacing w:line="280" w:lineRule="exact"/>
              <w:rPr>
                <w:rFonts w:ascii="Times New Roman" w:hAnsi="Times New Roman" w:eastAsia="方正仿宋_GBK" w:cs="Times New Roman"/>
                <w:sz w:val="20"/>
                <w:szCs w:val="20"/>
              </w:rPr>
            </w:pPr>
          </w:p>
        </w:tc>
      </w:tr>
      <w:tr w14:paraId="395C25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D65B097">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1458F3F6">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双重预防机制建设</w:t>
            </w:r>
          </w:p>
        </w:tc>
        <w:tc>
          <w:tcPr>
            <w:tcW w:w="755" w:type="pct"/>
            <w:tcBorders>
              <w:tl2br w:val="nil"/>
              <w:tr2bl w:val="nil"/>
            </w:tcBorders>
            <w:shd w:val="clear" w:color="auto" w:fill="auto"/>
            <w:vAlign w:val="center"/>
          </w:tcPr>
          <w:p w14:paraId="4360B52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20．是否建立安全风险分级管控制度，并按照安全风险分级采取相应的管控措施</w:t>
            </w:r>
          </w:p>
        </w:tc>
        <w:tc>
          <w:tcPr>
            <w:tcW w:w="1033" w:type="pct"/>
            <w:tcBorders>
              <w:tl2br w:val="nil"/>
              <w:tr2bl w:val="nil"/>
            </w:tcBorders>
            <w:shd w:val="clear" w:color="auto" w:fill="auto"/>
            <w:vAlign w:val="center"/>
          </w:tcPr>
          <w:p w14:paraId="7297329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《中华人民共和国安全生产法》第四十一条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《港口经营管理规定》第二十一条第一款、第二十九条第一款</w:t>
            </w:r>
          </w:p>
        </w:tc>
        <w:tc>
          <w:tcPr>
            <w:tcW w:w="1206" w:type="pct"/>
            <w:tcBorders>
              <w:tl2br w:val="nil"/>
              <w:tr2bl w:val="nil"/>
            </w:tcBorders>
            <w:shd w:val="clear" w:color="auto" w:fill="auto"/>
            <w:vAlign w:val="center"/>
          </w:tcPr>
          <w:p w14:paraId="07D6D0E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《中华人民共和国安全生产法》第一百零一条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《港口经营管理规定》第四十四条</w:t>
            </w:r>
          </w:p>
        </w:tc>
        <w:tc>
          <w:tcPr>
            <w:tcW w:w="641" w:type="pct"/>
            <w:tcBorders>
              <w:tl2br w:val="nil"/>
              <w:tr2bl w:val="nil"/>
            </w:tcBorders>
          </w:tcPr>
          <w:p w14:paraId="61187B9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AE29E1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790ED8A">
            <w:pPr>
              <w:widowControl/>
              <w:overflowPunct w:val="0"/>
              <w:adjustRightInd w:val="0"/>
              <w:spacing w:line="280" w:lineRule="exact"/>
              <w:rPr>
                <w:rFonts w:ascii="Times New Roman" w:hAnsi="Times New Roman" w:eastAsia="方正仿宋_GBK" w:cs="Times New Roman"/>
                <w:sz w:val="20"/>
                <w:szCs w:val="20"/>
              </w:rPr>
            </w:pPr>
          </w:p>
        </w:tc>
      </w:tr>
      <w:tr w14:paraId="707535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284EAF3">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1DE508BA">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0DC711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21．是否建立并落实生产安全事故隐患排查治理制度</w:t>
            </w:r>
          </w:p>
        </w:tc>
        <w:tc>
          <w:tcPr>
            <w:tcW w:w="1033" w:type="pct"/>
            <w:tcBorders>
              <w:tl2br w:val="nil"/>
              <w:tr2bl w:val="nil"/>
            </w:tcBorders>
            <w:shd w:val="clear" w:color="auto" w:fill="auto"/>
            <w:vAlign w:val="center"/>
          </w:tcPr>
          <w:p w14:paraId="38B5AD7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《中华人民共和国安全生产法》第四十一条第二款</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《港口经营管理规定》第二十一条第一款、第二十九条第一款</w:t>
            </w:r>
          </w:p>
        </w:tc>
        <w:tc>
          <w:tcPr>
            <w:tcW w:w="1206" w:type="pct"/>
            <w:tcBorders>
              <w:tl2br w:val="nil"/>
              <w:tr2bl w:val="nil"/>
            </w:tcBorders>
            <w:shd w:val="clear" w:color="auto" w:fill="auto"/>
            <w:vAlign w:val="center"/>
          </w:tcPr>
          <w:p w14:paraId="429337A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《中华人民共和国安全生产法》第一百零一条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《港口经营管理规定》第四十四条</w:t>
            </w:r>
          </w:p>
        </w:tc>
        <w:tc>
          <w:tcPr>
            <w:tcW w:w="641" w:type="pct"/>
            <w:tcBorders>
              <w:tl2br w:val="nil"/>
              <w:tr2bl w:val="nil"/>
            </w:tcBorders>
          </w:tcPr>
          <w:p w14:paraId="697E99E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261F4B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5ACC961">
            <w:pPr>
              <w:widowControl/>
              <w:overflowPunct w:val="0"/>
              <w:adjustRightInd w:val="0"/>
              <w:spacing w:line="280" w:lineRule="exact"/>
              <w:rPr>
                <w:rFonts w:ascii="Times New Roman" w:hAnsi="Times New Roman" w:eastAsia="方正仿宋_GBK" w:cs="Times New Roman"/>
                <w:sz w:val="20"/>
                <w:szCs w:val="20"/>
              </w:rPr>
            </w:pPr>
          </w:p>
        </w:tc>
      </w:tr>
      <w:tr w14:paraId="75562C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E82A8A9">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52705FA">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9277FB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22．是否如实记录事故隐患排查治理情况并向从业人员通报</w:t>
            </w:r>
          </w:p>
        </w:tc>
        <w:tc>
          <w:tcPr>
            <w:tcW w:w="1033" w:type="pct"/>
            <w:tcBorders>
              <w:tl2br w:val="nil"/>
              <w:tr2bl w:val="nil"/>
            </w:tcBorders>
            <w:shd w:val="clear" w:color="auto" w:fill="auto"/>
            <w:vAlign w:val="center"/>
          </w:tcPr>
          <w:p w14:paraId="061A210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《中华人民共和国安全生产法》第四十一条第二款</w:t>
            </w:r>
          </w:p>
        </w:tc>
        <w:tc>
          <w:tcPr>
            <w:tcW w:w="1206" w:type="pct"/>
            <w:tcBorders>
              <w:tl2br w:val="nil"/>
              <w:tr2bl w:val="nil"/>
            </w:tcBorders>
            <w:shd w:val="clear" w:color="auto" w:fill="auto"/>
            <w:vAlign w:val="center"/>
          </w:tcPr>
          <w:p w14:paraId="3808103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《中华人民共和国安全生产法》第九十七条第五项</w:t>
            </w:r>
          </w:p>
        </w:tc>
        <w:tc>
          <w:tcPr>
            <w:tcW w:w="641" w:type="pct"/>
            <w:tcBorders>
              <w:tl2br w:val="nil"/>
              <w:tr2bl w:val="nil"/>
            </w:tcBorders>
          </w:tcPr>
          <w:p w14:paraId="60CEF39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E90214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3B1FC75">
            <w:pPr>
              <w:widowControl/>
              <w:overflowPunct w:val="0"/>
              <w:adjustRightInd w:val="0"/>
              <w:spacing w:line="280" w:lineRule="exact"/>
              <w:rPr>
                <w:rFonts w:ascii="Times New Roman" w:hAnsi="Times New Roman" w:eastAsia="方正仿宋_GBK" w:cs="Times New Roman"/>
                <w:sz w:val="20"/>
                <w:szCs w:val="20"/>
              </w:rPr>
            </w:pPr>
          </w:p>
        </w:tc>
      </w:tr>
      <w:tr w14:paraId="55BEE6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7FC9344">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6242D1A7">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应急管理</w:t>
            </w:r>
          </w:p>
        </w:tc>
        <w:tc>
          <w:tcPr>
            <w:tcW w:w="755" w:type="pct"/>
            <w:tcBorders>
              <w:tl2br w:val="nil"/>
              <w:tr2bl w:val="nil"/>
            </w:tcBorders>
            <w:shd w:val="clear" w:color="auto" w:fill="auto"/>
            <w:vAlign w:val="center"/>
          </w:tcPr>
          <w:p w14:paraId="50625EC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23．是否按规定制定应急预案，配备应急物质，定期开展应急培训和演练，并根据应急演练结果进行修订</w:t>
            </w:r>
          </w:p>
        </w:tc>
        <w:tc>
          <w:tcPr>
            <w:tcW w:w="1033" w:type="pct"/>
            <w:tcBorders>
              <w:tl2br w:val="nil"/>
              <w:tr2bl w:val="nil"/>
            </w:tcBorders>
            <w:shd w:val="clear" w:color="auto" w:fill="auto"/>
            <w:vAlign w:val="center"/>
          </w:tcPr>
          <w:p w14:paraId="7BDBD88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《中华人民共和国安全生产法》第二十五条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《港口经营管理规定》第二十一条第一款、第二十九条第一款</w:t>
            </w:r>
          </w:p>
        </w:tc>
        <w:tc>
          <w:tcPr>
            <w:tcW w:w="1206" w:type="pct"/>
            <w:tcBorders>
              <w:tl2br w:val="nil"/>
              <w:tr2bl w:val="nil"/>
            </w:tcBorders>
            <w:shd w:val="clear" w:color="auto" w:fill="auto"/>
            <w:vAlign w:val="center"/>
          </w:tcPr>
          <w:p w14:paraId="175365D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《中华人民共和国安全生产法》第九十七条第六项</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《港口经营管理规定》第四十四条</w:t>
            </w:r>
          </w:p>
        </w:tc>
        <w:tc>
          <w:tcPr>
            <w:tcW w:w="641" w:type="pct"/>
            <w:tcBorders>
              <w:tl2br w:val="nil"/>
              <w:tr2bl w:val="nil"/>
            </w:tcBorders>
          </w:tcPr>
          <w:p w14:paraId="7227A25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502D74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E41A2DC">
            <w:pPr>
              <w:widowControl/>
              <w:overflowPunct w:val="0"/>
              <w:adjustRightInd w:val="0"/>
              <w:spacing w:line="280" w:lineRule="exact"/>
              <w:rPr>
                <w:rFonts w:ascii="Times New Roman" w:hAnsi="Times New Roman" w:eastAsia="方正仿宋_GBK" w:cs="Times New Roman"/>
                <w:sz w:val="20"/>
                <w:szCs w:val="20"/>
              </w:rPr>
            </w:pPr>
          </w:p>
        </w:tc>
      </w:tr>
      <w:tr w14:paraId="058FF2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DABF69D">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0162825">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59AF2F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24．是否按规定及时上报发生的安全生产事故情况</w:t>
            </w:r>
          </w:p>
        </w:tc>
        <w:tc>
          <w:tcPr>
            <w:tcW w:w="1033" w:type="pct"/>
            <w:tcBorders>
              <w:tl2br w:val="nil"/>
              <w:tr2bl w:val="nil"/>
            </w:tcBorders>
            <w:shd w:val="clear" w:color="auto" w:fill="auto"/>
            <w:vAlign w:val="center"/>
          </w:tcPr>
          <w:p w14:paraId="406556B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《中华人民共和国安全生产法》第八十三条</w:t>
            </w:r>
          </w:p>
        </w:tc>
        <w:tc>
          <w:tcPr>
            <w:tcW w:w="1206" w:type="pct"/>
            <w:tcBorders>
              <w:tl2br w:val="nil"/>
              <w:tr2bl w:val="nil"/>
            </w:tcBorders>
            <w:shd w:val="clear" w:color="auto" w:fill="auto"/>
            <w:vAlign w:val="center"/>
          </w:tcPr>
          <w:p w14:paraId="35CB66D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《中华人民共和国安全生产法》第九十四条</w:t>
            </w:r>
          </w:p>
        </w:tc>
        <w:tc>
          <w:tcPr>
            <w:tcW w:w="641" w:type="pct"/>
            <w:tcBorders>
              <w:tl2br w:val="nil"/>
              <w:tr2bl w:val="nil"/>
            </w:tcBorders>
          </w:tcPr>
          <w:p w14:paraId="5644D0C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2E295E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47DFA52">
            <w:pPr>
              <w:widowControl/>
              <w:overflowPunct w:val="0"/>
              <w:adjustRightInd w:val="0"/>
              <w:spacing w:line="280" w:lineRule="exact"/>
              <w:rPr>
                <w:rFonts w:ascii="Times New Roman" w:hAnsi="Times New Roman" w:eastAsia="方正仿宋_GBK" w:cs="Times New Roman"/>
                <w:sz w:val="20"/>
                <w:szCs w:val="20"/>
              </w:rPr>
            </w:pPr>
          </w:p>
        </w:tc>
      </w:tr>
      <w:tr w14:paraId="5834A2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63DF3F8E">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危险货物港口经营人检查</w:t>
            </w:r>
          </w:p>
        </w:tc>
        <w:tc>
          <w:tcPr>
            <w:tcW w:w="250" w:type="pct"/>
            <w:vMerge w:val="restart"/>
            <w:tcBorders>
              <w:tl2br w:val="nil"/>
              <w:tr2bl w:val="nil"/>
            </w:tcBorders>
            <w:shd w:val="clear" w:color="auto" w:fill="auto"/>
            <w:vAlign w:val="center"/>
          </w:tcPr>
          <w:p w14:paraId="1557F527">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资质条件</w:t>
            </w:r>
          </w:p>
        </w:tc>
        <w:tc>
          <w:tcPr>
            <w:tcW w:w="755" w:type="pct"/>
            <w:tcBorders>
              <w:tl2br w:val="nil"/>
              <w:tr2bl w:val="nil"/>
            </w:tcBorders>
            <w:shd w:val="clear" w:color="auto" w:fill="auto"/>
            <w:vAlign w:val="center"/>
          </w:tcPr>
          <w:p w14:paraId="3096B5B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1．是否取得有效《港口经营许可证》，许可证处于有效期内</w:t>
            </w:r>
          </w:p>
        </w:tc>
        <w:tc>
          <w:tcPr>
            <w:tcW w:w="1033" w:type="pct"/>
            <w:tcBorders>
              <w:tl2br w:val="nil"/>
              <w:tr2bl w:val="nil"/>
            </w:tcBorders>
            <w:shd w:val="clear" w:color="auto" w:fill="auto"/>
            <w:vAlign w:val="center"/>
          </w:tcPr>
          <w:p w14:paraId="52A4C0D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《中华人民共和国港口法》第二十二条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《港口经营管理规定》第六条</w:t>
            </w:r>
          </w:p>
        </w:tc>
        <w:tc>
          <w:tcPr>
            <w:tcW w:w="1206" w:type="pct"/>
            <w:tcBorders>
              <w:tl2br w:val="nil"/>
              <w:tr2bl w:val="nil"/>
            </w:tcBorders>
            <w:shd w:val="clear" w:color="auto" w:fill="auto"/>
            <w:vAlign w:val="center"/>
          </w:tcPr>
          <w:p w14:paraId="6E873F5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《中华人民共和国港口法》第四十九条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《港口经营管理规定》第四十一条</w:t>
            </w:r>
          </w:p>
        </w:tc>
        <w:tc>
          <w:tcPr>
            <w:tcW w:w="641" w:type="pct"/>
            <w:tcBorders>
              <w:tl2br w:val="nil"/>
              <w:tr2bl w:val="nil"/>
            </w:tcBorders>
          </w:tcPr>
          <w:p w14:paraId="29D25C0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FF0A02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E3BB398">
            <w:pPr>
              <w:widowControl/>
              <w:overflowPunct w:val="0"/>
              <w:adjustRightInd w:val="0"/>
              <w:spacing w:line="280" w:lineRule="exact"/>
              <w:rPr>
                <w:rFonts w:ascii="Times New Roman" w:hAnsi="Times New Roman" w:eastAsia="方正仿宋_GBK" w:cs="Times New Roman"/>
                <w:sz w:val="20"/>
                <w:szCs w:val="20"/>
              </w:rPr>
            </w:pPr>
          </w:p>
        </w:tc>
      </w:tr>
      <w:tr w14:paraId="7CEE48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460E8E4">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6F64B7D">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CE5DC6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2．是否按规定取得《港口危险货物作业附证》，按附证内容开展合法经营，附证处于有效期内</w:t>
            </w:r>
          </w:p>
        </w:tc>
        <w:tc>
          <w:tcPr>
            <w:tcW w:w="1033" w:type="pct"/>
            <w:tcBorders>
              <w:tl2br w:val="nil"/>
              <w:tr2bl w:val="nil"/>
            </w:tcBorders>
            <w:shd w:val="clear" w:color="auto" w:fill="auto"/>
            <w:vAlign w:val="center"/>
          </w:tcPr>
          <w:p w14:paraId="58BD8EF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《港口危险货物安全管理规定》第二十三条第一款、第三款</w:t>
            </w:r>
          </w:p>
        </w:tc>
        <w:tc>
          <w:tcPr>
            <w:tcW w:w="1206" w:type="pct"/>
            <w:tcBorders>
              <w:tl2br w:val="nil"/>
              <w:tr2bl w:val="nil"/>
            </w:tcBorders>
            <w:shd w:val="clear" w:color="auto" w:fill="auto"/>
            <w:vAlign w:val="center"/>
          </w:tcPr>
          <w:p w14:paraId="66362FE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《港口危险货物安全管理规定》第七十三条</w:t>
            </w:r>
          </w:p>
        </w:tc>
        <w:tc>
          <w:tcPr>
            <w:tcW w:w="641" w:type="pct"/>
            <w:tcBorders>
              <w:tl2br w:val="nil"/>
              <w:tr2bl w:val="nil"/>
            </w:tcBorders>
          </w:tcPr>
          <w:p w14:paraId="286B57A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031F91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D3259E4">
            <w:pPr>
              <w:widowControl/>
              <w:overflowPunct w:val="0"/>
              <w:adjustRightInd w:val="0"/>
              <w:spacing w:line="280" w:lineRule="exact"/>
              <w:rPr>
                <w:rFonts w:ascii="Times New Roman" w:hAnsi="Times New Roman" w:eastAsia="方正仿宋_GBK" w:cs="Times New Roman"/>
                <w:sz w:val="20"/>
                <w:szCs w:val="20"/>
              </w:rPr>
            </w:pPr>
          </w:p>
        </w:tc>
      </w:tr>
      <w:tr w14:paraId="3AE02B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6B984B5">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E2D5184">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0AB59B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3．是否按规定取得《港口设施保安符合证书》，按符合证书内容开展外轮装卸作业</w:t>
            </w:r>
          </w:p>
        </w:tc>
        <w:tc>
          <w:tcPr>
            <w:tcW w:w="1033" w:type="pct"/>
            <w:tcBorders>
              <w:tl2br w:val="nil"/>
              <w:tr2bl w:val="nil"/>
            </w:tcBorders>
            <w:shd w:val="clear" w:color="auto" w:fill="auto"/>
            <w:vAlign w:val="center"/>
          </w:tcPr>
          <w:p w14:paraId="00813E2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《中华人民共和国港口设施保安规则》第三十七条</w:t>
            </w:r>
          </w:p>
        </w:tc>
        <w:tc>
          <w:tcPr>
            <w:tcW w:w="1206" w:type="pct"/>
            <w:tcBorders>
              <w:tl2br w:val="nil"/>
              <w:tr2bl w:val="nil"/>
            </w:tcBorders>
            <w:shd w:val="clear" w:color="auto" w:fill="auto"/>
            <w:vAlign w:val="center"/>
          </w:tcPr>
          <w:p w14:paraId="49A027D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《中华人民共和国港口设施保安规则》第七十九条</w:t>
            </w:r>
          </w:p>
        </w:tc>
        <w:tc>
          <w:tcPr>
            <w:tcW w:w="641" w:type="pct"/>
            <w:tcBorders>
              <w:tl2br w:val="nil"/>
              <w:tr2bl w:val="nil"/>
            </w:tcBorders>
          </w:tcPr>
          <w:p w14:paraId="4324ED2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3D6CBA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6671FB1">
            <w:pPr>
              <w:widowControl/>
              <w:overflowPunct w:val="0"/>
              <w:adjustRightInd w:val="0"/>
              <w:spacing w:line="280" w:lineRule="exact"/>
              <w:rPr>
                <w:rFonts w:ascii="Times New Roman" w:hAnsi="Times New Roman" w:eastAsia="方正仿宋_GBK" w:cs="Times New Roman"/>
                <w:sz w:val="20"/>
                <w:szCs w:val="20"/>
              </w:rPr>
            </w:pPr>
          </w:p>
        </w:tc>
      </w:tr>
      <w:tr w14:paraId="63129F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A39274C">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5E0B129">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57D777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4．是否按规定开展安全评价并备案</w:t>
            </w:r>
          </w:p>
        </w:tc>
        <w:tc>
          <w:tcPr>
            <w:tcW w:w="1033" w:type="pct"/>
            <w:tcBorders>
              <w:tl2br w:val="nil"/>
              <w:tr2bl w:val="nil"/>
            </w:tcBorders>
            <w:shd w:val="clear" w:color="auto" w:fill="auto"/>
            <w:vAlign w:val="center"/>
          </w:tcPr>
          <w:p w14:paraId="6E3F6C2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《港口危险货物安全管理规定》第二十八条</w:t>
            </w:r>
          </w:p>
        </w:tc>
        <w:tc>
          <w:tcPr>
            <w:tcW w:w="1206" w:type="pct"/>
            <w:tcBorders>
              <w:tl2br w:val="nil"/>
              <w:tr2bl w:val="nil"/>
            </w:tcBorders>
            <w:shd w:val="clear" w:color="auto" w:fill="auto"/>
            <w:vAlign w:val="center"/>
          </w:tcPr>
          <w:p w14:paraId="2175862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《港口危险货物安全管理规定》第七十九条第二项、第八十条第一项</w:t>
            </w:r>
          </w:p>
        </w:tc>
        <w:tc>
          <w:tcPr>
            <w:tcW w:w="641" w:type="pct"/>
            <w:tcBorders>
              <w:tl2br w:val="nil"/>
              <w:tr2bl w:val="nil"/>
            </w:tcBorders>
          </w:tcPr>
          <w:p w14:paraId="1188D20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98B566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31FA105">
            <w:pPr>
              <w:widowControl/>
              <w:overflowPunct w:val="0"/>
              <w:adjustRightInd w:val="0"/>
              <w:spacing w:line="280" w:lineRule="exact"/>
              <w:rPr>
                <w:rFonts w:ascii="Times New Roman" w:hAnsi="Times New Roman" w:eastAsia="方正仿宋_GBK" w:cs="Times New Roman"/>
                <w:sz w:val="20"/>
                <w:szCs w:val="20"/>
              </w:rPr>
            </w:pPr>
          </w:p>
        </w:tc>
      </w:tr>
      <w:tr w14:paraId="08723A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3F034CB">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668C0B3">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92B72A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5．装卸管理人员是否按照相关法律法规的规定取得相应的从业资格证书</w:t>
            </w:r>
          </w:p>
        </w:tc>
        <w:tc>
          <w:tcPr>
            <w:tcW w:w="1033" w:type="pct"/>
            <w:tcBorders>
              <w:tl2br w:val="nil"/>
              <w:tr2bl w:val="nil"/>
            </w:tcBorders>
            <w:shd w:val="clear" w:color="auto" w:fill="auto"/>
            <w:vAlign w:val="center"/>
          </w:tcPr>
          <w:p w14:paraId="62DBA74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《港口危险货物安全管理规定》第四十七条</w:t>
            </w:r>
          </w:p>
        </w:tc>
        <w:tc>
          <w:tcPr>
            <w:tcW w:w="1206" w:type="pct"/>
            <w:tcBorders>
              <w:tl2br w:val="nil"/>
              <w:tr2bl w:val="nil"/>
            </w:tcBorders>
            <w:shd w:val="clear" w:color="auto" w:fill="auto"/>
            <w:vAlign w:val="center"/>
          </w:tcPr>
          <w:p w14:paraId="09BC391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《港口危险货物安全管理规定》第七十九条第一项</w:t>
            </w:r>
          </w:p>
        </w:tc>
        <w:tc>
          <w:tcPr>
            <w:tcW w:w="641" w:type="pct"/>
            <w:tcBorders>
              <w:tl2br w:val="nil"/>
              <w:tr2bl w:val="nil"/>
            </w:tcBorders>
          </w:tcPr>
          <w:p w14:paraId="65655C22">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38F2B26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A9BE24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FEC5CE4">
            <w:pPr>
              <w:widowControl/>
              <w:overflowPunct w:val="0"/>
              <w:adjustRightInd w:val="0"/>
              <w:spacing w:line="280" w:lineRule="exact"/>
              <w:rPr>
                <w:rFonts w:ascii="Times New Roman" w:hAnsi="Times New Roman" w:eastAsia="方正仿宋_GBK" w:cs="Times New Roman"/>
                <w:sz w:val="20"/>
                <w:szCs w:val="20"/>
              </w:rPr>
            </w:pPr>
          </w:p>
        </w:tc>
      </w:tr>
      <w:tr w14:paraId="11A1B6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7BB8893">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28F3D42">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0DB033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6．主要安全管理人员是否按照相关法律法规考核合格</w:t>
            </w:r>
          </w:p>
        </w:tc>
        <w:tc>
          <w:tcPr>
            <w:tcW w:w="1033" w:type="pct"/>
            <w:tcBorders>
              <w:tl2br w:val="nil"/>
              <w:tr2bl w:val="nil"/>
            </w:tcBorders>
            <w:shd w:val="clear" w:color="auto" w:fill="auto"/>
            <w:vAlign w:val="center"/>
          </w:tcPr>
          <w:p w14:paraId="3D60F66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《中华人民共和国安全生产法》第二十七条第二款</w:t>
            </w:r>
          </w:p>
        </w:tc>
        <w:tc>
          <w:tcPr>
            <w:tcW w:w="1206" w:type="pct"/>
            <w:tcBorders>
              <w:tl2br w:val="nil"/>
              <w:tr2bl w:val="nil"/>
            </w:tcBorders>
            <w:shd w:val="clear" w:color="auto" w:fill="auto"/>
            <w:vAlign w:val="center"/>
          </w:tcPr>
          <w:p w14:paraId="0C397AF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《中华人民共和国安全生产法》第九十七条第二项</w:t>
            </w:r>
          </w:p>
        </w:tc>
        <w:tc>
          <w:tcPr>
            <w:tcW w:w="641" w:type="pct"/>
            <w:tcBorders>
              <w:tl2br w:val="nil"/>
              <w:tr2bl w:val="nil"/>
            </w:tcBorders>
          </w:tcPr>
          <w:p w14:paraId="7FDCA25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31F001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6928FB3">
            <w:pPr>
              <w:widowControl/>
              <w:overflowPunct w:val="0"/>
              <w:adjustRightInd w:val="0"/>
              <w:spacing w:line="280" w:lineRule="exact"/>
              <w:rPr>
                <w:rFonts w:ascii="Times New Roman" w:hAnsi="Times New Roman" w:eastAsia="方正仿宋_GBK" w:cs="Times New Roman"/>
                <w:sz w:val="20"/>
                <w:szCs w:val="20"/>
              </w:rPr>
            </w:pPr>
          </w:p>
        </w:tc>
      </w:tr>
      <w:tr w14:paraId="4186FB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5747074">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58E7B7C4">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生产保障</w:t>
            </w:r>
          </w:p>
        </w:tc>
        <w:tc>
          <w:tcPr>
            <w:tcW w:w="755" w:type="pct"/>
            <w:tcBorders>
              <w:tl2br w:val="nil"/>
              <w:tr2bl w:val="nil"/>
            </w:tcBorders>
            <w:shd w:val="clear" w:color="auto" w:fill="auto"/>
            <w:vAlign w:val="center"/>
          </w:tcPr>
          <w:p w14:paraId="16B3502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7．是否按规定提取和使用安全生产费用</w:t>
            </w:r>
          </w:p>
        </w:tc>
        <w:tc>
          <w:tcPr>
            <w:tcW w:w="1033" w:type="pct"/>
            <w:tcBorders>
              <w:tl2br w:val="nil"/>
              <w:tr2bl w:val="nil"/>
            </w:tcBorders>
            <w:shd w:val="clear" w:color="auto" w:fill="auto"/>
            <w:vAlign w:val="center"/>
          </w:tcPr>
          <w:p w14:paraId="2D4F61E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《港口危险货物安全管理规定》第二十七条</w:t>
            </w:r>
          </w:p>
        </w:tc>
        <w:tc>
          <w:tcPr>
            <w:tcW w:w="1206" w:type="pct"/>
            <w:tcBorders>
              <w:tl2br w:val="nil"/>
              <w:tr2bl w:val="nil"/>
            </w:tcBorders>
            <w:shd w:val="clear" w:color="auto" w:fill="auto"/>
            <w:vAlign w:val="center"/>
          </w:tcPr>
          <w:p w14:paraId="597B8EE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《港口危险货物安全管理规定》第七十四条</w:t>
            </w:r>
          </w:p>
        </w:tc>
        <w:tc>
          <w:tcPr>
            <w:tcW w:w="641" w:type="pct"/>
            <w:tcBorders>
              <w:tl2br w:val="nil"/>
              <w:tr2bl w:val="nil"/>
            </w:tcBorders>
          </w:tcPr>
          <w:p w14:paraId="74B1E48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DE32DE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554B7CC">
            <w:pPr>
              <w:widowControl/>
              <w:overflowPunct w:val="0"/>
              <w:adjustRightInd w:val="0"/>
              <w:spacing w:line="280" w:lineRule="exact"/>
              <w:rPr>
                <w:rFonts w:ascii="Times New Roman" w:hAnsi="Times New Roman" w:eastAsia="方正仿宋_GBK" w:cs="Times New Roman"/>
                <w:sz w:val="20"/>
                <w:szCs w:val="20"/>
              </w:rPr>
            </w:pPr>
          </w:p>
        </w:tc>
      </w:tr>
      <w:tr w14:paraId="160627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45FD712">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CF06981">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F87146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8．是否按规定为从业人员提供符合国家标准或者行业标准的劳动防护用品；并监督、教育从业人员按照使用规则佩戴、使用</w:t>
            </w:r>
          </w:p>
        </w:tc>
        <w:tc>
          <w:tcPr>
            <w:tcW w:w="1033" w:type="pct"/>
            <w:tcBorders>
              <w:tl2br w:val="nil"/>
              <w:tr2bl w:val="nil"/>
            </w:tcBorders>
            <w:shd w:val="clear" w:color="auto" w:fill="auto"/>
            <w:vAlign w:val="center"/>
          </w:tcPr>
          <w:p w14:paraId="59A01E4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《中华人民共和国安全生产法》第四十五条</w:t>
            </w:r>
          </w:p>
        </w:tc>
        <w:tc>
          <w:tcPr>
            <w:tcW w:w="1206" w:type="pct"/>
            <w:tcBorders>
              <w:tl2br w:val="nil"/>
              <w:tr2bl w:val="nil"/>
            </w:tcBorders>
            <w:shd w:val="clear" w:color="auto" w:fill="auto"/>
            <w:vAlign w:val="center"/>
          </w:tcPr>
          <w:p w14:paraId="72C177D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《中华人民共和国安全生产法》第九十九条第五项</w:t>
            </w:r>
          </w:p>
        </w:tc>
        <w:tc>
          <w:tcPr>
            <w:tcW w:w="641" w:type="pct"/>
            <w:tcBorders>
              <w:tl2br w:val="nil"/>
              <w:tr2bl w:val="nil"/>
            </w:tcBorders>
          </w:tcPr>
          <w:p w14:paraId="74FE7D87">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21229C3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856E63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4957F99">
            <w:pPr>
              <w:widowControl/>
              <w:overflowPunct w:val="0"/>
              <w:adjustRightInd w:val="0"/>
              <w:spacing w:line="280" w:lineRule="exact"/>
              <w:rPr>
                <w:rFonts w:ascii="Times New Roman" w:hAnsi="Times New Roman" w:eastAsia="方正仿宋_GBK" w:cs="Times New Roman"/>
                <w:sz w:val="20"/>
                <w:szCs w:val="20"/>
              </w:rPr>
            </w:pPr>
          </w:p>
        </w:tc>
      </w:tr>
      <w:tr w14:paraId="5C7E10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EBE09B7">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0AEBD76">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9DFB0D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9．是否按规定设置安全生产管理机构或配备安全生产管理人员</w:t>
            </w:r>
          </w:p>
        </w:tc>
        <w:tc>
          <w:tcPr>
            <w:tcW w:w="1033" w:type="pct"/>
            <w:tcBorders>
              <w:tl2br w:val="nil"/>
              <w:tr2bl w:val="nil"/>
            </w:tcBorders>
            <w:shd w:val="clear" w:color="auto" w:fill="auto"/>
            <w:vAlign w:val="center"/>
          </w:tcPr>
          <w:p w14:paraId="14DC16A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《中华人民共和国安全生产法》第二十四条、第二十七条第二款</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《港口危险货物安全管理规定》第二十一条第一项</w:t>
            </w:r>
          </w:p>
        </w:tc>
        <w:tc>
          <w:tcPr>
            <w:tcW w:w="1206" w:type="pct"/>
            <w:tcBorders>
              <w:tl2br w:val="nil"/>
              <w:tr2bl w:val="nil"/>
            </w:tcBorders>
            <w:shd w:val="clear" w:color="auto" w:fill="auto"/>
            <w:vAlign w:val="center"/>
          </w:tcPr>
          <w:p w14:paraId="508B24B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《中华人民共和国安全生产法》第九十七条第一项</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《港口危险货物安全管理规定》第七十五条第一项　</w:t>
            </w:r>
          </w:p>
        </w:tc>
        <w:tc>
          <w:tcPr>
            <w:tcW w:w="641" w:type="pct"/>
            <w:tcBorders>
              <w:tl2br w:val="nil"/>
              <w:tr2bl w:val="nil"/>
            </w:tcBorders>
          </w:tcPr>
          <w:p w14:paraId="47A7F303">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69A9559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F1F9FF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6EB8493">
            <w:pPr>
              <w:widowControl/>
              <w:overflowPunct w:val="0"/>
              <w:adjustRightInd w:val="0"/>
              <w:spacing w:line="280" w:lineRule="exact"/>
              <w:rPr>
                <w:rFonts w:ascii="Times New Roman" w:hAnsi="Times New Roman" w:eastAsia="方正仿宋_GBK" w:cs="Times New Roman"/>
                <w:sz w:val="20"/>
                <w:szCs w:val="20"/>
              </w:rPr>
            </w:pPr>
          </w:p>
        </w:tc>
      </w:tr>
      <w:tr w14:paraId="45449F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D1F311F">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40E0F76A">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教育培训</w:t>
            </w:r>
          </w:p>
        </w:tc>
        <w:tc>
          <w:tcPr>
            <w:tcW w:w="755" w:type="pct"/>
            <w:tcBorders>
              <w:tl2br w:val="nil"/>
              <w:tr2bl w:val="nil"/>
            </w:tcBorders>
            <w:shd w:val="clear" w:color="auto" w:fill="auto"/>
            <w:vAlign w:val="center"/>
          </w:tcPr>
          <w:p w14:paraId="6F91A8D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10．是否按要求对从业人员进行安全生产教育培训并如实记录</w:t>
            </w:r>
          </w:p>
        </w:tc>
        <w:tc>
          <w:tcPr>
            <w:tcW w:w="1033" w:type="pct"/>
            <w:tcBorders>
              <w:tl2br w:val="nil"/>
              <w:tr2bl w:val="nil"/>
            </w:tcBorders>
            <w:shd w:val="clear" w:color="auto" w:fill="auto"/>
            <w:vAlign w:val="center"/>
          </w:tcPr>
          <w:p w14:paraId="5C567B0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《港口危险货物安全管理规定》第二十七条</w:t>
            </w:r>
          </w:p>
        </w:tc>
        <w:tc>
          <w:tcPr>
            <w:tcW w:w="1206" w:type="pct"/>
            <w:tcBorders>
              <w:tl2br w:val="nil"/>
              <w:tr2bl w:val="nil"/>
            </w:tcBorders>
            <w:shd w:val="clear" w:color="auto" w:fill="auto"/>
            <w:vAlign w:val="center"/>
          </w:tcPr>
          <w:p w14:paraId="52E8706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《港口危险货物安全管理规定》第七十五条第二项</w:t>
            </w:r>
          </w:p>
        </w:tc>
        <w:tc>
          <w:tcPr>
            <w:tcW w:w="641" w:type="pct"/>
            <w:tcBorders>
              <w:tl2br w:val="nil"/>
              <w:tr2bl w:val="nil"/>
            </w:tcBorders>
          </w:tcPr>
          <w:p w14:paraId="3FBB3C8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5DC537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76D5DFE">
            <w:pPr>
              <w:widowControl/>
              <w:overflowPunct w:val="0"/>
              <w:adjustRightInd w:val="0"/>
              <w:spacing w:line="280" w:lineRule="exact"/>
              <w:rPr>
                <w:rFonts w:ascii="Times New Roman" w:hAnsi="Times New Roman" w:eastAsia="方正仿宋_GBK" w:cs="Times New Roman"/>
                <w:sz w:val="20"/>
                <w:szCs w:val="20"/>
              </w:rPr>
            </w:pPr>
          </w:p>
        </w:tc>
      </w:tr>
      <w:tr w14:paraId="6FB106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590867C">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C1085F1">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ECBDF7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11．特种作业人员是否按规定经过专门的安全作业培训，取得相应资格，并按期复培</w:t>
            </w:r>
          </w:p>
        </w:tc>
        <w:tc>
          <w:tcPr>
            <w:tcW w:w="1033" w:type="pct"/>
            <w:tcBorders>
              <w:tl2br w:val="nil"/>
              <w:tr2bl w:val="nil"/>
            </w:tcBorders>
            <w:shd w:val="clear" w:color="auto" w:fill="auto"/>
            <w:vAlign w:val="center"/>
          </w:tcPr>
          <w:p w14:paraId="5953738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《中华人民共和国安全生产法》第三十条第一款</w:t>
            </w:r>
          </w:p>
        </w:tc>
        <w:tc>
          <w:tcPr>
            <w:tcW w:w="1206" w:type="pct"/>
            <w:tcBorders>
              <w:tl2br w:val="nil"/>
              <w:tr2bl w:val="nil"/>
            </w:tcBorders>
            <w:shd w:val="clear" w:color="auto" w:fill="auto"/>
            <w:vAlign w:val="center"/>
          </w:tcPr>
          <w:p w14:paraId="1E59A4F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《中华人民共和国安全生产法》第九十七条第七项</w:t>
            </w:r>
          </w:p>
        </w:tc>
        <w:tc>
          <w:tcPr>
            <w:tcW w:w="641" w:type="pct"/>
            <w:tcBorders>
              <w:tl2br w:val="nil"/>
              <w:tr2bl w:val="nil"/>
            </w:tcBorders>
          </w:tcPr>
          <w:p w14:paraId="16DDC94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51E635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C189CFC">
            <w:pPr>
              <w:widowControl/>
              <w:overflowPunct w:val="0"/>
              <w:adjustRightInd w:val="0"/>
              <w:spacing w:line="280" w:lineRule="exact"/>
              <w:rPr>
                <w:rFonts w:ascii="Times New Roman" w:hAnsi="Times New Roman" w:eastAsia="方正仿宋_GBK" w:cs="Times New Roman"/>
                <w:sz w:val="20"/>
                <w:szCs w:val="20"/>
              </w:rPr>
            </w:pPr>
          </w:p>
        </w:tc>
      </w:tr>
      <w:tr w14:paraId="62B403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739D413">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A11D7FF">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D7C624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12．港口设施保安主管和相关人员是否经过必要的培训，能履行规定的职责</w:t>
            </w:r>
          </w:p>
        </w:tc>
        <w:tc>
          <w:tcPr>
            <w:tcW w:w="1033" w:type="pct"/>
            <w:tcBorders>
              <w:tl2br w:val="nil"/>
              <w:tr2bl w:val="nil"/>
            </w:tcBorders>
            <w:shd w:val="clear" w:color="auto" w:fill="auto"/>
            <w:vAlign w:val="center"/>
          </w:tcPr>
          <w:p w14:paraId="79BB083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《中华人民共和国港口设施保安规则》第六十一条</w:t>
            </w:r>
          </w:p>
        </w:tc>
        <w:tc>
          <w:tcPr>
            <w:tcW w:w="1206" w:type="pct"/>
            <w:tcBorders>
              <w:tl2br w:val="nil"/>
              <w:tr2bl w:val="nil"/>
            </w:tcBorders>
            <w:shd w:val="clear" w:color="auto" w:fill="auto"/>
            <w:vAlign w:val="center"/>
          </w:tcPr>
          <w:p w14:paraId="777B7E4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《中华人民共和国港口设施保安规则》第八十条</w:t>
            </w:r>
          </w:p>
        </w:tc>
        <w:tc>
          <w:tcPr>
            <w:tcW w:w="641" w:type="pct"/>
            <w:tcBorders>
              <w:tl2br w:val="nil"/>
              <w:tr2bl w:val="nil"/>
            </w:tcBorders>
          </w:tcPr>
          <w:p w14:paraId="3E56C4A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46B06C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5E4840F">
            <w:pPr>
              <w:widowControl/>
              <w:overflowPunct w:val="0"/>
              <w:adjustRightInd w:val="0"/>
              <w:spacing w:line="280" w:lineRule="exact"/>
              <w:rPr>
                <w:rFonts w:ascii="Times New Roman" w:hAnsi="Times New Roman" w:eastAsia="方正仿宋_GBK" w:cs="Times New Roman"/>
                <w:sz w:val="20"/>
                <w:szCs w:val="20"/>
              </w:rPr>
            </w:pPr>
          </w:p>
        </w:tc>
      </w:tr>
      <w:tr w14:paraId="125E39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AA08475">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7901DF76">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作业管理</w:t>
            </w:r>
          </w:p>
        </w:tc>
        <w:tc>
          <w:tcPr>
            <w:tcW w:w="755" w:type="pct"/>
            <w:tcBorders>
              <w:tl2br w:val="nil"/>
              <w:tr2bl w:val="nil"/>
            </w:tcBorders>
            <w:shd w:val="clear" w:color="auto" w:fill="auto"/>
            <w:vAlign w:val="center"/>
          </w:tcPr>
          <w:p w14:paraId="70FC10F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13．是否按规定开展危险货物港口装卸、过驳作业，在开始24小时前将作业委托人、危险货物的名称、特性、包装、理化性质、作业地点和时间、安全防范措施等事项向所在地港口行政管理部门报告</w:t>
            </w:r>
          </w:p>
        </w:tc>
        <w:tc>
          <w:tcPr>
            <w:tcW w:w="1033" w:type="pct"/>
            <w:tcBorders>
              <w:tl2br w:val="nil"/>
              <w:tr2bl w:val="nil"/>
            </w:tcBorders>
            <w:shd w:val="clear" w:color="auto" w:fill="auto"/>
            <w:vAlign w:val="center"/>
          </w:tcPr>
          <w:p w14:paraId="1CCFFD7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《港口危险货物安全管理规定》第四十六条</w:t>
            </w:r>
          </w:p>
        </w:tc>
        <w:tc>
          <w:tcPr>
            <w:tcW w:w="1206" w:type="pct"/>
            <w:tcBorders>
              <w:tl2br w:val="nil"/>
              <w:tr2bl w:val="nil"/>
            </w:tcBorders>
            <w:shd w:val="clear" w:color="auto" w:fill="auto"/>
            <w:vAlign w:val="center"/>
          </w:tcPr>
          <w:p w14:paraId="6513BFA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《港口危险货物安全管理规定》第八十三条</w:t>
            </w:r>
          </w:p>
        </w:tc>
        <w:tc>
          <w:tcPr>
            <w:tcW w:w="641" w:type="pct"/>
            <w:tcBorders>
              <w:tl2br w:val="nil"/>
              <w:tr2bl w:val="nil"/>
            </w:tcBorders>
          </w:tcPr>
          <w:p w14:paraId="21934FB4">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796849E5">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17B7B34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5D001E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013A43C">
            <w:pPr>
              <w:widowControl/>
              <w:overflowPunct w:val="0"/>
              <w:adjustRightInd w:val="0"/>
              <w:spacing w:line="280" w:lineRule="exact"/>
              <w:rPr>
                <w:rFonts w:ascii="Times New Roman" w:hAnsi="Times New Roman" w:eastAsia="方正仿宋_GBK" w:cs="Times New Roman"/>
                <w:sz w:val="20"/>
                <w:szCs w:val="20"/>
              </w:rPr>
            </w:pPr>
          </w:p>
        </w:tc>
      </w:tr>
      <w:tr w14:paraId="7CB449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6F5276F">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10436072">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BF861E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14．是否建立专门安全管理制度、采取可靠的安全措施</w:t>
            </w:r>
          </w:p>
        </w:tc>
        <w:tc>
          <w:tcPr>
            <w:tcW w:w="1033" w:type="pct"/>
            <w:tcBorders>
              <w:tl2br w:val="nil"/>
              <w:tr2bl w:val="nil"/>
            </w:tcBorders>
            <w:shd w:val="clear" w:color="auto" w:fill="auto"/>
            <w:vAlign w:val="center"/>
          </w:tcPr>
          <w:p w14:paraId="74856D1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《港口危险货物安全管理规定》第二十一条第二项、第五十四条</w:t>
            </w:r>
          </w:p>
        </w:tc>
        <w:tc>
          <w:tcPr>
            <w:tcW w:w="1206" w:type="pct"/>
            <w:tcBorders>
              <w:tl2br w:val="nil"/>
              <w:tr2bl w:val="nil"/>
            </w:tcBorders>
            <w:shd w:val="clear" w:color="auto" w:fill="auto"/>
            <w:vAlign w:val="center"/>
          </w:tcPr>
          <w:p w14:paraId="34B6D76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《港口危险货物安全管理规定》第七十六条　</w:t>
            </w:r>
          </w:p>
        </w:tc>
        <w:tc>
          <w:tcPr>
            <w:tcW w:w="641" w:type="pct"/>
            <w:tcBorders>
              <w:tl2br w:val="nil"/>
              <w:tr2bl w:val="nil"/>
            </w:tcBorders>
          </w:tcPr>
          <w:p w14:paraId="5BDBF18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15CE10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A780AC1">
            <w:pPr>
              <w:widowControl/>
              <w:overflowPunct w:val="0"/>
              <w:adjustRightInd w:val="0"/>
              <w:spacing w:line="280" w:lineRule="exact"/>
              <w:rPr>
                <w:rFonts w:ascii="Times New Roman" w:hAnsi="Times New Roman" w:eastAsia="方正仿宋_GBK" w:cs="Times New Roman"/>
                <w:sz w:val="20"/>
                <w:szCs w:val="20"/>
              </w:rPr>
            </w:pPr>
          </w:p>
        </w:tc>
      </w:tr>
      <w:tr w14:paraId="7262D8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28974EB">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B0FC0A2">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57197D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15．是否按要求设置安全标志标识</w:t>
            </w:r>
          </w:p>
        </w:tc>
        <w:tc>
          <w:tcPr>
            <w:tcW w:w="1033" w:type="pct"/>
            <w:tcBorders>
              <w:tl2br w:val="nil"/>
              <w:tr2bl w:val="nil"/>
            </w:tcBorders>
            <w:shd w:val="clear" w:color="auto" w:fill="auto"/>
            <w:vAlign w:val="center"/>
          </w:tcPr>
          <w:p w14:paraId="687D5A6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《港口危险货物安全管理规定》第三十二条、第三十五条</w:t>
            </w:r>
          </w:p>
        </w:tc>
        <w:tc>
          <w:tcPr>
            <w:tcW w:w="1206" w:type="pct"/>
            <w:tcBorders>
              <w:tl2br w:val="nil"/>
              <w:tr2bl w:val="nil"/>
            </w:tcBorders>
            <w:shd w:val="clear" w:color="auto" w:fill="auto"/>
            <w:vAlign w:val="center"/>
          </w:tcPr>
          <w:p w14:paraId="2CA0483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《港口危险货物安全管理规定》第七十七条、第七十八条</w:t>
            </w:r>
          </w:p>
        </w:tc>
        <w:tc>
          <w:tcPr>
            <w:tcW w:w="641" w:type="pct"/>
            <w:tcBorders>
              <w:tl2br w:val="nil"/>
              <w:tr2bl w:val="nil"/>
            </w:tcBorders>
          </w:tcPr>
          <w:p w14:paraId="7C8A009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68ACF8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A7A7772">
            <w:pPr>
              <w:widowControl/>
              <w:overflowPunct w:val="0"/>
              <w:adjustRightInd w:val="0"/>
              <w:spacing w:line="280" w:lineRule="exact"/>
              <w:rPr>
                <w:rFonts w:ascii="Times New Roman" w:hAnsi="Times New Roman" w:eastAsia="方正仿宋_GBK" w:cs="Times New Roman"/>
                <w:sz w:val="20"/>
                <w:szCs w:val="20"/>
              </w:rPr>
            </w:pPr>
          </w:p>
        </w:tc>
      </w:tr>
      <w:tr w14:paraId="7CF81A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BB96591">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62EB0B0">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DD0E57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16．是否按规定配备安全设备设施，并对安全设备进行经常性维护、保养，并定期检测</w:t>
            </w:r>
          </w:p>
        </w:tc>
        <w:tc>
          <w:tcPr>
            <w:tcW w:w="1033" w:type="pct"/>
            <w:tcBorders>
              <w:tl2br w:val="nil"/>
              <w:tr2bl w:val="nil"/>
            </w:tcBorders>
            <w:shd w:val="clear" w:color="auto" w:fill="auto"/>
            <w:vAlign w:val="center"/>
          </w:tcPr>
          <w:p w14:paraId="015CA24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《港口危险货物安全管理规定》第三十一条</w:t>
            </w:r>
          </w:p>
        </w:tc>
        <w:tc>
          <w:tcPr>
            <w:tcW w:w="1206" w:type="pct"/>
            <w:tcBorders>
              <w:tl2br w:val="nil"/>
              <w:tr2bl w:val="nil"/>
            </w:tcBorders>
            <w:shd w:val="clear" w:color="auto" w:fill="auto"/>
            <w:vAlign w:val="center"/>
          </w:tcPr>
          <w:p w14:paraId="66645F2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《港口危险货物安全管理规定》第七十七条第二项</w:t>
            </w:r>
          </w:p>
        </w:tc>
        <w:tc>
          <w:tcPr>
            <w:tcW w:w="641" w:type="pct"/>
            <w:tcBorders>
              <w:tl2br w:val="nil"/>
              <w:tr2bl w:val="nil"/>
            </w:tcBorders>
          </w:tcPr>
          <w:p w14:paraId="1D6FBC3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7FF4E8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3EBE87B">
            <w:pPr>
              <w:widowControl/>
              <w:overflowPunct w:val="0"/>
              <w:adjustRightInd w:val="0"/>
              <w:spacing w:line="280" w:lineRule="exact"/>
              <w:rPr>
                <w:rFonts w:ascii="Times New Roman" w:hAnsi="Times New Roman" w:eastAsia="方正仿宋_GBK" w:cs="Times New Roman"/>
                <w:sz w:val="20"/>
                <w:szCs w:val="20"/>
              </w:rPr>
            </w:pPr>
          </w:p>
        </w:tc>
      </w:tr>
      <w:tr w14:paraId="1B434F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A1D6A2A">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105BF3D">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124B93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17．正在投入使用的强检设备、特种设备是否按照国家有关规定，由专业生产单位生产，并经具有专业资质的检测、检验机构检测、检验合格，取得安全使用证或者安全标志</w:t>
            </w:r>
          </w:p>
        </w:tc>
        <w:tc>
          <w:tcPr>
            <w:tcW w:w="1033" w:type="pct"/>
            <w:tcBorders>
              <w:tl2br w:val="nil"/>
              <w:tr2bl w:val="nil"/>
            </w:tcBorders>
            <w:shd w:val="clear" w:color="auto" w:fill="auto"/>
            <w:vAlign w:val="center"/>
          </w:tcPr>
          <w:p w14:paraId="3D9D438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《中华人民共和国安全生产法》第三十七条</w:t>
            </w:r>
          </w:p>
        </w:tc>
        <w:tc>
          <w:tcPr>
            <w:tcW w:w="1206" w:type="pct"/>
            <w:tcBorders>
              <w:tl2br w:val="nil"/>
              <w:tr2bl w:val="nil"/>
            </w:tcBorders>
            <w:shd w:val="clear" w:color="auto" w:fill="auto"/>
            <w:vAlign w:val="center"/>
          </w:tcPr>
          <w:p w14:paraId="6FF4C4B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《中华人民共和国安全生产法》第九十九条第六项</w:t>
            </w:r>
          </w:p>
        </w:tc>
        <w:tc>
          <w:tcPr>
            <w:tcW w:w="641" w:type="pct"/>
            <w:tcBorders>
              <w:tl2br w:val="nil"/>
              <w:tr2bl w:val="nil"/>
            </w:tcBorders>
          </w:tcPr>
          <w:p w14:paraId="54EC58D7">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6DA0B5A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5537DA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511FB25">
            <w:pPr>
              <w:widowControl/>
              <w:overflowPunct w:val="0"/>
              <w:adjustRightInd w:val="0"/>
              <w:spacing w:line="280" w:lineRule="exact"/>
              <w:rPr>
                <w:rFonts w:ascii="Times New Roman" w:hAnsi="Times New Roman" w:eastAsia="方正仿宋_GBK" w:cs="Times New Roman"/>
                <w:sz w:val="20"/>
                <w:szCs w:val="20"/>
              </w:rPr>
            </w:pPr>
          </w:p>
        </w:tc>
      </w:tr>
      <w:tr w14:paraId="1D984E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4B98F83">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6970907">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72883A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18．危险货物专用库场、储罐是否设专人负责管理，或者对储存的剧毒化学品以及储存数量构成重大危险源的其他危险货物是否实行双人收发、双人保管制度的</w:t>
            </w:r>
          </w:p>
        </w:tc>
        <w:tc>
          <w:tcPr>
            <w:tcW w:w="1033" w:type="pct"/>
            <w:tcBorders>
              <w:tl2br w:val="nil"/>
              <w:tr2bl w:val="nil"/>
            </w:tcBorders>
            <w:shd w:val="clear" w:color="auto" w:fill="auto"/>
            <w:vAlign w:val="center"/>
          </w:tcPr>
          <w:p w14:paraId="5469AEA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《港口危险货物安全管理规定》第五十一条</w:t>
            </w:r>
          </w:p>
        </w:tc>
        <w:tc>
          <w:tcPr>
            <w:tcW w:w="1206" w:type="pct"/>
            <w:tcBorders>
              <w:tl2br w:val="nil"/>
              <w:tr2bl w:val="nil"/>
            </w:tcBorders>
            <w:shd w:val="clear" w:color="auto" w:fill="auto"/>
            <w:vAlign w:val="center"/>
          </w:tcPr>
          <w:p w14:paraId="3D70982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《港口危险货物安全管理规定》第七十八条第二项</w:t>
            </w:r>
          </w:p>
        </w:tc>
        <w:tc>
          <w:tcPr>
            <w:tcW w:w="641" w:type="pct"/>
            <w:tcBorders>
              <w:tl2br w:val="nil"/>
              <w:tr2bl w:val="nil"/>
            </w:tcBorders>
          </w:tcPr>
          <w:p w14:paraId="10C03439">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2329653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437909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0297FA5">
            <w:pPr>
              <w:widowControl/>
              <w:overflowPunct w:val="0"/>
              <w:adjustRightInd w:val="0"/>
              <w:spacing w:line="280" w:lineRule="exact"/>
              <w:rPr>
                <w:rFonts w:ascii="Times New Roman" w:hAnsi="Times New Roman" w:eastAsia="方正仿宋_GBK" w:cs="Times New Roman"/>
                <w:sz w:val="20"/>
                <w:szCs w:val="20"/>
              </w:rPr>
            </w:pPr>
          </w:p>
        </w:tc>
      </w:tr>
      <w:tr w14:paraId="5261A0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D8582C8">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1148316">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C38502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19．是否建立危险货物出入库核查、登记制度</w:t>
            </w:r>
          </w:p>
        </w:tc>
        <w:tc>
          <w:tcPr>
            <w:tcW w:w="1033" w:type="pct"/>
            <w:tcBorders>
              <w:tl2br w:val="nil"/>
              <w:tr2bl w:val="nil"/>
            </w:tcBorders>
            <w:shd w:val="clear" w:color="auto" w:fill="auto"/>
            <w:vAlign w:val="center"/>
          </w:tcPr>
          <w:p w14:paraId="29DD0D5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《港口危险货物安全管理规定》第五十二条第一款</w:t>
            </w:r>
          </w:p>
        </w:tc>
        <w:tc>
          <w:tcPr>
            <w:tcW w:w="1206" w:type="pct"/>
            <w:tcBorders>
              <w:tl2br w:val="nil"/>
              <w:tr2bl w:val="nil"/>
            </w:tcBorders>
            <w:shd w:val="clear" w:color="auto" w:fill="auto"/>
            <w:vAlign w:val="center"/>
          </w:tcPr>
          <w:p w14:paraId="4F3DB6B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《港口危险货物安全管理规定》第七十八条第三项　</w:t>
            </w:r>
          </w:p>
        </w:tc>
        <w:tc>
          <w:tcPr>
            <w:tcW w:w="641" w:type="pct"/>
            <w:tcBorders>
              <w:tl2br w:val="nil"/>
              <w:tr2bl w:val="nil"/>
            </w:tcBorders>
          </w:tcPr>
          <w:p w14:paraId="2109F02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7A7A7C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1D40389">
            <w:pPr>
              <w:widowControl/>
              <w:overflowPunct w:val="0"/>
              <w:adjustRightInd w:val="0"/>
              <w:spacing w:line="280" w:lineRule="exact"/>
              <w:rPr>
                <w:rFonts w:ascii="Times New Roman" w:hAnsi="Times New Roman" w:eastAsia="方正仿宋_GBK" w:cs="Times New Roman"/>
                <w:sz w:val="20"/>
                <w:szCs w:val="20"/>
              </w:rPr>
            </w:pPr>
          </w:p>
        </w:tc>
      </w:tr>
      <w:tr w14:paraId="50ED31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DAB8A2C">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7022C77">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F4FC2B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20．是否装卸、储存没有安全技术说明书的危险货物或者外包装没有相应标志的包装危险货物</w:t>
            </w:r>
          </w:p>
        </w:tc>
        <w:tc>
          <w:tcPr>
            <w:tcW w:w="1033" w:type="pct"/>
            <w:tcBorders>
              <w:tl2br w:val="nil"/>
              <w:tr2bl w:val="nil"/>
            </w:tcBorders>
            <w:shd w:val="clear" w:color="auto" w:fill="auto"/>
            <w:vAlign w:val="center"/>
          </w:tcPr>
          <w:p w14:paraId="028D052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《港口危险货物安全管理规定》第三十七条第一款、第四十一条</w:t>
            </w:r>
          </w:p>
        </w:tc>
        <w:tc>
          <w:tcPr>
            <w:tcW w:w="1206" w:type="pct"/>
            <w:tcBorders>
              <w:tl2br w:val="nil"/>
              <w:tr2bl w:val="nil"/>
            </w:tcBorders>
            <w:shd w:val="clear" w:color="auto" w:fill="auto"/>
            <w:vAlign w:val="center"/>
          </w:tcPr>
          <w:p w14:paraId="3A1C4F0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《港口危险货物安全管理规定》第七十八条第四项</w:t>
            </w:r>
          </w:p>
        </w:tc>
        <w:tc>
          <w:tcPr>
            <w:tcW w:w="641" w:type="pct"/>
            <w:tcBorders>
              <w:tl2br w:val="nil"/>
              <w:tr2bl w:val="nil"/>
            </w:tcBorders>
          </w:tcPr>
          <w:p w14:paraId="717BBFC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83CED1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p w14:paraId="1DD7B302">
            <w:pPr>
              <w:widowControl/>
              <w:overflowPunct w:val="0"/>
              <w:adjustRightInd w:val="0"/>
              <w:spacing w:line="280" w:lineRule="exact"/>
              <w:ind w:firstLine="1000" w:firstLineChars="500"/>
              <w:rPr>
                <w:rFonts w:ascii="Times New Roman" w:hAnsi="Times New Roman" w:eastAsia="方正仿宋_GBK" w:cs="Times New Roman"/>
                <w:sz w:val="20"/>
                <w:szCs w:val="20"/>
              </w:rPr>
            </w:pPr>
          </w:p>
        </w:tc>
        <w:tc>
          <w:tcPr>
            <w:tcW w:w="750" w:type="pct"/>
            <w:tcBorders>
              <w:tl2br w:val="nil"/>
              <w:tr2bl w:val="nil"/>
            </w:tcBorders>
          </w:tcPr>
          <w:p w14:paraId="4DA92784">
            <w:pPr>
              <w:widowControl/>
              <w:overflowPunct w:val="0"/>
              <w:adjustRightInd w:val="0"/>
              <w:spacing w:line="280" w:lineRule="exact"/>
              <w:rPr>
                <w:rFonts w:ascii="Times New Roman" w:hAnsi="Times New Roman" w:eastAsia="方正仿宋_GBK" w:cs="Times New Roman"/>
                <w:sz w:val="20"/>
                <w:szCs w:val="20"/>
              </w:rPr>
            </w:pPr>
          </w:p>
        </w:tc>
      </w:tr>
      <w:tr w14:paraId="3EA004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9313D2F">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207335E">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213C53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21．是否在作业场所设置通信、报警装置</w:t>
            </w:r>
          </w:p>
        </w:tc>
        <w:tc>
          <w:tcPr>
            <w:tcW w:w="1033" w:type="pct"/>
            <w:tcBorders>
              <w:tl2br w:val="nil"/>
              <w:tr2bl w:val="nil"/>
            </w:tcBorders>
            <w:shd w:val="clear" w:color="auto" w:fill="auto"/>
            <w:vAlign w:val="center"/>
          </w:tcPr>
          <w:p w14:paraId="14605E0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《港口危险货物安全管理规定》第三十二条</w:t>
            </w:r>
          </w:p>
        </w:tc>
        <w:tc>
          <w:tcPr>
            <w:tcW w:w="1206" w:type="pct"/>
            <w:tcBorders>
              <w:tl2br w:val="nil"/>
              <w:tr2bl w:val="nil"/>
            </w:tcBorders>
            <w:shd w:val="clear" w:color="auto" w:fill="auto"/>
            <w:vAlign w:val="center"/>
          </w:tcPr>
          <w:p w14:paraId="0A060AF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《港口危险货物安全管理规定》第七十八条第五项　</w:t>
            </w:r>
          </w:p>
        </w:tc>
        <w:tc>
          <w:tcPr>
            <w:tcW w:w="641" w:type="pct"/>
            <w:tcBorders>
              <w:tl2br w:val="nil"/>
              <w:tr2bl w:val="nil"/>
            </w:tcBorders>
          </w:tcPr>
          <w:p w14:paraId="4937B62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A592EB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DAC4604">
            <w:pPr>
              <w:widowControl/>
              <w:overflowPunct w:val="0"/>
              <w:adjustRightInd w:val="0"/>
              <w:spacing w:line="280" w:lineRule="exact"/>
              <w:rPr>
                <w:rFonts w:ascii="Times New Roman" w:hAnsi="Times New Roman" w:eastAsia="方正仿宋_GBK" w:cs="Times New Roman"/>
                <w:sz w:val="20"/>
                <w:szCs w:val="20"/>
              </w:rPr>
            </w:pPr>
          </w:p>
        </w:tc>
      </w:tr>
      <w:tr w14:paraId="0325FD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FF1FF70">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BA44101">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DF2F70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22．是否将危险货物储存在专用库场、储罐内，或者将剧毒化学品以及储存数量构成重大危险源的其他危险货物在专用库场、储罐内单独存放</w:t>
            </w:r>
          </w:p>
        </w:tc>
        <w:tc>
          <w:tcPr>
            <w:tcW w:w="1033" w:type="pct"/>
            <w:tcBorders>
              <w:tl2br w:val="nil"/>
              <w:tr2bl w:val="nil"/>
            </w:tcBorders>
            <w:shd w:val="clear" w:color="auto" w:fill="auto"/>
            <w:vAlign w:val="center"/>
          </w:tcPr>
          <w:p w14:paraId="0183102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《港口危险货物安全管理规定》第五十一条</w:t>
            </w:r>
          </w:p>
        </w:tc>
        <w:tc>
          <w:tcPr>
            <w:tcW w:w="1206" w:type="pct"/>
            <w:tcBorders>
              <w:tl2br w:val="nil"/>
              <w:tr2bl w:val="nil"/>
            </w:tcBorders>
            <w:shd w:val="clear" w:color="auto" w:fill="auto"/>
            <w:vAlign w:val="center"/>
          </w:tcPr>
          <w:p w14:paraId="4D2D978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《港口危险货物安全管理规定》第七十九条第三项</w:t>
            </w:r>
          </w:p>
        </w:tc>
        <w:tc>
          <w:tcPr>
            <w:tcW w:w="641" w:type="pct"/>
            <w:tcBorders>
              <w:tl2br w:val="nil"/>
              <w:tr2bl w:val="nil"/>
            </w:tcBorders>
          </w:tcPr>
          <w:p w14:paraId="2E84009B">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60D7246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4559C3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4DB0F21">
            <w:pPr>
              <w:widowControl/>
              <w:overflowPunct w:val="0"/>
              <w:adjustRightInd w:val="0"/>
              <w:spacing w:line="280" w:lineRule="exact"/>
              <w:rPr>
                <w:rFonts w:ascii="Times New Roman" w:hAnsi="Times New Roman" w:eastAsia="方正仿宋_GBK" w:cs="Times New Roman"/>
                <w:sz w:val="20"/>
                <w:szCs w:val="20"/>
              </w:rPr>
            </w:pPr>
          </w:p>
        </w:tc>
      </w:tr>
      <w:tr w14:paraId="4396E1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AEBFBBB">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B270954">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DDC33F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23．危险货物的储存方式、方法或者储存数量是否符合国家标准或者国家有关规定，危险货物专用库场、储罐是否符合国家标准、行业标准的要求</w:t>
            </w:r>
          </w:p>
        </w:tc>
        <w:tc>
          <w:tcPr>
            <w:tcW w:w="1033" w:type="pct"/>
            <w:tcBorders>
              <w:tl2br w:val="nil"/>
              <w:tr2bl w:val="nil"/>
            </w:tcBorders>
            <w:shd w:val="clear" w:color="auto" w:fill="auto"/>
            <w:vAlign w:val="center"/>
          </w:tcPr>
          <w:p w14:paraId="1C3CEB1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《港口危险货物安全管理规定》第三十三条、第五十一条第二款</w:t>
            </w:r>
          </w:p>
        </w:tc>
        <w:tc>
          <w:tcPr>
            <w:tcW w:w="1206" w:type="pct"/>
            <w:tcBorders>
              <w:tl2br w:val="nil"/>
              <w:tr2bl w:val="nil"/>
            </w:tcBorders>
            <w:shd w:val="clear" w:color="auto" w:fill="auto"/>
            <w:vAlign w:val="center"/>
          </w:tcPr>
          <w:p w14:paraId="18151BD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《港口危险货物安全管理规定》第七十九条第四项、第五项</w:t>
            </w:r>
          </w:p>
        </w:tc>
        <w:tc>
          <w:tcPr>
            <w:tcW w:w="641" w:type="pct"/>
            <w:tcBorders>
              <w:tl2br w:val="nil"/>
              <w:tr2bl w:val="nil"/>
            </w:tcBorders>
          </w:tcPr>
          <w:p w14:paraId="69029F68">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370FCEB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A9AB8B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6A6C706">
            <w:pPr>
              <w:widowControl/>
              <w:overflowPunct w:val="0"/>
              <w:adjustRightInd w:val="0"/>
              <w:spacing w:line="280" w:lineRule="exact"/>
              <w:rPr>
                <w:rFonts w:ascii="Times New Roman" w:hAnsi="Times New Roman" w:eastAsia="方正仿宋_GBK" w:cs="Times New Roman"/>
                <w:sz w:val="20"/>
                <w:szCs w:val="20"/>
              </w:rPr>
            </w:pPr>
          </w:p>
        </w:tc>
      </w:tr>
      <w:tr w14:paraId="5A2367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73CE671">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7D6C39A">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288F19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24．两个以上危险货物港口经营人在同一港口作业区内从事可能危及对方生产安全的危险货物港口作业，是否签订安全生产管理协议或者指定专职安全管理人员进行安全检查和协调</w:t>
            </w:r>
          </w:p>
        </w:tc>
        <w:tc>
          <w:tcPr>
            <w:tcW w:w="1033" w:type="pct"/>
            <w:tcBorders>
              <w:tl2br w:val="nil"/>
              <w:tr2bl w:val="nil"/>
            </w:tcBorders>
            <w:shd w:val="clear" w:color="auto" w:fill="auto"/>
            <w:vAlign w:val="center"/>
          </w:tcPr>
          <w:p w14:paraId="31BBB41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《港口危险货物安全管理规定》第四十八条</w:t>
            </w:r>
          </w:p>
        </w:tc>
        <w:tc>
          <w:tcPr>
            <w:tcW w:w="1206" w:type="pct"/>
            <w:tcBorders>
              <w:tl2br w:val="nil"/>
              <w:tr2bl w:val="nil"/>
            </w:tcBorders>
            <w:shd w:val="clear" w:color="auto" w:fill="auto"/>
            <w:vAlign w:val="center"/>
          </w:tcPr>
          <w:p w14:paraId="2D20FE1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《港口危险货物安全管理规定》第八十一条</w:t>
            </w:r>
          </w:p>
        </w:tc>
        <w:tc>
          <w:tcPr>
            <w:tcW w:w="641" w:type="pct"/>
            <w:tcBorders>
              <w:tl2br w:val="nil"/>
              <w:tr2bl w:val="nil"/>
            </w:tcBorders>
          </w:tcPr>
          <w:p w14:paraId="11DD8202">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19F61357">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10E32BA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665A19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8855CA0">
            <w:pPr>
              <w:widowControl/>
              <w:overflowPunct w:val="0"/>
              <w:adjustRightInd w:val="0"/>
              <w:spacing w:line="280" w:lineRule="exact"/>
              <w:rPr>
                <w:rFonts w:ascii="Times New Roman" w:hAnsi="Times New Roman" w:eastAsia="方正仿宋_GBK" w:cs="Times New Roman"/>
                <w:sz w:val="20"/>
                <w:szCs w:val="20"/>
              </w:rPr>
            </w:pPr>
          </w:p>
        </w:tc>
      </w:tr>
      <w:tr w14:paraId="2B5C08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B09E98F">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7308A4F">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0903E2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25．是否装卸国家禁止通过该港口水域水路运输的危险货物或者如实记录危险货物作业基础数据以及发现危险货物的包装和安全标志不符合相关规定仍进行作业</w:t>
            </w:r>
          </w:p>
        </w:tc>
        <w:tc>
          <w:tcPr>
            <w:tcW w:w="1033" w:type="pct"/>
            <w:tcBorders>
              <w:tl2br w:val="nil"/>
              <w:tr2bl w:val="nil"/>
            </w:tcBorders>
            <w:shd w:val="clear" w:color="auto" w:fill="auto"/>
            <w:vAlign w:val="center"/>
          </w:tcPr>
          <w:p w14:paraId="22878DC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《港口危险货物安全管理规定》第四十一条、第四十四条、第五十三条</w:t>
            </w:r>
          </w:p>
        </w:tc>
        <w:tc>
          <w:tcPr>
            <w:tcW w:w="1206" w:type="pct"/>
            <w:tcBorders>
              <w:tl2br w:val="nil"/>
              <w:tr2bl w:val="nil"/>
            </w:tcBorders>
            <w:shd w:val="clear" w:color="auto" w:fill="auto"/>
            <w:vAlign w:val="center"/>
          </w:tcPr>
          <w:p w14:paraId="018D7E3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《港口危险货物安全管理规定》第八十四条</w:t>
            </w:r>
          </w:p>
        </w:tc>
        <w:tc>
          <w:tcPr>
            <w:tcW w:w="641" w:type="pct"/>
            <w:tcBorders>
              <w:tl2br w:val="nil"/>
              <w:tr2bl w:val="nil"/>
            </w:tcBorders>
          </w:tcPr>
          <w:p w14:paraId="2FF8F0F2">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52D1B989">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78441E6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5DFB35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09EB01D">
            <w:pPr>
              <w:widowControl/>
              <w:overflowPunct w:val="0"/>
              <w:adjustRightInd w:val="0"/>
              <w:spacing w:line="280" w:lineRule="exact"/>
              <w:rPr>
                <w:rFonts w:ascii="Times New Roman" w:hAnsi="Times New Roman" w:eastAsia="方正仿宋_GBK" w:cs="Times New Roman"/>
                <w:sz w:val="20"/>
                <w:szCs w:val="20"/>
              </w:rPr>
            </w:pPr>
          </w:p>
        </w:tc>
      </w:tr>
      <w:tr w14:paraId="177351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C0573B0">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C173C10">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808190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26．是否具备其作业使用的危险货物输送管道分布图、安全技术档案</w:t>
            </w:r>
          </w:p>
        </w:tc>
        <w:tc>
          <w:tcPr>
            <w:tcW w:w="1033" w:type="pct"/>
            <w:tcBorders>
              <w:tl2br w:val="nil"/>
              <w:tr2bl w:val="nil"/>
            </w:tcBorders>
            <w:shd w:val="clear" w:color="auto" w:fill="auto"/>
            <w:vAlign w:val="center"/>
          </w:tcPr>
          <w:p w14:paraId="00E4F6D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《港口危险货物安全管理规定》第三十五条第一款</w:t>
            </w:r>
          </w:p>
        </w:tc>
        <w:tc>
          <w:tcPr>
            <w:tcW w:w="1206" w:type="pct"/>
            <w:tcBorders>
              <w:tl2br w:val="nil"/>
              <w:tr2bl w:val="nil"/>
            </w:tcBorders>
            <w:shd w:val="clear" w:color="auto" w:fill="auto"/>
            <w:vAlign w:val="center"/>
          </w:tcPr>
          <w:p w14:paraId="28549C9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《港口危险货物安全管理规定》第八十四条第四项</w:t>
            </w:r>
          </w:p>
        </w:tc>
        <w:tc>
          <w:tcPr>
            <w:tcW w:w="641" w:type="pct"/>
            <w:tcBorders>
              <w:tl2br w:val="nil"/>
              <w:tr2bl w:val="nil"/>
            </w:tcBorders>
          </w:tcPr>
          <w:p w14:paraId="7A97368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795894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B244604">
            <w:pPr>
              <w:widowControl/>
              <w:overflowPunct w:val="0"/>
              <w:adjustRightInd w:val="0"/>
              <w:spacing w:line="280" w:lineRule="exact"/>
              <w:rPr>
                <w:rFonts w:ascii="Times New Roman" w:hAnsi="Times New Roman" w:eastAsia="方正仿宋_GBK" w:cs="Times New Roman"/>
                <w:sz w:val="20"/>
                <w:szCs w:val="20"/>
              </w:rPr>
            </w:pPr>
          </w:p>
        </w:tc>
      </w:tr>
      <w:tr w14:paraId="400026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8E78E56">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5039780">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0921BD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27．港口从事危险货物添加抑制剂或者稳定剂作业前，是否将有关情况告知相关危险货物港口经营人和作业船舶</w:t>
            </w:r>
          </w:p>
        </w:tc>
        <w:tc>
          <w:tcPr>
            <w:tcW w:w="1033" w:type="pct"/>
            <w:tcBorders>
              <w:tl2br w:val="nil"/>
              <w:tr2bl w:val="nil"/>
            </w:tcBorders>
            <w:shd w:val="clear" w:color="auto" w:fill="auto"/>
            <w:vAlign w:val="center"/>
          </w:tcPr>
          <w:p w14:paraId="2EEDF6C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《港口危险货物安全管理规定》第四十五条</w:t>
            </w:r>
          </w:p>
        </w:tc>
        <w:tc>
          <w:tcPr>
            <w:tcW w:w="1206" w:type="pct"/>
            <w:tcBorders>
              <w:tl2br w:val="nil"/>
              <w:tr2bl w:val="nil"/>
            </w:tcBorders>
            <w:shd w:val="clear" w:color="auto" w:fill="auto"/>
            <w:vAlign w:val="center"/>
          </w:tcPr>
          <w:p w14:paraId="393E353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《港口危险货物安全管理规定》第八十四条第二款</w:t>
            </w:r>
          </w:p>
        </w:tc>
        <w:tc>
          <w:tcPr>
            <w:tcW w:w="641" w:type="pct"/>
            <w:tcBorders>
              <w:tl2br w:val="nil"/>
              <w:tr2bl w:val="nil"/>
            </w:tcBorders>
          </w:tcPr>
          <w:p w14:paraId="1674BD3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B99FDE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9043F5A">
            <w:pPr>
              <w:widowControl/>
              <w:overflowPunct w:val="0"/>
              <w:adjustRightInd w:val="0"/>
              <w:spacing w:line="280" w:lineRule="exact"/>
              <w:rPr>
                <w:rFonts w:ascii="Times New Roman" w:hAnsi="Times New Roman" w:eastAsia="方正仿宋_GBK" w:cs="Times New Roman"/>
                <w:sz w:val="20"/>
                <w:szCs w:val="20"/>
              </w:rPr>
            </w:pPr>
          </w:p>
        </w:tc>
      </w:tr>
      <w:tr w14:paraId="65BCB5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939CB07">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1B723A26">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842585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28．港口作业委托人是否按规定向港口经营人提供所托运的危险货物有关资料，是否在托运的普通货物中夹带危险货物，或者将危险货物谎报或者匿报为普通货物</w:t>
            </w:r>
          </w:p>
        </w:tc>
        <w:tc>
          <w:tcPr>
            <w:tcW w:w="1033" w:type="pct"/>
            <w:tcBorders>
              <w:tl2br w:val="nil"/>
              <w:tr2bl w:val="nil"/>
            </w:tcBorders>
            <w:shd w:val="clear" w:color="auto" w:fill="auto"/>
            <w:vAlign w:val="center"/>
          </w:tcPr>
          <w:p w14:paraId="7A9139E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《港口危险货物安全管理规定》第三十七条、第三十八条</w:t>
            </w:r>
          </w:p>
        </w:tc>
        <w:tc>
          <w:tcPr>
            <w:tcW w:w="1206" w:type="pct"/>
            <w:tcBorders>
              <w:tl2br w:val="nil"/>
              <w:tr2bl w:val="nil"/>
            </w:tcBorders>
            <w:shd w:val="clear" w:color="auto" w:fill="auto"/>
            <w:vAlign w:val="center"/>
          </w:tcPr>
          <w:p w14:paraId="54AC9FA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《港口危险货物安全管理规定》第八十五条</w:t>
            </w:r>
          </w:p>
        </w:tc>
        <w:tc>
          <w:tcPr>
            <w:tcW w:w="641" w:type="pct"/>
            <w:tcBorders>
              <w:tl2br w:val="nil"/>
              <w:tr2bl w:val="nil"/>
            </w:tcBorders>
          </w:tcPr>
          <w:p w14:paraId="0CCFDF6A">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5977C22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04D30B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BB64979">
            <w:pPr>
              <w:widowControl/>
              <w:overflowPunct w:val="0"/>
              <w:adjustRightInd w:val="0"/>
              <w:spacing w:line="280" w:lineRule="exact"/>
              <w:rPr>
                <w:rFonts w:ascii="Times New Roman" w:hAnsi="Times New Roman" w:eastAsia="方正仿宋_GBK" w:cs="Times New Roman"/>
                <w:sz w:val="20"/>
                <w:szCs w:val="20"/>
              </w:rPr>
            </w:pPr>
          </w:p>
        </w:tc>
      </w:tr>
      <w:tr w14:paraId="52F9F6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FF63D2B">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5925004">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2A7CC5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29．是否按照码头泊位性质和功能接靠船舶或者超过码头靠泊等级接靠船舶（接靠满足相关条件的减载船舶除外）</w:t>
            </w:r>
          </w:p>
        </w:tc>
        <w:tc>
          <w:tcPr>
            <w:tcW w:w="1033" w:type="pct"/>
            <w:tcBorders>
              <w:tl2br w:val="nil"/>
              <w:tr2bl w:val="nil"/>
            </w:tcBorders>
            <w:shd w:val="clear" w:color="auto" w:fill="auto"/>
            <w:vAlign w:val="center"/>
          </w:tcPr>
          <w:p w14:paraId="562F033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《港口经营管理规定》第二十二条</w:t>
            </w:r>
          </w:p>
        </w:tc>
        <w:tc>
          <w:tcPr>
            <w:tcW w:w="1206" w:type="pct"/>
            <w:tcBorders>
              <w:tl2br w:val="nil"/>
              <w:tr2bl w:val="nil"/>
            </w:tcBorders>
            <w:shd w:val="clear" w:color="auto" w:fill="auto"/>
            <w:vAlign w:val="center"/>
          </w:tcPr>
          <w:p w14:paraId="2C9CB3F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《港口经营管理规定》第四十二条</w:t>
            </w:r>
          </w:p>
        </w:tc>
        <w:tc>
          <w:tcPr>
            <w:tcW w:w="641" w:type="pct"/>
            <w:tcBorders>
              <w:tl2br w:val="nil"/>
              <w:tr2bl w:val="nil"/>
            </w:tcBorders>
          </w:tcPr>
          <w:p w14:paraId="0597A6DC">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409B3DE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36F90A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88ABF91">
            <w:pPr>
              <w:widowControl/>
              <w:overflowPunct w:val="0"/>
              <w:adjustRightInd w:val="0"/>
              <w:spacing w:line="280" w:lineRule="exact"/>
              <w:rPr>
                <w:rFonts w:ascii="Times New Roman" w:hAnsi="Times New Roman" w:eastAsia="方正仿宋_GBK" w:cs="Times New Roman"/>
                <w:sz w:val="20"/>
                <w:szCs w:val="20"/>
              </w:rPr>
            </w:pPr>
          </w:p>
        </w:tc>
      </w:tr>
      <w:tr w14:paraId="3CD292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60C350E">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C91C4EE">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6E4A3B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30．是否装载超出最大营运总质量的集装箱或者超出船舶、车辆载货定额装载货物</w:t>
            </w:r>
          </w:p>
        </w:tc>
        <w:tc>
          <w:tcPr>
            <w:tcW w:w="1033" w:type="pct"/>
            <w:tcBorders>
              <w:tl2br w:val="nil"/>
              <w:tr2bl w:val="nil"/>
            </w:tcBorders>
            <w:shd w:val="clear" w:color="auto" w:fill="auto"/>
            <w:vAlign w:val="center"/>
          </w:tcPr>
          <w:p w14:paraId="254A045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《港口经营管理规定》第二十三条第二款</w:t>
            </w:r>
          </w:p>
        </w:tc>
        <w:tc>
          <w:tcPr>
            <w:tcW w:w="1206" w:type="pct"/>
            <w:tcBorders>
              <w:tl2br w:val="nil"/>
              <w:tr2bl w:val="nil"/>
            </w:tcBorders>
            <w:shd w:val="clear" w:color="auto" w:fill="auto"/>
            <w:vAlign w:val="center"/>
          </w:tcPr>
          <w:p w14:paraId="707D67A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《港口经营管理规定》第四十二条</w:t>
            </w:r>
          </w:p>
        </w:tc>
        <w:tc>
          <w:tcPr>
            <w:tcW w:w="641" w:type="pct"/>
            <w:tcBorders>
              <w:tl2br w:val="nil"/>
              <w:tr2bl w:val="nil"/>
            </w:tcBorders>
          </w:tcPr>
          <w:p w14:paraId="61A4A80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54BF3F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602BC78">
            <w:pPr>
              <w:widowControl/>
              <w:overflowPunct w:val="0"/>
              <w:adjustRightInd w:val="0"/>
              <w:spacing w:line="280" w:lineRule="exact"/>
              <w:rPr>
                <w:rFonts w:ascii="Times New Roman" w:hAnsi="Times New Roman" w:eastAsia="方正仿宋_GBK" w:cs="Times New Roman"/>
                <w:sz w:val="20"/>
                <w:szCs w:val="20"/>
              </w:rPr>
            </w:pPr>
          </w:p>
        </w:tc>
      </w:tr>
      <w:tr w14:paraId="7E8DF7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82C7906">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4A3ED324">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重大危险源管理</w:t>
            </w:r>
          </w:p>
        </w:tc>
        <w:tc>
          <w:tcPr>
            <w:tcW w:w="755" w:type="pct"/>
            <w:tcBorders>
              <w:tl2br w:val="nil"/>
              <w:tr2bl w:val="nil"/>
            </w:tcBorders>
            <w:shd w:val="clear" w:color="auto" w:fill="auto"/>
            <w:vAlign w:val="center"/>
          </w:tcPr>
          <w:p w14:paraId="1C6AC6A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31．是否按规定对重大危险源登记建档，进行辨识评估、监控</w:t>
            </w:r>
          </w:p>
        </w:tc>
        <w:tc>
          <w:tcPr>
            <w:tcW w:w="1033" w:type="pct"/>
            <w:tcBorders>
              <w:tl2br w:val="nil"/>
              <w:tr2bl w:val="nil"/>
            </w:tcBorders>
            <w:shd w:val="clear" w:color="auto" w:fill="auto"/>
            <w:vAlign w:val="center"/>
          </w:tcPr>
          <w:p w14:paraId="6025430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《港口危险货物安全管理规定》第五十三条</w:t>
            </w:r>
          </w:p>
        </w:tc>
        <w:tc>
          <w:tcPr>
            <w:tcW w:w="1206" w:type="pct"/>
            <w:tcBorders>
              <w:tl2br w:val="nil"/>
              <w:tr2bl w:val="nil"/>
            </w:tcBorders>
            <w:shd w:val="clear" w:color="auto" w:fill="auto"/>
            <w:vAlign w:val="center"/>
          </w:tcPr>
          <w:p w14:paraId="7A494D7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《港口危险货物安全管理规定》第七十四条</w:t>
            </w:r>
          </w:p>
        </w:tc>
        <w:tc>
          <w:tcPr>
            <w:tcW w:w="641" w:type="pct"/>
            <w:tcBorders>
              <w:tl2br w:val="nil"/>
              <w:tr2bl w:val="nil"/>
            </w:tcBorders>
          </w:tcPr>
          <w:p w14:paraId="683DB04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48EC1C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842F7F9">
            <w:pPr>
              <w:widowControl/>
              <w:overflowPunct w:val="0"/>
              <w:adjustRightInd w:val="0"/>
              <w:spacing w:line="280" w:lineRule="exact"/>
              <w:rPr>
                <w:rFonts w:ascii="Times New Roman" w:hAnsi="Times New Roman" w:eastAsia="方正仿宋_GBK" w:cs="Times New Roman"/>
                <w:sz w:val="20"/>
                <w:szCs w:val="20"/>
              </w:rPr>
            </w:pPr>
          </w:p>
        </w:tc>
      </w:tr>
      <w:tr w14:paraId="40F740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40F8826">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D69B287">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3A0E64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32．是否按规定将本单位重大危险源情况报所在地港口行政管理部门备案</w:t>
            </w:r>
          </w:p>
        </w:tc>
        <w:tc>
          <w:tcPr>
            <w:tcW w:w="1033" w:type="pct"/>
            <w:tcBorders>
              <w:tl2br w:val="nil"/>
              <w:tr2bl w:val="nil"/>
            </w:tcBorders>
            <w:shd w:val="clear" w:color="auto" w:fill="auto"/>
            <w:vAlign w:val="center"/>
          </w:tcPr>
          <w:p w14:paraId="51B2F69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《港口危险货物安全管理规定》第五十条</w:t>
            </w:r>
          </w:p>
        </w:tc>
        <w:tc>
          <w:tcPr>
            <w:tcW w:w="1206" w:type="pct"/>
            <w:tcBorders>
              <w:tl2br w:val="nil"/>
              <w:tr2bl w:val="nil"/>
            </w:tcBorders>
            <w:shd w:val="clear" w:color="auto" w:fill="auto"/>
            <w:vAlign w:val="center"/>
          </w:tcPr>
          <w:p w14:paraId="34582A2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《港口危险货物安全管理规定》第七十八条</w:t>
            </w:r>
          </w:p>
        </w:tc>
        <w:tc>
          <w:tcPr>
            <w:tcW w:w="641" w:type="pct"/>
            <w:tcBorders>
              <w:tl2br w:val="nil"/>
              <w:tr2bl w:val="nil"/>
            </w:tcBorders>
          </w:tcPr>
          <w:p w14:paraId="2CCA299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7F093F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F0D3B40">
            <w:pPr>
              <w:widowControl/>
              <w:overflowPunct w:val="0"/>
              <w:adjustRightInd w:val="0"/>
              <w:spacing w:line="280" w:lineRule="exact"/>
              <w:rPr>
                <w:rFonts w:ascii="Times New Roman" w:hAnsi="Times New Roman" w:eastAsia="方正仿宋_GBK" w:cs="Times New Roman"/>
                <w:sz w:val="20"/>
                <w:szCs w:val="20"/>
              </w:rPr>
            </w:pPr>
          </w:p>
        </w:tc>
      </w:tr>
      <w:tr w14:paraId="348D18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F4A7781">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6DFD1891">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双重预防机制建设</w:t>
            </w:r>
          </w:p>
        </w:tc>
        <w:tc>
          <w:tcPr>
            <w:tcW w:w="755" w:type="pct"/>
            <w:tcBorders>
              <w:tl2br w:val="nil"/>
              <w:tr2bl w:val="nil"/>
            </w:tcBorders>
            <w:shd w:val="clear" w:color="auto" w:fill="auto"/>
            <w:vAlign w:val="center"/>
          </w:tcPr>
          <w:p w14:paraId="1E620E6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33．是否建立安全风险分级管控制度，并按照安全风险分级采取相应的管控措施</w:t>
            </w:r>
          </w:p>
        </w:tc>
        <w:tc>
          <w:tcPr>
            <w:tcW w:w="1033" w:type="pct"/>
            <w:tcBorders>
              <w:tl2br w:val="nil"/>
              <w:tr2bl w:val="nil"/>
            </w:tcBorders>
            <w:shd w:val="clear" w:color="auto" w:fill="auto"/>
            <w:vAlign w:val="center"/>
          </w:tcPr>
          <w:p w14:paraId="21B70E9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《中华人民共和国安全生产法》第四十一条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《港口危险货物安全管理规定》第五十二条</w:t>
            </w:r>
          </w:p>
        </w:tc>
        <w:tc>
          <w:tcPr>
            <w:tcW w:w="1206" w:type="pct"/>
            <w:tcBorders>
              <w:tl2br w:val="nil"/>
              <w:tr2bl w:val="nil"/>
            </w:tcBorders>
            <w:shd w:val="clear" w:color="auto" w:fill="auto"/>
            <w:vAlign w:val="center"/>
          </w:tcPr>
          <w:p w14:paraId="60437F2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《中华人民共和国安全生产法》第一百零一条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《港口危险货物安全管理规定》第八十二条</w:t>
            </w:r>
          </w:p>
        </w:tc>
        <w:tc>
          <w:tcPr>
            <w:tcW w:w="641" w:type="pct"/>
            <w:tcBorders>
              <w:tl2br w:val="nil"/>
              <w:tr2bl w:val="nil"/>
            </w:tcBorders>
          </w:tcPr>
          <w:p w14:paraId="49B45E3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FC3C2E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7730F2F">
            <w:pPr>
              <w:widowControl/>
              <w:overflowPunct w:val="0"/>
              <w:adjustRightInd w:val="0"/>
              <w:spacing w:line="280" w:lineRule="exact"/>
              <w:rPr>
                <w:rFonts w:ascii="Times New Roman" w:hAnsi="Times New Roman" w:eastAsia="方正仿宋_GBK" w:cs="Times New Roman"/>
                <w:sz w:val="20"/>
                <w:szCs w:val="20"/>
              </w:rPr>
            </w:pPr>
          </w:p>
        </w:tc>
      </w:tr>
      <w:tr w14:paraId="67E9A2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AA4FA87">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7CD3CC5">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7A98AE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34．是否建立事故隐患排查治理制度</w:t>
            </w:r>
          </w:p>
        </w:tc>
        <w:tc>
          <w:tcPr>
            <w:tcW w:w="1033" w:type="pct"/>
            <w:tcBorders>
              <w:tl2br w:val="nil"/>
              <w:tr2bl w:val="nil"/>
            </w:tcBorders>
            <w:shd w:val="clear" w:color="auto" w:fill="auto"/>
            <w:vAlign w:val="center"/>
          </w:tcPr>
          <w:p w14:paraId="0166C78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《港口危险货物安全管理规定》第五十六条第一款</w:t>
            </w:r>
          </w:p>
        </w:tc>
        <w:tc>
          <w:tcPr>
            <w:tcW w:w="1206" w:type="pct"/>
            <w:tcBorders>
              <w:tl2br w:val="nil"/>
              <w:tr2bl w:val="nil"/>
            </w:tcBorders>
            <w:shd w:val="clear" w:color="auto" w:fill="auto"/>
            <w:vAlign w:val="center"/>
          </w:tcPr>
          <w:p w14:paraId="68E5520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《港口危险货物安全管理规定》第七十四条</w:t>
            </w:r>
          </w:p>
        </w:tc>
        <w:tc>
          <w:tcPr>
            <w:tcW w:w="641" w:type="pct"/>
            <w:tcBorders>
              <w:tl2br w:val="nil"/>
              <w:tr2bl w:val="nil"/>
            </w:tcBorders>
          </w:tcPr>
          <w:p w14:paraId="68858C5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E7156E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B9A83EC">
            <w:pPr>
              <w:widowControl/>
              <w:overflowPunct w:val="0"/>
              <w:adjustRightInd w:val="0"/>
              <w:spacing w:line="280" w:lineRule="exact"/>
              <w:rPr>
                <w:rFonts w:ascii="Times New Roman" w:hAnsi="Times New Roman" w:eastAsia="方正仿宋_GBK" w:cs="Times New Roman"/>
                <w:sz w:val="20"/>
                <w:szCs w:val="20"/>
              </w:rPr>
            </w:pPr>
          </w:p>
        </w:tc>
      </w:tr>
      <w:tr w14:paraId="4AFF7B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69686ED">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DFBA695">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EB0E1E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35．是否将事故隐患排查治理情况如实记录或者向从业人员通报</w:t>
            </w:r>
          </w:p>
        </w:tc>
        <w:tc>
          <w:tcPr>
            <w:tcW w:w="1033" w:type="pct"/>
            <w:tcBorders>
              <w:tl2br w:val="nil"/>
              <w:tr2bl w:val="nil"/>
            </w:tcBorders>
            <w:shd w:val="clear" w:color="auto" w:fill="auto"/>
            <w:vAlign w:val="center"/>
          </w:tcPr>
          <w:p w14:paraId="4FF7DC8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《港口危险货物安全管理规定》第五十六条第一款</w:t>
            </w:r>
          </w:p>
        </w:tc>
        <w:tc>
          <w:tcPr>
            <w:tcW w:w="1206" w:type="pct"/>
            <w:tcBorders>
              <w:tl2br w:val="nil"/>
              <w:tr2bl w:val="nil"/>
            </w:tcBorders>
            <w:shd w:val="clear" w:color="auto" w:fill="auto"/>
            <w:vAlign w:val="center"/>
          </w:tcPr>
          <w:p w14:paraId="015979B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《港口危险货物安全管理规定》第七十三条</w:t>
            </w:r>
          </w:p>
        </w:tc>
        <w:tc>
          <w:tcPr>
            <w:tcW w:w="641" w:type="pct"/>
            <w:tcBorders>
              <w:tl2br w:val="nil"/>
              <w:tr2bl w:val="nil"/>
            </w:tcBorders>
          </w:tcPr>
          <w:p w14:paraId="68B6623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0509EC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DA158BD">
            <w:pPr>
              <w:widowControl/>
              <w:overflowPunct w:val="0"/>
              <w:adjustRightInd w:val="0"/>
              <w:spacing w:line="280" w:lineRule="exact"/>
              <w:rPr>
                <w:rFonts w:ascii="Times New Roman" w:hAnsi="Times New Roman" w:eastAsia="方正仿宋_GBK" w:cs="Times New Roman"/>
                <w:sz w:val="20"/>
                <w:szCs w:val="20"/>
              </w:rPr>
            </w:pPr>
          </w:p>
        </w:tc>
      </w:tr>
      <w:tr w14:paraId="44D96C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D853B10">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E2554E1">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70B59A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36．是否将重大事故隐患的排查和处理情况及时向所在地港口行政管理部门备案</w:t>
            </w:r>
          </w:p>
        </w:tc>
        <w:tc>
          <w:tcPr>
            <w:tcW w:w="1033" w:type="pct"/>
            <w:tcBorders>
              <w:tl2br w:val="nil"/>
              <w:tr2bl w:val="nil"/>
            </w:tcBorders>
            <w:shd w:val="clear" w:color="auto" w:fill="auto"/>
            <w:vAlign w:val="center"/>
          </w:tcPr>
          <w:p w14:paraId="50BE284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《港口危险货物安全管理规定》第五十六条第二款、第五十八条第二款</w:t>
            </w:r>
          </w:p>
        </w:tc>
        <w:tc>
          <w:tcPr>
            <w:tcW w:w="1206" w:type="pct"/>
            <w:tcBorders>
              <w:tl2br w:val="nil"/>
              <w:tr2bl w:val="nil"/>
            </w:tcBorders>
            <w:shd w:val="clear" w:color="auto" w:fill="auto"/>
            <w:vAlign w:val="center"/>
          </w:tcPr>
          <w:p w14:paraId="0EE999D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《港口危险货物安全管理规定》第八十二条</w:t>
            </w:r>
          </w:p>
        </w:tc>
        <w:tc>
          <w:tcPr>
            <w:tcW w:w="641" w:type="pct"/>
            <w:tcBorders>
              <w:tl2br w:val="nil"/>
              <w:tr2bl w:val="nil"/>
            </w:tcBorders>
          </w:tcPr>
          <w:p w14:paraId="6738F2A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4629BF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7FD3587">
            <w:pPr>
              <w:widowControl/>
              <w:overflowPunct w:val="0"/>
              <w:adjustRightInd w:val="0"/>
              <w:spacing w:line="280" w:lineRule="exact"/>
              <w:rPr>
                <w:rFonts w:ascii="Times New Roman" w:hAnsi="Times New Roman" w:eastAsia="方正仿宋_GBK" w:cs="Times New Roman"/>
                <w:sz w:val="20"/>
                <w:szCs w:val="20"/>
              </w:rPr>
            </w:pPr>
          </w:p>
        </w:tc>
      </w:tr>
      <w:tr w14:paraId="75168F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72B5B82">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9E3B8C6">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E0AD8D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37．是否采取措施消除事故隐患</w:t>
            </w:r>
          </w:p>
        </w:tc>
        <w:tc>
          <w:tcPr>
            <w:tcW w:w="1033" w:type="pct"/>
            <w:tcBorders>
              <w:tl2br w:val="nil"/>
              <w:tr2bl w:val="nil"/>
            </w:tcBorders>
            <w:shd w:val="clear" w:color="auto" w:fill="auto"/>
            <w:vAlign w:val="center"/>
          </w:tcPr>
          <w:p w14:paraId="34E1DEB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《中华人民共和国安全生产法》第二十一条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《港口危险货物安全管理规定》第五十六条</w:t>
            </w:r>
          </w:p>
        </w:tc>
        <w:tc>
          <w:tcPr>
            <w:tcW w:w="1206" w:type="pct"/>
            <w:tcBorders>
              <w:tl2br w:val="nil"/>
              <w:tr2bl w:val="nil"/>
            </w:tcBorders>
            <w:shd w:val="clear" w:color="auto" w:fill="auto"/>
            <w:vAlign w:val="center"/>
          </w:tcPr>
          <w:p w14:paraId="3B53D5F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《中华人民共和国安全生产法》第一百零二条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《港口危险货物安全管理规定》第八十条</w:t>
            </w:r>
          </w:p>
        </w:tc>
        <w:tc>
          <w:tcPr>
            <w:tcW w:w="641" w:type="pct"/>
            <w:tcBorders>
              <w:tl2br w:val="nil"/>
              <w:tr2bl w:val="nil"/>
            </w:tcBorders>
          </w:tcPr>
          <w:p w14:paraId="547A12C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D76406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B179FAA">
            <w:pPr>
              <w:widowControl/>
              <w:overflowPunct w:val="0"/>
              <w:adjustRightInd w:val="0"/>
              <w:spacing w:line="280" w:lineRule="exact"/>
              <w:rPr>
                <w:rFonts w:ascii="Times New Roman" w:hAnsi="Times New Roman" w:eastAsia="方正仿宋_GBK" w:cs="Times New Roman"/>
                <w:sz w:val="20"/>
                <w:szCs w:val="20"/>
              </w:rPr>
            </w:pPr>
          </w:p>
        </w:tc>
      </w:tr>
      <w:tr w14:paraId="137B34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6D2E83A">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30B541A5">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应急管理</w:t>
            </w:r>
          </w:p>
        </w:tc>
        <w:tc>
          <w:tcPr>
            <w:tcW w:w="755" w:type="pct"/>
            <w:tcBorders>
              <w:tl2br w:val="nil"/>
              <w:tr2bl w:val="nil"/>
            </w:tcBorders>
            <w:shd w:val="clear" w:color="auto" w:fill="auto"/>
            <w:vAlign w:val="center"/>
          </w:tcPr>
          <w:p w14:paraId="4545A8E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38．是否按照规定制定危险货物事故应急救援预案，定期组织演练</w:t>
            </w:r>
          </w:p>
        </w:tc>
        <w:tc>
          <w:tcPr>
            <w:tcW w:w="1033" w:type="pct"/>
            <w:tcBorders>
              <w:tl2br w:val="nil"/>
              <w:tr2bl w:val="nil"/>
            </w:tcBorders>
            <w:shd w:val="clear" w:color="auto" w:fill="auto"/>
            <w:vAlign w:val="center"/>
          </w:tcPr>
          <w:p w14:paraId="7DED42D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《港口危险货物安全管理规定》第五十八条第一款</w:t>
            </w:r>
          </w:p>
        </w:tc>
        <w:tc>
          <w:tcPr>
            <w:tcW w:w="1206" w:type="pct"/>
            <w:tcBorders>
              <w:tl2br w:val="nil"/>
              <w:tr2bl w:val="nil"/>
            </w:tcBorders>
            <w:shd w:val="clear" w:color="auto" w:fill="auto"/>
            <w:vAlign w:val="center"/>
          </w:tcPr>
          <w:p w14:paraId="6C24783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《港口危险货物安全管理规定》第七十三条</w:t>
            </w:r>
          </w:p>
        </w:tc>
        <w:tc>
          <w:tcPr>
            <w:tcW w:w="641" w:type="pct"/>
            <w:tcBorders>
              <w:tl2br w:val="nil"/>
              <w:tr2bl w:val="nil"/>
            </w:tcBorders>
          </w:tcPr>
          <w:p w14:paraId="1D6B33F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913E82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0141796">
            <w:pPr>
              <w:widowControl/>
              <w:overflowPunct w:val="0"/>
              <w:adjustRightInd w:val="0"/>
              <w:spacing w:line="280" w:lineRule="exact"/>
              <w:rPr>
                <w:rFonts w:ascii="Times New Roman" w:hAnsi="Times New Roman" w:eastAsia="方正仿宋_GBK" w:cs="Times New Roman"/>
                <w:sz w:val="20"/>
                <w:szCs w:val="20"/>
              </w:rPr>
            </w:pPr>
          </w:p>
        </w:tc>
      </w:tr>
      <w:tr w14:paraId="2ED956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261CA1C">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BC890D9">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31DB89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39．是否将应急预案及时向所在地港口行政管理部门备案</w:t>
            </w:r>
          </w:p>
        </w:tc>
        <w:tc>
          <w:tcPr>
            <w:tcW w:w="1033" w:type="pct"/>
            <w:tcBorders>
              <w:tl2br w:val="nil"/>
              <w:tr2bl w:val="nil"/>
            </w:tcBorders>
            <w:shd w:val="clear" w:color="auto" w:fill="auto"/>
            <w:vAlign w:val="center"/>
          </w:tcPr>
          <w:p w14:paraId="4E0AF75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《港口危险货物安全管理规定》第五十六条第二款　</w:t>
            </w:r>
          </w:p>
        </w:tc>
        <w:tc>
          <w:tcPr>
            <w:tcW w:w="1206" w:type="pct"/>
            <w:tcBorders>
              <w:tl2br w:val="nil"/>
              <w:tr2bl w:val="nil"/>
            </w:tcBorders>
            <w:shd w:val="clear" w:color="auto" w:fill="auto"/>
            <w:vAlign w:val="center"/>
          </w:tcPr>
          <w:p w14:paraId="76015EA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《港口危险货物安全管理规定》第八十二条</w:t>
            </w:r>
          </w:p>
        </w:tc>
        <w:tc>
          <w:tcPr>
            <w:tcW w:w="641" w:type="pct"/>
            <w:tcBorders>
              <w:tl2br w:val="nil"/>
              <w:tr2bl w:val="nil"/>
            </w:tcBorders>
          </w:tcPr>
          <w:p w14:paraId="64365D7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2679A4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3020E4C">
            <w:pPr>
              <w:widowControl/>
              <w:overflowPunct w:val="0"/>
              <w:adjustRightInd w:val="0"/>
              <w:spacing w:line="280" w:lineRule="exact"/>
              <w:rPr>
                <w:rFonts w:ascii="Times New Roman" w:hAnsi="Times New Roman" w:eastAsia="方正仿宋_GBK" w:cs="Times New Roman"/>
                <w:sz w:val="20"/>
                <w:szCs w:val="20"/>
              </w:rPr>
            </w:pPr>
          </w:p>
        </w:tc>
      </w:tr>
      <w:tr w14:paraId="0874FC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1AB1E53">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858F479">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AF7B1B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40．是否按规定及时上报发生的安全生产事故情况</w:t>
            </w:r>
          </w:p>
        </w:tc>
        <w:tc>
          <w:tcPr>
            <w:tcW w:w="1033" w:type="pct"/>
            <w:tcBorders>
              <w:tl2br w:val="nil"/>
              <w:tr2bl w:val="nil"/>
            </w:tcBorders>
            <w:shd w:val="clear" w:color="auto" w:fill="auto"/>
            <w:vAlign w:val="center"/>
          </w:tcPr>
          <w:p w14:paraId="2864B10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《中华人民共和国安全生产法》第八十三条</w:t>
            </w:r>
          </w:p>
        </w:tc>
        <w:tc>
          <w:tcPr>
            <w:tcW w:w="1206" w:type="pct"/>
            <w:tcBorders>
              <w:tl2br w:val="nil"/>
              <w:tr2bl w:val="nil"/>
            </w:tcBorders>
            <w:shd w:val="clear" w:color="auto" w:fill="auto"/>
            <w:vAlign w:val="center"/>
          </w:tcPr>
          <w:p w14:paraId="16F3C26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《中华人民共和国安全生产法》第九十四条</w:t>
            </w:r>
          </w:p>
        </w:tc>
        <w:tc>
          <w:tcPr>
            <w:tcW w:w="641" w:type="pct"/>
            <w:tcBorders>
              <w:tl2br w:val="nil"/>
              <w:tr2bl w:val="nil"/>
            </w:tcBorders>
          </w:tcPr>
          <w:p w14:paraId="61B79FB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4247CE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1363B70">
            <w:pPr>
              <w:widowControl/>
              <w:overflowPunct w:val="0"/>
              <w:adjustRightInd w:val="0"/>
              <w:spacing w:line="280" w:lineRule="exact"/>
              <w:rPr>
                <w:rFonts w:ascii="Times New Roman" w:hAnsi="Times New Roman" w:eastAsia="方正仿宋_GBK" w:cs="Times New Roman"/>
                <w:sz w:val="20"/>
                <w:szCs w:val="20"/>
              </w:rPr>
            </w:pPr>
          </w:p>
        </w:tc>
      </w:tr>
      <w:tr w14:paraId="666548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165081B5">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国内船舶管理业务经营者检查</w:t>
            </w:r>
          </w:p>
        </w:tc>
        <w:tc>
          <w:tcPr>
            <w:tcW w:w="250" w:type="pct"/>
            <w:vMerge w:val="restart"/>
            <w:tcBorders>
              <w:tl2br w:val="nil"/>
              <w:tr2bl w:val="nil"/>
            </w:tcBorders>
            <w:shd w:val="clear" w:color="auto" w:fill="auto"/>
            <w:vAlign w:val="center"/>
          </w:tcPr>
          <w:p w14:paraId="1BF20A41">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经营管理</w:t>
            </w:r>
          </w:p>
        </w:tc>
        <w:tc>
          <w:tcPr>
            <w:tcW w:w="755" w:type="pct"/>
            <w:tcBorders>
              <w:tl2br w:val="nil"/>
              <w:tr2bl w:val="nil"/>
            </w:tcBorders>
            <w:shd w:val="clear" w:color="auto" w:fill="auto"/>
            <w:vAlign w:val="center"/>
          </w:tcPr>
          <w:p w14:paraId="4512DEC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海务、机务管理人员的从业资历是否与其管理的船舶种类和航区相适应，根据与其签订代管协议的代管船舶艘数，是否配备满足相应数量要求的海务、机务专职管理人员，海务、机务管理人员所具备的船舶安全管理、船舶设备管理、航海保障、应急处置业务知识和管理能力是否与其经营范围相适应</w:t>
            </w:r>
          </w:p>
        </w:tc>
        <w:tc>
          <w:tcPr>
            <w:tcW w:w="1033" w:type="pct"/>
            <w:tcBorders>
              <w:tl2br w:val="nil"/>
              <w:tr2bl w:val="nil"/>
            </w:tcBorders>
            <w:shd w:val="clear" w:color="auto" w:fill="auto"/>
            <w:vAlign w:val="center"/>
          </w:tcPr>
          <w:p w14:paraId="369B1A7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《国内水路运输辅助业管理规定》第十七条</w:t>
            </w:r>
          </w:p>
        </w:tc>
        <w:tc>
          <w:tcPr>
            <w:tcW w:w="1206" w:type="pct"/>
            <w:tcBorders>
              <w:tl2br w:val="nil"/>
              <w:tr2bl w:val="nil"/>
            </w:tcBorders>
            <w:shd w:val="clear" w:color="auto" w:fill="auto"/>
            <w:vAlign w:val="center"/>
          </w:tcPr>
          <w:p w14:paraId="597B4EA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《国内水路运输辅助业管理规定》第三十四条</w:t>
            </w:r>
          </w:p>
        </w:tc>
        <w:tc>
          <w:tcPr>
            <w:tcW w:w="641" w:type="pct"/>
            <w:tcBorders>
              <w:tl2br w:val="nil"/>
              <w:tr2bl w:val="nil"/>
            </w:tcBorders>
          </w:tcPr>
          <w:p w14:paraId="2D100653">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719AED94">
            <w:pPr>
              <w:widowControl/>
              <w:overflowPunct w:val="0"/>
              <w:adjustRightInd w:val="0"/>
              <w:spacing w:line="280" w:lineRule="exact"/>
              <w:rPr>
                <w:rFonts w:ascii="Times New Roman" w:hAnsi="Times New Roman" w:eastAsia="方正仿宋_GBK" w:cs="Times New Roman"/>
                <w:sz w:val="20"/>
                <w:szCs w:val="20"/>
              </w:rPr>
            </w:pPr>
          </w:p>
          <w:p w14:paraId="61A9A01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2D680B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B8F6C5D">
            <w:pPr>
              <w:widowControl/>
              <w:overflowPunct w:val="0"/>
              <w:adjustRightInd w:val="0"/>
              <w:spacing w:line="280" w:lineRule="exact"/>
              <w:rPr>
                <w:rFonts w:ascii="Times New Roman" w:hAnsi="Times New Roman" w:eastAsia="方正仿宋_GBK" w:cs="Times New Roman"/>
                <w:sz w:val="20"/>
                <w:szCs w:val="20"/>
              </w:rPr>
            </w:pPr>
          </w:p>
        </w:tc>
      </w:tr>
      <w:tr w14:paraId="70C244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70E8D64">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E082A10">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714157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2．是否持有合法、有效的《国内船舶管理业务经营许可证》，是否按照《国内船舶管理业务经营许可证》核定的经营范围从事船舶管理业务</w:t>
            </w:r>
          </w:p>
        </w:tc>
        <w:tc>
          <w:tcPr>
            <w:tcW w:w="1033" w:type="pct"/>
            <w:tcBorders>
              <w:tl2br w:val="nil"/>
              <w:tr2bl w:val="nil"/>
            </w:tcBorders>
            <w:shd w:val="clear" w:color="auto" w:fill="auto"/>
            <w:vAlign w:val="center"/>
          </w:tcPr>
          <w:p w14:paraId="469460E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《国内水路运输管理条例》第十七条、第三十二条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《国内水路运输辅助业管理规定》第十四条</w:t>
            </w:r>
          </w:p>
        </w:tc>
        <w:tc>
          <w:tcPr>
            <w:tcW w:w="1206" w:type="pct"/>
            <w:tcBorders>
              <w:tl2br w:val="nil"/>
              <w:tr2bl w:val="nil"/>
            </w:tcBorders>
            <w:shd w:val="clear" w:color="auto" w:fill="auto"/>
            <w:vAlign w:val="center"/>
          </w:tcPr>
          <w:p w14:paraId="5938FFD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《国内水路运输管理条例》第三十三条</w:t>
            </w:r>
          </w:p>
        </w:tc>
        <w:tc>
          <w:tcPr>
            <w:tcW w:w="641" w:type="pct"/>
            <w:tcBorders>
              <w:tl2br w:val="nil"/>
              <w:tr2bl w:val="nil"/>
            </w:tcBorders>
          </w:tcPr>
          <w:p w14:paraId="07ECF19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4912B8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EC9A26F">
            <w:pPr>
              <w:widowControl/>
              <w:overflowPunct w:val="0"/>
              <w:adjustRightInd w:val="0"/>
              <w:spacing w:line="280" w:lineRule="exact"/>
              <w:rPr>
                <w:rFonts w:ascii="Times New Roman" w:hAnsi="Times New Roman" w:eastAsia="方正仿宋_GBK" w:cs="Times New Roman"/>
                <w:sz w:val="20"/>
                <w:szCs w:val="20"/>
              </w:rPr>
            </w:pPr>
          </w:p>
        </w:tc>
      </w:tr>
      <w:tr w14:paraId="2A6418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F408870">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6B78F01">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197D89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3．是否有出租、出借船舶管理业务经营许可证件的行为，是否有以其他形式非法转让船舶管理业务经营资格</w:t>
            </w:r>
          </w:p>
        </w:tc>
        <w:tc>
          <w:tcPr>
            <w:tcW w:w="1033" w:type="pct"/>
            <w:tcBorders>
              <w:tl2br w:val="nil"/>
              <w:tr2bl w:val="nil"/>
            </w:tcBorders>
            <w:shd w:val="clear" w:color="auto" w:fill="auto"/>
            <w:vAlign w:val="center"/>
          </w:tcPr>
          <w:p w14:paraId="25DD035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《国内水路运输辅助业管理规定》第十五条</w:t>
            </w:r>
          </w:p>
        </w:tc>
        <w:tc>
          <w:tcPr>
            <w:tcW w:w="1206" w:type="pct"/>
            <w:tcBorders>
              <w:tl2br w:val="nil"/>
              <w:tr2bl w:val="nil"/>
            </w:tcBorders>
            <w:shd w:val="clear" w:color="auto" w:fill="auto"/>
            <w:vAlign w:val="center"/>
          </w:tcPr>
          <w:p w14:paraId="4DBEBD9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《国内水路运输辅助业管理规定》第三十五条</w:t>
            </w:r>
          </w:p>
        </w:tc>
        <w:tc>
          <w:tcPr>
            <w:tcW w:w="641" w:type="pct"/>
            <w:tcBorders>
              <w:tl2br w:val="nil"/>
              <w:tr2bl w:val="nil"/>
            </w:tcBorders>
          </w:tcPr>
          <w:p w14:paraId="30F4888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C4EC65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FFE13B5">
            <w:pPr>
              <w:widowControl/>
              <w:overflowPunct w:val="0"/>
              <w:adjustRightInd w:val="0"/>
              <w:spacing w:line="280" w:lineRule="exact"/>
              <w:rPr>
                <w:rFonts w:ascii="Times New Roman" w:hAnsi="Times New Roman" w:eastAsia="方正仿宋_GBK" w:cs="Times New Roman"/>
                <w:sz w:val="20"/>
                <w:szCs w:val="20"/>
              </w:rPr>
            </w:pPr>
          </w:p>
        </w:tc>
      </w:tr>
      <w:tr w14:paraId="2FB8C1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C1B7010">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E576293">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3FE0D3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4．是否为未依法取得船舶营运证或者超越许可范围的船舶提供船舶管理业务；接受委托提供船舶管理服务的，是否与委托人订立书面协议；发生相关变动时是否及时履行相应报备手续</w:t>
            </w:r>
          </w:p>
        </w:tc>
        <w:tc>
          <w:tcPr>
            <w:tcW w:w="1033" w:type="pct"/>
            <w:tcBorders>
              <w:tl2br w:val="nil"/>
              <w:tr2bl w:val="nil"/>
            </w:tcBorders>
            <w:shd w:val="clear" w:color="auto" w:fill="auto"/>
            <w:vAlign w:val="center"/>
          </w:tcPr>
          <w:p w14:paraId="5EB108D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《国内水路运输管理条例》第二十八条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《国内水路运输辅助业管理规定》第十六条、第二十二条</w:t>
            </w:r>
          </w:p>
        </w:tc>
        <w:tc>
          <w:tcPr>
            <w:tcW w:w="1206" w:type="pct"/>
            <w:tcBorders>
              <w:tl2br w:val="nil"/>
              <w:tr2bl w:val="nil"/>
            </w:tcBorders>
            <w:shd w:val="clear" w:color="auto" w:fill="auto"/>
            <w:vAlign w:val="center"/>
          </w:tcPr>
          <w:p w14:paraId="39A32BB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《国内水路运输辅助业管理规定》第三十六条</w:t>
            </w:r>
          </w:p>
        </w:tc>
        <w:tc>
          <w:tcPr>
            <w:tcW w:w="641" w:type="pct"/>
            <w:tcBorders>
              <w:tl2br w:val="nil"/>
              <w:tr2bl w:val="nil"/>
            </w:tcBorders>
          </w:tcPr>
          <w:p w14:paraId="715A9E6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BF1AEE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AA87510">
            <w:pPr>
              <w:widowControl/>
              <w:overflowPunct w:val="0"/>
              <w:adjustRightInd w:val="0"/>
              <w:spacing w:line="280" w:lineRule="exact"/>
              <w:rPr>
                <w:rFonts w:ascii="Times New Roman" w:hAnsi="Times New Roman" w:eastAsia="方正仿宋_GBK" w:cs="Times New Roman"/>
                <w:sz w:val="20"/>
                <w:szCs w:val="20"/>
              </w:rPr>
            </w:pPr>
          </w:p>
        </w:tc>
      </w:tr>
      <w:tr w14:paraId="704902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67" w:hRule="atLeast"/>
        </w:trPr>
        <w:tc>
          <w:tcPr>
            <w:tcW w:w="364" w:type="pct"/>
            <w:vMerge w:val="continue"/>
            <w:tcBorders>
              <w:tl2br w:val="nil"/>
              <w:tr2bl w:val="nil"/>
            </w:tcBorders>
            <w:shd w:val="clear" w:color="auto" w:fill="auto"/>
            <w:vAlign w:val="center"/>
          </w:tcPr>
          <w:p w14:paraId="497F42BA">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FDCAC6E">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9EF1A8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5．是否取得安全与防污染符合证明（DOC），DOC证书适用船舶种类是否与其管理船舶种类相适应</w:t>
            </w:r>
          </w:p>
        </w:tc>
        <w:tc>
          <w:tcPr>
            <w:tcW w:w="1033" w:type="pct"/>
            <w:tcBorders>
              <w:tl2br w:val="nil"/>
              <w:tr2bl w:val="nil"/>
            </w:tcBorders>
            <w:shd w:val="clear" w:color="auto" w:fill="auto"/>
            <w:vAlign w:val="center"/>
          </w:tcPr>
          <w:p w14:paraId="136C63B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《中华人民共和国航运公司安全与防污染管理规定》第二十一条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《国内水路运输管理条例》第二十八条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《国内水路运输辅助业管理规定》第十七条</w:t>
            </w:r>
          </w:p>
        </w:tc>
        <w:tc>
          <w:tcPr>
            <w:tcW w:w="1206" w:type="pct"/>
            <w:tcBorders>
              <w:tl2br w:val="nil"/>
              <w:tr2bl w:val="nil"/>
            </w:tcBorders>
            <w:shd w:val="clear" w:color="auto" w:fill="auto"/>
            <w:vAlign w:val="center"/>
          </w:tcPr>
          <w:p w14:paraId="4084CE0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《中华人民共和国航运公司安全与防污染管理规定》第三十八条</w:t>
            </w:r>
          </w:p>
        </w:tc>
        <w:tc>
          <w:tcPr>
            <w:tcW w:w="641" w:type="pct"/>
            <w:tcBorders>
              <w:tl2br w:val="nil"/>
              <w:tr2bl w:val="nil"/>
            </w:tcBorders>
          </w:tcPr>
          <w:p w14:paraId="4F3429D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D2BF93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DCA7B79">
            <w:pPr>
              <w:widowControl/>
              <w:overflowPunct w:val="0"/>
              <w:adjustRightInd w:val="0"/>
              <w:spacing w:line="280" w:lineRule="exact"/>
              <w:rPr>
                <w:rFonts w:ascii="Times New Roman" w:hAnsi="Times New Roman" w:eastAsia="方正仿宋_GBK" w:cs="Times New Roman"/>
                <w:sz w:val="20"/>
                <w:szCs w:val="20"/>
              </w:rPr>
            </w:pPr>
          </w:p>
        </w:tc>
      </w:tr>
      <w:tr w14:paraId="133553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642E53B0">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船员服务机构检查</w:t>
            </w:r>
          </w:p>
        </w:tc>
        <w:tc>
          <w:tcPr>
            <w:tcW w:w="250" w:type="pct"/>
            <w:vMerge w:val="restart"/>
            <w:tcBorders>
              <w:tl2br w:val="nil"/>
              <w:tr2bl w:val="nil"/>
            </w:tcBorders>
            <w:shd w:val="clear" w:color="auto" w:fill="auto"/>
            <w:vAlign w:val="center"/>
          </w:tcPr>
          <w:p w14:paraId="5B0D803A">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服务行为</w:t>
            </w:r>
          </w:p>
        </w:tc>
        <w:tc>
          <w:tcPr>
            <w:tcW w:w="755" w:type="pct"/>
            <w:tcBorders>
              <w:tl2br w:val="nil"/>
              <w:tr2bl w:val="nil"/>
            </w:tcBorders>
            <w:shd w:val="clear" w:color="auto" w:fill="auto"/>
            <w:vAlign w:val="center"/>
          </w:tcPr>
          <w:p w14:paraId="5977733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1．船员服务机构是否将掌握的船员培训、任职资历、安全记录、健康状况等情况定期报海事管理机构备案</w:t>
            </w:r>
          </w:p>
        </w:tc>
        <w:tc>
          <w:tcPr>
            <w:tcW w:w="1033" w:type="pct"/>
            <w:tcBorders>
              <w:tl2br w:val="nil"/>
              <w:tr2bl w:val="nil"/>
            </w:tcBorders>
            <w:shd w:val="clear" w:color="auto" w:fill="auto"/>
            <w:vAlign w:val="center"/>
          </w:tcPr>
          <w:p w14:paraId="2FCC641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《中华人民共和国船员条例》第三十六条</w:t>
            </w:r>
          </w:p>
        </w:tc>
        <w:tc>
          <w:tcPr>
            <w:tcW w:w="1206" w:type="pct"/>
            <w:tcBorders>
              <w:tl2br w:val="nil"/>
              <w:tr2bl w:val="nil"/>
            </w:tcBorders>
            <w:shd w:val="clear" w:color="auto" w:fill="auto"/>
            <w:vAlign w:val="center"/>
          </w:tcPr>
          <w:p w14:paraId="6587AB3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《中华人民共和国船员条例》第五十七条</w:t>
            </w:r>
          </w:p>
        </w:tc>
        <w:tc>
          <w:tcPr>
            <w:tcW w:w="641" w:type="pct"/>
            <w:tcBorders>
              <w:tl2br w:val="nil"/>
              <w:tr2bl w:val="nil"/>
            </w:tcBorders>
          </w:tcPr>
          <w:p w14:paraId="0497C34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034C20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D836312">
            <w:pPr>
              <w:widowControl/>
              <w:overflowPunct w:val="0"/>
              <w:adjustRightInd w:val="0"/>
              <w:spacing w:line="280" w:lineRule="exact"/>
              <w:rPr>
                <w:rFonts w:ascii="Times New Roman" w:hAnsi="Times New Roman" w:eastAsia="方正仿宋_GBK" w:cs="Times New Roman"/>
                <w:sz w:val="20"/>
                <w:szCs w:val="20"/>
              </w:rPr>
            </w:pPr>
          </w:p>
        </w:tc>
      </w:tr>
      <w:tr w14:paraId="157C7C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5D27773">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B861A94">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EDA8FB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2．船员服务机构在提供船员服务时，是否提供虚假信息，欺诈船员的</w:t>
            </w:r>
          </w:p>
        </w:tc>
        <w:tc>
          <w:tcPr>
            <w:tcW w:w="1033" w:type="pct"/>
            <w:tcBorders>
              <w:tl2br w:val="nil"/>
              <w:tr2bl w:val="nil"/>
            </w:tcBorders>
            <w:shd w:val="clear" w:color="auto" w:fill="auto"/>
            <w:vAlign w:val="center"/>
          </w:tcPr>
          <w:p w14:paraId="63FDD47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《中华人民共和国船员条例》第三十八条</w:t>
            </w:r>
          </w:p>
        </w:tc>
        <w:tc>
          <w:tcPr>
            <w:tcW w:w="1206" w:type="pct"/>
            <w:tcBorders>
              <w:tl2br w:val="nil"/>
              <w:tr2bl w:val="nil"/>
            </w:tcBorders>
            <w:shd w:val="clear" w:color="auto" w:fill="auto"/>
            <w:vAlign w:val="center"/>
          </w:tcPr>
          <w:p w14:paraId="039783A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《中华人民共和国船员条例》第五十八条</w:t>
            </w:r>
          </w:p>
        </w:tc>
        <w:tc>
          <w:tcPr>
            <w:tcW w:w="641" w:type="pct"/>
            <w:tcBorders>
              <w:tl2br w:val="nil"/>
              <w:tr2bl w:val="nil"/>
            </w:tcBorders>
          </w:tcPr>
          <w:p w14:paraId="354230B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282DFA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100C1FE">
            <w:pPr>
              <w:widowControl/>
              <w:overflowPunct w:val="0"/>
              <w:adjustRightInd w:val="0"/>
              <w:spacing w:line="280" w:lineRule="exact"/>
              <w:rPr>
                <w:rFonts w:ascii="Times New Roman" w:hAnsi="Times New Roman" w:eastAsia="方正仿宋_GBK" w:cs="Times New Roman"/>
                <w:sz w:val="20"/>
                <w:szCs w:val="20"/>
              </w:rPr>
            </w:pPr>
          </w:p>
        </w:tc>
      </w:tr>
      <w:tr w14:paraId="35F020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7C25B0B1">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船员培训机构检查</w:t>
            </w:r>
          </w:p>
        </w:tc>
        <w:tc>
          <w:tcPr>
            <w:tcW w:w="250" w:type="pct"/>
            <w:vMerge w:val="restart"/>
            <w:tcBorders>
              <w:tl2br w:val="nil"/>
              <w:tr2bl w:val="nil"/>
            </w:tcBorders>
            <w:shd w:val="clear" w:color="auto" w:fill="auto"/>
            <w:vAlign w:val="center"/>
          </w:tcPr>
          <w:p w14:paraId="6F9E7177">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培训行为</w:t>
            </w:r>
          </w:p>
        </w:tc>
        <w:tc>
          <w:tcPr>
            <w:tcW w:w="755" w:type="pct"/>
            <w:tcBorders>
              <w:tl2br w:val="nil"/>
              <w:tr2bl w:val="nil"/>
            </w:tcBorders>
            <w:shd w:val="clear" w:color="auto" w:fill="auto"/>
            <w:vAlign w:val="center"/>
          </w:tcPr>
          <w:p w14:paraId="06F5E02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1．是否具备《船员培训许可证》以及许可时效</w:t>
            </w:r>
          </w:p>
        </w:tc>
        <w:tc>
          <w:tcPr>
            <w:tcW w:w="1033" w:type="pct"/>
            <w:tcBorders>
              <w:tl2br w:val="nil"/>
              <w:tr2bl w:val="nil"/>
            </w:tcBorders>
            <w:shd w:val="clear" w:color="auto" w:fill="auto"/>
            <w:vAlign w:val="center"/>
          </w:tcPr>
          <w:p w14:paraId="4D71A1A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《中华人民共和国船员条例》第三十三条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《中华人民共和国船员培训管理规则》第十条</w:t>
            </w:r>
          </w:p>
        </w:tc>
        <w:tc>
          <w:tcPr>
            <w:tcW w:w="1206" w:type="pct"/>
            <w:tcBorders>
              <w:tl2br w:val="nil"/>
              <w:tr2bl w:val="nil"/>
            </w:tcBorders>
            <w:shd w:val="clear" w:color="auto" w:fill="auto"/>
            <w:vAlign w:val="center"/>
          </w:tcPr>
          <w:p w14:paraId="292D5D1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《中华人民共和国船员条例》第五十五条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《中华人民共和国船员培训管理规则》第四十五条</w:t>
            </w:r>
          </w:p>
        </w:tc>
        <w:tc>
          <w:tcPr>
            <w:tcW w:w="641" w:type="pct"/>
            <w:tcBorders>
              <w:tl2br w:val="nil"/>
              <w:tr2bl w:val="nil"/>
            </w:tcBorders>
          </w:tcPr>
          <w:p w14:paraId="61EB4B2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76FAF1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05A1F16">
            <w:pPr>
              <w:widowControl/>
              <w:overflowPunct w:val="0"/>
              <w:adjustRightInd w:val="0"/>
              <w:spacing w:line="280" w:lineRule="exact"/>
              <w:rPr>
                <w:rFonts w:ascii="Times New Roman" w:hAnsi="Times New Roman" w:eastAsia="方正仿宋_GBK" w:cs="Times New Roman"/>
                <w:sz w:val="20"/>
                <w:szCs w:val="20"/>
              </w:rPr>
            </w:pPr>
          </w:p>
        </w:tc>
      </w:tr>
      <w:tr w14:paraId="2725E9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2CC2A04">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CF2DAC2">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7760E3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2．是否按照交通运输部规定的船员培训大纲和水上交通安全、防治船舶污染等要求设置培训课程、制定培训计划并开展培训</w:t>
            </w:r>
          </w:p>
        </w:tc>
        <w:tc>
          <w:tcPr>
            <w:tcW w:w="1033" w:type="pct"/>
            <w:tcBorders>
              <w:tl2br w:val="nil"/>
              <w:tr2bl w:val="nil"/>
            </w:tcBorders>
            <w:shd w:val="clear" w:color="auto" w:fill="auto"/>
            <w:vAlign w:val="center"/>
          </w:tcPr>
          <w:p w14:paraId="5C3410A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《中华人民共和国船员条例》第三十四条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《中华人民共和国船员培训管理规则》第二十二条</w:t>
            </w:r>
          </w:p>
        </w:tc>
        <w:tc>
          <w:tcPr>
            <w:tcW w:w="1206" w:type="pct"/>
            <w:tcBorders>
              <w:tl2br w:val="nil"/>
              <w:tr2bl w:val="nil"/>
            </w:tcBorders>
            <w:shd w:val="clear" w:color="auto" w:fill="auto"/>
            <w:vAlign w:val="center"/>
          </w:tcPr>
          <w:p w14:paraId="347EF27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《中华人民共和国船员条例》第五十六条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《中华人民共和国船员培训管理规则》第四十六条</w:t>
            </w:r>
          </w:p>
        </w:tc>
        <w:tc>
          <w:tcPr>
            <w:tcW w:w="641" w:type="pct"/>
            <w:tcBorders>
              <w:tl2br w:val="nil"/>
              <w:tr2bl w:val="nil"/>
            </w:tcBorders>
          </w:tcPr>
          <w:p w14:paraId="1626B4F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6D1A48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418B9AD">
            <w:pPr>
              <w:widowControl/>
              <w:overflowPunct w:val="0"/>
              <w:adjustRightInd w:val="0"/>
              <w:spacing w:line="280" w:lineRule="exact"/>
              <w:rPr>
                <w:rFonts w:ascii="Times New Roman" w:hAnsi="Times New Roman" w:eastAsia="方正仿宋_GBK" w:cs="Times New Roman"/>
                <w:sz w:val="20"/>
                <w:szCs w:val="20"/>
              </w:rPr>
            </w:pPr>
          </w:p>
        </w:tc>
      </w:tr>
      <w:tr w14:paraId="199C79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E7C091A">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F467957">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2B428C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3．是否按规定办理《船员培训许可证》记载事项变更手续</w:t>
            </w:r>
          </w:p>
        </w:tc>
        <w:tc>
          <w:tcPr>
            <w:tcW w:w="1033" w:type="pct"/>
            <w:tcBorders>
              <w:tl2br w:val="nil"/>
              <w:tr2bl w:val="nil"/>
            </w:tcBorders>
            <w:shd w:val="clear" w:color="auto" w:fill="auto"/>
            <w:vAlign w:val="center"/>
          </w:tcPr>
          <w:p w14:paraId="10CC24B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《中华人民共和国船员培训管理规则》第十六条</w:t>
            </w:r>
          </w:p>
        </w:tc>
        <w:tc>
          <w:tcPr>
            <w:tcW w:w="1206" w:type="pct"/>
            <w:tcBorders>
              <w:tl2br w:val="nil"/>
              <w:tr2bl w:val="nil"/>
            </w:tcBorders>
            <w:shd w:val="clear" w:color="auto" w:fill="auto"/>
            <w:vAlign w:val="center"/>
          </w:tcPr>
          <w:p w14:paraId="603208E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《中华人民共和国船员培训管理规则》第四十七条第四项</w:t>
            </w:r>
          </w:p>
        </w:tc>
        <w:tc>
          <w:tcPr>
            <w:tcW w:w="641" w:type="pct"/>
            <w:tcBorders>
              <w:tl2br w:val="nil"/>
              <w:tr2bl w:val="nil"/>
            </w:tcBorders>
          </w:tcPr>
          <w:p w14:paraId="66050E7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4DC324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9948A49">
            <w:pPr>
              <w:widowControl/>
              <w:overflowPunct w:val="0"/>
              <w:adjustRightInd w:val="0"/>
              <w:spacing w:line="280" w:lineRule="exact"/>
              <w:rPr>
                <w:rFonts w:ascii="Times New Roman" w:hAnsi="Times New Roman" w:eastAsia="方正仿宋_GBK" w:cs="Times New Roman"/>
                <w:sz w:val="20"/>
                <w:szCs w:val="20"/>
              </w:rPr>
            </w:pPr>
          </w:p>
        </w:tc>
      </w:tr>
      <w:tr w14:paraId="423DEE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57B6C3C">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A7117E0">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CAA120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4．招生时是否向学员告知中华人民共和国海事局规定的有关培训项目中对船员年龄、持证情况、船上服务资历、见习资历、安全任职记录、身体健康状况等方面的要求</w:t>
            </w:r>
          </w:p>
        </w:tc>
        <w:tc>
          <w:tcPr>
            <w:tcW w:w="1033" w:type="pct"/>
            <w:tcBorders>
              <w:tl2br w:val="nil"/>
              <w:tr2bl w:val="nil"/>
            </w:tcBorders>
            <w:shd w:val="clear" w:color="auto" w:fill="auto"/>
            <w:vAlign w:val="center"/>
          </w:tcPr>
          <w:p w14:paraId="2D51890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《中华人民共和国船员培训管理规则》第二十六条</w:t>
            </w:r>
          </w:p>
        </w:tc>
        <w:tc>
          <w:tcPr>
            <w:tcW w:w="1206" w:type="pct"/>
            <w:tcBorders>
              <w:tl2br w:val="nil"/>
              <w:tr2bl w:val="nil"/>
            </w:tcBorders>
            <w:shd w:val="clear" w:color="auto" w:fill="auto"/>
            <w:vAlign w:val="center"/>
          </w:tcPr>
          <w:p w14:paraId="4F14C62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《中华人民共和国船员培训管理规则》第四十七条第一项</w:t>
            </w:r>
          </w:p>
        </w:tc>
        <w:tc>
          <w:tcPr>
            <w:tcW w:w="641" w:type="pct"/>
            <w:tcBorders>
              <w:tl2br w:val="nil"/>
              <w:tr2bl w:val="nil"/>
            </w:tcBorders>
          </w:tcPr>
          <w:p w14:paraId="1AD66E8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96263E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8E630BC">
            <w:pPr>
              <w:widowControl/>
              <w:overflowPunct w:val="0"/>
              <w:adjustRightInd w:val="0"/>
              <w:spacing w:line="280" w:lineRule="exact"/>
              <w:rPr>
                <w:rFonts w:ascii="Times New Roman" w:hAnsi="Times New Roman" w:eastAsia="方正仿宋_GBK" w:cs="Times New Roman"/>
                <w:sz w:val="20"/>
                <w:szCs w:val="20"/>
              </w:rPr>
            </w:pPr>
          </w:p>
        </w:tc>
      </w:tr>
      <w:tr w14:paraId="3CD357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5541BF0">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976E4CC">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CEA5DB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5．每期培训开班是否向海事管理机构（交通综合执法机构）报备</w:t>
            </w:r>
          </w:p>
        </w:tc>
        <w:tc>
          <w:tcPr>
            <w:tcW w:w="1033" w:type="pct"/>
            <w:tcBorders>
              <w:tl2br w:val="nil"/>
              <w:tr2bl w:val="nil"/>
            </w:tcBorders>
            <w:shd w:val="clear" w:color="auto" w:fill="auto"/>
            <w:vAlign w:val="center"/>
          </w:tcPr>
          <w:p w14:paraId="310DF2C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《中华人民共和国船员培训管理规则》第二十八条</w:t>
            </w:r>
          </w:p>
        </w:tc>
        <w:tc>
          <w:tcPr>
            <w:tcW w:w="1206" w:type="pct"/>
            <w:tcBorders>
              <w:tl2br w:val="nil"/>
              <w:tr2bl w:val="nil"/>
            </w:tcBorders>
            <w:shd w:val="clear" w:color="auto" w:fill="auto"/>
            <w:vAlign w:val="center"/>
          </w:tcPr>
          <w:p w14:paraId="7204ED1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《中华人民共和国船员培训管理规则》第四十七条第二项、第三项</w:t>
            </w:r>
          </w:p>
        </w:tc>
        <w:tc>
          <w:tcPr>
            <w:tcW w:w="641" w:type="pct"/>
            <w:tcBorders>
              <w:tl2br w:val="nil"/>
              <w:tr2bl w:val="nil"/>
            </w:tcBorders>
          </w:tcPr>
          <w:p w14:paraId="2300FF6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EE9CC1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AE590D1">
            <w:pPr>
              <w:widowControl/>
              <w:overflowPunct w:val="0"/>
              <w:adjustRightInd w:val="0"/>
              <w:spacing w:line="280" w:lineRule="exact"/>
              <w:rPr>
                <w:rFonts w:ascii="Times New Roman" w:hAnsi="Times New Roman" w:eastAsia="方正仿宋_GBK" w:cs="Times New Roman"/>
                <w:sz w:val="20"/>
                <w:szCs w:val="20"/>
              </w:rPr>
            </w:pPr>
          </w:p>
        </w:tc>
      </w:tr>
      <w:tr w14:paraId="46A4CF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4731C7F">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A10BE00">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007477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6．是否为本机构参加培训的学员建立培训档案，并在培训结束后出具相应的《船员培训证明》</w:t>
            </w:r>
          </w:p>
        </w:tc>
        <w:tc>
          <w:tcPr>
            <w:tcW w:w="1033" w:type="pct"/>
            <w:tcBorders>
              <w:tl2br w:val="nil"/>
              <w:tr2bl w:val="nil"/>
            </w:tcBorders>
            <w:shd w:val="clear" w:color="auto" w:fill="auto"/>
            <w:vAlign w:val="center"/>
          </w:tcPr>
          <w:p w14:paraId="3DFD9BB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《中华人民共和国船员培训管理规则》第三十条</w:t>
            </w:r>
          </w:p>
        </w:tc>
        <w:tc>
          <w:tcPr>
            <w:tcW w:w="1206" w:type="pct"/>
            <w:tcBorders>
              <w:tl2br w:val="nil"/>
              <w:tr2bl w:val="nil"/>
            </w:tcBorders>
            <w:shd w:val="clear" w:color="auto" w:fill="auto"/>
            <w:vAlign w:val="center"/>
          </w:tcPr>
          <w:p w14:paraId="4A40612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《中华人民共和国船员培训管理规则》第四十七条第五项</w:t>
            </w:r>
          </w:p>
        </w:tc>
        <w:tc>
          <w:tcPr>
            <w:tcW w:w="641" w:type="pct"/>
            <w:tcBorders>
              <w:tl2br w:val="nil"/>
              <w:tr2bl w:val="nil"/>
            </w:tcBorders>
          </w:tcPr>
          <w:p w14:paraId="718F1CB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47D861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526B567">
            <w:pPr>
              <w:widowControl/>
              <w:overflowPunct w:val="0"/>
              <w:adjustRightInd w:val="0"/>
              <w:spacing w:line="280" w:lineRule="exact"/>
              <w:rPr>
                <w:rFonts w:ascii="Times New Roman" w:hAnsi="Times New Roman" w:eastAsia="方正仿宋_GBK" w:cs="Times New Roman"/>
                <w:sz w:val="20"/>
                <w:szCs w:val="20"/>
              </w:rPr>
            </w:pPr>
          </w:p>
        </w:tc>
      </w:tr>
      <w:tr w14:paraId="78037C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784DED73">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内河船舶污染物接收单位现场监督检查</w:t>
            </w:r>
          </w:p>
        </w:tc>
        <w:tc>
          <w:tcPr>
            <w:tcW w:w="250" w:type="pct"/>
            <w:tcBorders>
              <w:tl2br w:val="nil"/>
              <w:tr2bl w:val="nil"/>
            </w:tcBorders>
            <w:shd w:val="clear" w:color="auto" w:fill="auto"/>
            <w:vAlign w:val="center"/>
          </w:tcPr>
          <w:p w14:paraId="046D49D5">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防污设施</w:t>
            </w:r>
          </w:p>
        </w:tc>
        <w:tc>
          <w:tcPr>
            <w:tcW w:w="755" w:type="pct"/>
            <w:tcBorders>
              <w:tl2br w:val="nil"/>
              <w:tr2bl w:val="nil"/>
            </w:tcBorders>
            <w:shd w:val="clear" w:color="auto" w:fill="auto"/>
            <w:vAlign w:val="center"/>
          </w:tcPr>
          <w:p w14:paraId="1C7E69F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1．港口、码头是否按规定配备污染防治设施、设备和器材</w:t>
            </w:r>
          </w:p>
        </w:tc>
        <w:tc>
          <w:tcPr>
            <w:tcW w:w="1033" w:type="pct"/>
            <w:tcBorders>
              <w:tl2br w:val="nil"/>
              <w:tr2bl w:val="nil"/>
            </w:tcBorders>
            <w:shd w:val="clear" w:color="auto" w:fill="auto"/>
            <w:vAlign w:val="center"/>
          </w:tcPr>
          <w:p w14:paraId="1C481FB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《中华人民共和国防治船舶污染内河水域环境管理规定》第八条第一款</w:t>
            </w:r>
          </w:p>
        </w:tc>
        <w:tc>
          <w:tcPr>
            <w:tcW w:w="1206" w:type="pct"/>
            <w:tcBorders>
              <w:tl2br w:val="nil"/>
              <w:tr2bl w:val="nil"/>
            </w:tcBorders>
            <w:shd w:val="clear" w:color="auto" w:fill="auto"/>
            <w:vAlign w:val="center"/>
          </w:tcPr>
          <w:p w14:paraId="3008F51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《中华人民共和国防治船舶污染内河水域环境管理规定》第四十七条第一项</w:t>
            </w:r>
          </w:p>
        </w:tc>
        <w:tc>
          <w:tcPr>
            <w:tcW w:w="641" w:type="pct"/>
            <w:tcBorders>
              <w:tl2br w:val="nil"/>
              <w:tr2bl w:val="nil"/>
            </w:tcBorders>
          </w:tcPr>
          <w:p w14:paraId="23FFFBC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367851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BFA279B">
            <w:pPr>
              <w:widowControl/>
              <w:overflowPunct w:val="0"/>
              <w:adjustRightInd w:val="0"/>
              <w:spacing w:line="280" w:lineRule="exact"/>
              <w:rPr>
                <w:rFonts w:ascii="Times New Roman" w:hAnsi="Times New Roman" w:eastAsia="方正仿宋_GBK" w:cs="Times New Roman"/>
                <w:sz w:val="20"/>
                <w:szCs w:val="20"/>
              </w:rPr>
            </w:pPr>
          </w:p>
        </w:tc>
      </w:tr>
      <w:tr w14:paraId="56BA32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36EC958">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tcBorders>
              <w:tl2br w:val="nil"/>
              <w:tr2bl w:val="nil"/>
            </w:tcBorders>
            <w:shd w:val="clear" w:color="auto" w:fill="auto"/>
            <w:vAlign w:val="center"/>
          </w:tcPr>
          <w:p w14:paraId="70C0C86C">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接收证明</w:t>
            </w:r>
          </w:p>
        </w:tc>
        <w:tc>
          <w:tcPr>
            <w:tcW w:w="755" w:type="pct"/>
            <w:tcBorders>
              <w:tl2br w:val="nil"/>
              <w:tr2bl w:val="nil"/>
            </w:tcBorders>
            <w:shd w:val="clear" w:color="auto" w:fill="auto"/>
            <w:vAlign w:val="center"/>
          </w:tcPr>
          <w:p w14:paraId="68608BB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2．船舶污染物接收单位是否按规定向船方出具船舶污染物接收单证</w:t>
            </w:r>
          </w:p>
        </w:tc>
        <w:tc>
          <w:tcPr>
            <w:tcW w:w="1033" w:type="pct"/>
            <w:tcBorders>
              <w:tl2br w:val="nil"/>
              <w:tr2bl w:val="nil"/>
            </w:tcBorders>
            <w:shd w:val="clear" w:color="auto" w:fill="auto"/>
            <w:vAlign w:val="center"/>
          </w:tcPr>
          <w:p w14:paraId="557B14C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《中华人民共和国防治船舶污染内河水域环境管理规定》第二十条</w:t>
            </w:r>
          </w:p>
        </w:tc>
        <w:tc>
          <w:tcPr>
            <w:tcW w:w="1206" w:type="pct"/>
            <w:tcBorders>
              <w:tl2br w:val="nil"/>
              <w:tr2bl w:val="nil"/>
            </w:tcBorders>
            <w:shd w:val="clear" w:color="auto" w:fill="auto"/>
            <w:vAlign w:val="center"/>
          </w:tcPr>
          <w:p w14:paraId="293642D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《中华人民共和国防治船舶污染内河水域环境管理规定》第四十八条第二项</w:t>
            </w:r>
          </w:p>
        </w:tc>
        <w:tc>
          <w:tcPr>
            <w:tcW w:w="641" w:type="pct"/>
            <w:tcBorders>
              <w:tl2br w:val="nil"/>
              <w:tr2bl w:val="nil"/>
            </w:tcBorders>
          </w:tcPr>
          <w:p w14:paraId="51F276D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1565E8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FE64FFA">
            <w:pPr>
              <w:widowControl/>
              <w:overflowPunct w:val="0"/>
              <w:adjustRightInd w:val="0"/>
              <w:spacing w:line="280" w:lineRule="exact"/>
              <w:rPr>
                <w:rFonts w:ascii="Times New Roman" w:hAnsi="Times New Roman" w:eastAsia="方正仿宋_GBK" w:cs="Times New Roman"/>
                <w:sz w:val="20"/>
                <w:szCs w:val="20"/>
              </w:rPr>
            </w:pPr>
          </w:p>
        </w:tc>
      </w:tr>
      <w:tr w14:paraId="7575E6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353C2366">
            <w:pPr>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内河船舶防污染现场监督检查</w:t>
            </w:r>
          </w:p>
        </w:tc>
        <w:tc>
          <w:tcPr>
            <w:tcW w:w="250" w:type="pct"/>
            <w:vMerge w:val="restart"/>
            <w:tcBorders>
              <w:tl2br w:val="nil"/>
              <w:tr2bl w:val="nil"/>
            </w:tcBorders>
            <w:shd w:val="clear" w:color="auto" w:fill="auto"/>
            <w:vAlign w:val="center"/>
          </w:tcPr>
          <w:p w14:paraId="7FAD922A">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防污设施</w:t>
            </w:r>
          </w:p>
        </w:tc>
        <w:tc>
          <w:tcPr>
            <w:tcW w:w="755" w:type="pct"/>
            <w:tcBorders>
              <w:tl2br w:val="nil"/>
              <w:tr2bl w:val="nil"/>
            </w:tcBorders>
            <w:shd w:val="clear" w:color="auto" w:fill="auto"/>
            <w:vAlign w:val="center"/>
          </w:tcPr>
          <w:p w14:paraId="55A6E382">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1.是否按照规定配备防污染设备和器材、存储容器或者存储结构物</w:t>
            </w:r>
          </w:p>
        </w:tc>
        <w:tc>
          <w:tcPr>
            <w:tcW w:w="1033" w:type="pct"/>
            <w:tcBorders>
              <w:tl2br w:val="nil"/>
              <w:tr2bl w:val="nil"/>
            </w:tcBorders>
            <w:shd w:val="clear" w:color="auto" w:fill="auto"/>
            <w:vAlign w:val="center"/>
          </w:tcPr>
          <w:p w14:paraId="547F8AA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w:t>
            </w:r>
            <w:r>
              <w:rPr>
                <w:rFonts w:hint="eastAsia" w:ascii="Times New Roman" w:hAnsi="Times New Roman" w:eastAsia="方正仿宋_GBK" w:cs="Times New Roman"/>
                <w:sz w:val="20"/>
                <w:szCs w:val="20"/>
              </w:rPr>
              <w:t>江苏省内河水域船舶污染防治条例</w:t>
            </w:r>
            <w:r>
              <w:rPr>
                <w:rFonts w:ascii="Times New Roman" w:hAnsi="Times New Roman" w:eastAsia="方正仿宋_GBK" w:cs="Times New Roman"/>
                <w:sz w:val="20"/>
                <w:szCs w:val="20"/>
              </w:rPr>
              <w:t>》第七条、第八条、第十七条</w:t>
            </w:r>
          </w:p>
        </w:tc>
        <w:tc>
          <w:tcPr>
            <w:tcW w:w="1206" w:type="pct"/>
            <w:tcBorders>
              <w:tl2br w:val="nil"/>
              <w:tr2bl w:val="nil"/>
            </w:tcBorders>
            <w:shd w:val="clear" w:color="auto" w:fill="auto"/>
            <w:vAlign w:val="center"/>
          </w:tcPr>
          <w:p w14:paraId="5E1B8F3A">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《江苏省内河水域船舶污染防治条例》第二十八条</w:t>
            </w:r>
          </w:p>
        </w:tc>
        <w:tc>
          <w:tcPr>
            <w:tcW w:w="641" w:type="pct"/>
            <w:tcBorders>
              <w:tl2br w:val="nil"/>
              <w:tr2bl w:val="nil"/>
            </w:tcBorders>
          </w:tcPr>
          <w:p w14:paraId="68AA1DD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50D590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89AF1DF">
            <w:pPr>
              <w:widowControl/>
              <w:overflowPunct w:val="0"/>
              <w:adjustRightInd w:val="0"/>
              <w:spacing w:line="280" w:lineRule="exact"/>
              <w:rPr>
                <w:rFonts w:ascii="Times New Roman" w:hAnsi="Times New Roman" w:eastAsia="方正仿宋_GBK" w:cs="Times New Roman"/>
                <w:sz w:val="20"/>
                <w:szCs w:val="20"/>
              </w:rPr>
            </w:pPr>
          </w:p>
        </w:tc>
      </w:tr>
      <w:tr w14:paraId="6848DB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D0FC0BA">
            <w:pPr>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1DF90B9B">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26DFE88">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2.是否正常使用防污染设备和器材、存储容器或者存储结构物</w:t>
            </w:r>
          </w:p>
        </w:tc>
        <w:tc>
          <w:tcPr>
            <w:tcW w:w="1033" w:type="pct"/>
            <w:tcBorders>
              <w:tl2br w:val="nil"/>
              <w:tr2bl w:val="nil"/>
            </w:tcBorders>
            <w:shd w:val="clear" w:color="auto" w:fill="auto"/>
            <w:vAlign w:val="center"/>
          </w:tcPr>
          <w:p w14:paraId="79E63F91">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《江苏省内河水域船舶污染防治条例》第七条、第八条、第十七条</w:t>
            </w:r>
          </w:p>
        </w:tc>
        <w:tc>
          <w:tcPr>
            <w:tcW w:w="1206" w:type="pct"/>
            <w:tcBorders>
              <w:tl2br w:val="nil"/>
              <w:tr2bl w:val="nil"/>
            </w:tcBorders>
            <w:shd w:val="clear" w:color="auto" w:fill="auto"/>
            <w:vAlign w:val="center"/>
          </w:tcPr>
          <w:p w14:paraId="7D306A7A">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《江苏省内河水域船舶污染防治条例》第二十八条</w:t>
            </w:r>
          </w:p>
        </w:tc>
        <w:tc>
          <w:tcPr>
            <w:tcW w:w="641" w:type="pct"/>
            <w:tcBorders>
              <w:tl2br w:val="nil"/>
              <w:tr2bl w:val="nil"/>
            </w:tcBorders>
          </w:tcPr>
          <w:p w14:paraId="5A02D7F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FEB07A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6D73CA4">
            <w:pPr>
              <w:widowControl/>
              <w:overflowPunct w:val="0"/>
              <w:adjustRightInd w:val="0"/>
              <w:spacing w:line="280" w:lineRule="exact"/>
              <w:rPr>
                <w:rFonts w:ascii="Times New Roman" w:hAnsi="Times New Roman" w:eastAsia="方正仿宋_GBK" w:cs="Times New Roman"/>
                <w:sz w:val="20"/>
                <w:szCs w:val="20"/>
              </w:rPr>
            </w:pPr>
          </w:p>
        </w:tc>
      </w:tr>
      <w:tr w14:paraId="56FF49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0EED87A">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49F12E84">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水污染防治</w:t>
            </w:r>
          </w:p>
        </w:tc>
        <w:tc>
          <w:tcPr>
            <w:tcW w:w="755" w:type="pct"/>
            <w:tcBorders>
              <w:tl2br w:val="nil"/>
              <w:tr2bl w:val="nil"/>
            </w:tcBorders>
            <w:shd w:val="clear" w:color="auto" w:fill="auto"/>
            <w:vAlign w:val="center"/>
          </w:tcPr>
          <w:p w14:paraId="5F791B4E">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3</w:t>
            </w:r>
            <w:r>
              <w:rPr>
                <w:rFonts w:ascii="Times New Roman" w:hAnsi="Times New Roman" w:eastAsia="方正仿宋_GBK" w:cs="Times New Roman"/>
                <w:sz w:val="20"/>
                <w:szCs w:val="20"/>
              </w:rPr>
              <w:t>．是否超标准排放生活污水、含油污水等</w:t>
            </w:r>
          </w:p>
        </w:tc>
        <w:tc>
          <w:tcPr>
            <w:tcW w:w="1033" w:type="pct"/>
            <w:tcBorders>
              <w:tl2br w:val="nil"/>
              <w:tr2bl w:val="nil"/>
            </w:tcBorders>
            <w:shd w:val="clear" w:color="auto" w:fill="auto"/>
            <w:vAlign w:val="center"/>
          </w:tcPr>
          <w:p w14:paraId="42B7FC5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《中华人民共和国防治船舶污染内河水域环境管理规定》第十三条</w:t>
            </w:r>
          </w:p>
        </w:tc>
        <w:tc>
          <w:tcPr>
            <w:tcW w:w="1206" w:type="pct"/>
            <w:tcBorders>
              <w:tl2br w:val="nil"/>
              <w:tr2bl w:val="nil"/>
            </w:tcBorders>
            <w:shd w:val="clear" w:color="auto" w:fill="auto"/>
            <w:vAlign w:val="center"/>
          </w:tcPr>
          <w:p w14:paraId="087A9A1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《中华人民共和国防治船舶污染内河水域环境管理规定》第四十五条第一项</w:t>
            </w:r>
          </w:p>
        </w:tc>
        <w:tc>
          <w:tcPr>
            <w:tcW w:w="641" w:type="pct"/>
            <w:tcBorders>
              <w:tl2br w:val="nil"/>
              <w:tr2bl w:val="nil"/>
            </w:tcBorders>
          </w:tcPr>
          <w:p w14:paraId="18F9DBA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E9D5E4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9D4EE3C">
            <w:pPr>
              <w:widowControl/>
              <w:overflowPunct w:val="0"/>
              <w:adjustRightInd w:val="0"/>
              <w:spacing w:line="280" w:lineRule="exact"/>
              <w:rPr>
                <w:rFonts w:ascii="Times New Roman" w:hAnsi="Times New Roman" w:eastAsia="方正仿宋_GBK" w:cs="Times New Roman"/>
                <w:sz w:val="20"/>
                <w:szCs w:val="20"/>
              </w:rPr>
            </w:pPr>
          </w:p>
        </w:tc>
      </w:tr>
      <w:tr w14:paraId="536007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6679ED0">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BCC8B5C">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2809FD6">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4</w:t>
            </w:r>
            <w:r>
              <w:rPr>
                <w:rFonts w:ascii="Times New Roman" w:hAnsi="Times New Roman" w:eastAsia="方正仿宋_GBK" w:cs="Times New Roman"/>
                <w:sz w:val="20"/>
                <w:szCs w:val="20"/>
              </w:rPr>
              <w:t>．是否排放有毒液体物质的残余物或者含有此类物质的压载水、洗舱水及其他混合物</w:t>
            </w:r>
          </w:p>
        </w:tc>
        <w:tc>
          <w:tcPr>
            <w:tcW w:w="1033" w:type="pct"/>
            <w:tcBorders>
              <w:tl2br w:val="nil"/>
              <w:tr2bl w:val="nil"/>
            </w:tcBorders>
            <w:shd w:val="clear" w:color="auto" w:fill="auto"/>
            <w:vAlign w:val="center"/>
          </w:tcPr>
          <w:p w14:paraId="78C840D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《中华人民共和国防治船舶污染内河水域环境管理规定》第十三条第二款</w:t>
            </w:r>
          </w:p>
        </w:tc>
        <w:tc>
          <w:tcPr>
            <w:tcW w:w="1206" w:type="pct"/>
            <w:tcBorders>
              <w:tl2br w:val="nil"/>
              <w:tr2bl w:val="nil"/>
            </w:tcBorders>
            <w:shd w:val="clear" w:color="auto" w:fill="auto"/>
            <w:vAlign w:val="center"/>
          </w:tcPr>
          <w:p w14:paraId="7AFDD31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《中华人民共和国防治船舶污染内河水域环境管理规定》第四十五条第三项</w:t>
            </w:r>
          </w:p>
        </w:tc>
        <w:tc>
          <w:tcPr>
            <w:tcW w:w="641" w:type="pct"/>
            <w:tcBorders>
              <w:tl2br w:val="nil"/>
              <w:tr2bl w:val="nil"/>
            </w:tcBorders>
          </w:tcPr>
          <w:p w14:paraId="54278AD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9BE9EE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814604C">
            <w:pPr>
              <w:widowControl/>
              <w:overflowPunct w:val="0"/>
              <w:adjustRightInd w:val="0"/>
              <w:spacing w:line="280" w:lineRule="exact"/>
              <w:rPr>
                <w:rFonts w:ascii="Times New Roman" w:hAnsi="Times New Roman" w:eastAsia="方正仿宋_GBK" w:cs="Times New Roman"/>
                <w:sz w:val="20"/>
                <w:szCs w:val="20"/>
              </w:rPr>
            </w:pPr>
          </w:p>
        </w:tc>
      </w:tr>
      <w:tr w14:paraId="753821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2794D37">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FBF8CD7">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875E7C5">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5</w:t>
            </w:r>
            <w:r>
              <w:rPr>
                <w:rFonts w:ascii="Times New Roman" w:hAnsi="Times New Roman" w:eastAsia="方正仿宋_GBK" w:cs="Times New Roman"/>
                <w:sz w:val="20"/>
                <w:szCs w:val="20"/>
              </w:rPr>
              <w:t>．是否向水体倾倒船舶垃圾或者排放船舶的残油、废油</w:t>
            </w:r>
          </w:p>
        </w:tc>
        <w:tc>
          <w:tcPr>
            <w:tcW w:w="1033" w:type="pct"/>
            <w:tcBorders>
              <w:tl2br w:val="nil"/>
              <w:tr2bl w:val="nil"/>
            </w:tcBorders>
            <w:shd w:val="clear" w:color="auto" w:fill="auto"/>
            <w:vAlign w:val="center"/>
          </w:tcPr>
          <w:p w14:paraId="784219A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《中华人民共和国水污染防治法》第五十九条</w:t>
            </w:r>
          </w:p>
        </w:tc>
        <w:tc>
          <w:tcPr>
            <w:tcW w:w="1206" w:type="pct"/>
            <w:tcBorders>
              <w:tl2br w:val="nil"/>
              <w:tr2bl w:val="nil"/>
            </w:tcBorders>
            <w:shd w:val="clear" w:color="auto" w:fill="auto"/>
            <w:vAlign w:val="center"/>
          </w:tcPr>
          <w:p w14:paraId="06E48EF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《中华人民共和国水污染防治法》第九十条第一项</w:t>
            </w:r>
          </w:p>
        </w:tc>
        <w:tc>
          <w:tcPr>
            <w:tcW w:w="641" w:type="pct"/>
            <w:tcBorders>
              <w:tl2br w:val="nil"/>
              <w:tr2bl w:val="nil"/>
            </w:tcBorders>
          </w:tcPr>
          <w:p w14:paraId="5ED87D5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E03C21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05DE228">
            <w:pPr>
              <w:widowControl/>
              <w:overflowPunct w:val="0"/>
              <w:adjustRightInd w:val="0"/>
              <w:spacing w:line="280" w:lineRule="exact"/>
              <w:rPr>
                <w:rFonts w:ascii="Times New Roman" w:hAnsi="Times New Roman" w:eastAsia="方正仿宋_GBK" w:cs="Times New Roman"/>
                <w:sz w:val="20"/>
                <w:szCs w:val="20"/>
              </w:rPr>
            </w:pPr>
          </w:p>
        </w:tc>
      </w:tr>
      <w:tr w14:paraId="35FE18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4DE0E89">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E45D9A1">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F9D238C">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6</w:t>
            </w:r>
            <w:r>
              <w:rPr>
                <w:rFonts w:ascii="Times New Roman" w:hAnsi="Times New Roman" w:eastAsia="方正仿宋_GBK" w:cs="Times New Roman"/>
                <w:sz w:val="20"/>
                <w:szCs w:val="20"/>
              </w:rPr>
              <w:t>．船舶进行散装液体污染危害性货物的过驳作业的，是否经作业地海事管理机构批准</w:t>
            </w:r>
          </w:p>
        </w:tc>
        <w:tc>
          <w:tcPr>
            <w:tcW w:w="1033" w:type="pct"/>
            <w:tcBorders>
              <w:tl2br w:val="nil"/>
              <w:tr2bl w:val="nil"/>
            </w:tcBorders>
            <w:shd w:val="clear" w:color="auto" w:fill="auto"/>
            <w:vAlign w:val="center"/>
          </w:tcPr>
          <w:p w14:paraId="6C33E39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《中华人民共和国水污染防治法》第六十二条</w:t>
            </w:r>
          </w:p>
        </w:tc>
        <w:tc>
          <w:tcPr>
            <w:tcW w:w="1206" w:type="pct"/>
            <w:tcBorders>
              <w:tl2br w:val="nil"/>
              <w:tr2bl w:val="nil"/>
            </w:tcBorders>
            <w:shd w:val="clear" w:color="auto" w:fill="auto"/>
            <w:vAlign w:val="center"/>
          </w:tcPr>
          <w:p w14:paraId="6015BC4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《中华人民共和国水污染防治法》第九十条第二项</w:t>
            </w:r>
          </w:p>
        </w:tc>
        <w:tc>
          <w:tcPr>
            <w:tcW w:w="641" w:type="pct"/>
            <w:tcBorders>
              <w:tl2br w:val="nil"/>
              <w:tr2bl w:val="nil"/>
            </w:tcBorders>
          </w:tcPr>
          <w:p w14:paraId="7066D92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FC363B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09DF5C3">
            <w:pPr>
              <w:widowControl/>
              <w:overflowPunct w:val="0"/>
              <w:adjustRightInd w:val="0"/>
              <w:spacing w:line="280" w:lineRule="exact"/>
              <w:rPr>
                <w:rFonts w:ascii="Times New Roman" w:hAnsi="Times New Roman" w:eastAsia="方正仿宋_GBK" w:cs="Times New Roman"/>
                <w:sz w:val="20"/>
                <w:szCs w:val="20"/>
              </w:rPr>
            </w:pPr>
          </w:p>
        </w:tc>
      </w:tr>
      <w:tr w14:paraId="06CF91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F3F4DC9">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767B339">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5BEA7F5">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7</w:t>
            </w:r>
            <w:r>
              <w:rPr>
                <w:rFonts w:ascii="Times New Roman" w:hAnsi="Times New Roman" w:eastAsia="方正仿宋_GBK" w:cs="Times New Roman"/>
                <w:sz w:val="20"/>
                <w:szCs w:val="20"/>
              </w:rPr>
              <w:t>．是否按规定如实记录油类作业、散装有毒液体物质作业、垃圾收集处理情况</w:t>
            </w:r>
          </w:p>
        </w:tc>
        <w:tc>
          <w:tcPr>
            <w:tcW w:w="1033" w:type="pct"/>
            <w:tcBorders>
              <w:tl2br w:val="nil"/>
              <w:tr2bl w:val="nil"/>
            </w:tcBorders>
            <w:shd w:val="clear" w:color="auto" w:fill="auto"/>
            <w:vAlign w:val="center"/>
          </w:tcPr>
          <w:p w14:paraId="03BA793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《中华人民共和国防治船舶污染内河水域环境管理规定》第十四条、第十五条</w:t>
            </w:r>
          </w:p>
        </w:tc>
        <w:tc>
          <w:tcPr>
            <w:tcW w:w="1206" w:type="pct"/>
            <w:tcBorders>
              <w:tl2br w:val="nil"/>
              <w:tr2bl w:val="nil"/>
            </w:tcBorders>
            <w:shd w:val="clear" w:color="auto" w:fill="auto"/>
            <w:vAlign w:val="center"/>
          </w:tcPr>
          <w:p w14:paraId="5F64727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《中华人民共和国防治船舶污染内河水域环境管理规定》第四十六条</w:t>
            </w:r>
          </w:p>
        </w:tc>
        <w:tc>
          <w:tcPr>
            <w:tcW w:w="641" w:type="pct"/>
            <w:tcBorders>
              <w:tl2br w:val="nil"/>
              <w:tr2bl w:val="nil"/>
            </w:tcBorders>
          </w:tcPr>
          <w:p w14:paraId="430E3A7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DA489B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4C0FBEA">
            <w:pPr>
              <w:widowControl/>
              <w:overflowPunct w:val="0"/>
              <w:adjustRightInd w:val="0"/>
              <w:spacing w:line="280" w:lineRule="exact"/>
              <w:rPr>
                <w:rFonts w:ascii="Times New Roman" w:hAnsi="Times New Roman" w:eastAsia="方正仿宋_GBK" w:cs="Times New Roman"/>
                <w:sz w:val="20"/>
                <w:szCs w:val="20"/>
              </w:rPr>
            </w:pPr>
          </w:p>
        </w:tc>
      </w:tr>
      <w:tr w14:paraId="568F52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897A65A">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519F1061">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大气污染防治</w:t>
            </w:r>
          </w:p>
        </w:tc>
        <w:tc>
          <w:tcPr>
            <w:tcW w:w="755" w:type="pct"/>
            <w:tcBorders>
              <w:tl2br w:val="nil"/>
              <w:tr2bl w:val="nil"/>
            </w:tcBorders>
            <w:shd w:val="clear" w:color="auto" w:fill="auto"/>
            <w:vAlign w:val="center"/>
          </w:tcPr>
          <w:p w14:paraId="060D0521">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8</w:t>
            </w:r>
            <w:r>
              <w:rPr>
                <w:rFonts w:ascii="Times New Roman" w:hAnsi="Times New Roman" w:eastAsia="方正仿宋_GBK" w:cs="Times New Roman"/>
                <w:sz w:val="20"/>
                <w:szCs w:val="20"/>
              </w:rPr>
              <w:t>．是否使用符合标准或者要求的船舶用燃油</w:t>
            </w:r>
          </w:p>
        </w:tc>
        <w:tc>
          <w:tcPr>
            <w:tcW w:w="1033" w:type="pct"/>
            <w:tcBorders>
              <w:tl2br w:val="nil"/>
              <w:tr2bl w:val="nil"/>
            </w:tcBorders>
            <w:shd w:val="clear" w:color="auto" w:fill="auto"/>
            <w:vAlign w:val="center"/>
          </w:tcPr>
          <w:p w14:paraId="17CF3E5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《中华人民共和国大气污染防治法》第六十三条第一款</w:t>
            </w:r>
          </w:p>
        </w:tc>
        <w:tc>
          <w:tcPr>
            <w:tcW w:w="1206" w:type="pct"/>
            <w:tcBorders>
              <w:tl2br w:val="nil"/>
              <w:tr2bl w:val="nil"/>
            </w:tcBorders>
            <w:shd w:val="clear" w:color="auto" w:fill="auto"/>
            <w:vAlign w:val="center"/>
          </w:tcPr>
          <w:p w14:paraId="7ED194E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《中华人民共和国大气污染防治法》第一百零六条</w:t>
            </w:r>
          </w:p>
        </w:tc>
        <w:tc>
          <w:tcPr>
            <w:tcW w:w="641" w:type="pct"/>
            <w:tcBorders>
              <w:tl2br w:val="nil"/>
              <w:tr2bl w:val="nil"/>
            </w:tcBorders>
          </w:tcPr>
          <w:p w14:paraId="34B4691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A5C644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BBE378C">
            <w:pPr>
              <w:widowControl/>
              <w:overflowPunct w:val="0"/>
              <w:adjustRightInd w:val="0"/>
              <w:spacing w:line="280" w:lineRule="exact"/>
              <w:rPr>
                <w:rFonts w:ascii="Times New Roman" w:hAnsi="Times New Roman" w:eastAsia="方正仿宋_GBK" w:cs="Times New Roman"/>
                <w:sz w:val="20"/>
                <w:szCs w:val="20"/>
              </w:rPr>
            </w:pPr>
          </w:p>
        </w:tc>
      </w:tr>
      <w:tr w14:paraId="3D1D9A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03C1F7A">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6D4AF49">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CB65E20">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9</w:t>
            </w:r>
            <w:r>
              <w:rPr>
                <w:rFonts w:ascii="Times New Roman" w:hAnsi="Times New Roman" w:eastAsia="方正仿宋_GBK" w:cs="Times New Roman"/>
                <w:sz w:val="20"/>
                <w:szCs w:val="20"/>
              </w:rPr>
              <w:t>．具备岸电使用条件的船舶是否按照国家有关规定使用岸电（长江流域靠港船舶）</w:t>
            </w:r>
          </w:p>
        </w:tc>
        <w:tc>
          <w:tcPr>
            <w:tcW w:w="1033" w:type="pct"/>
            <w:tcBorders>
              <w:tl2br w:val="nil"/>
              <w:tr2bl w:val="nil"/>
            </w:tcBorders>
            <w:shd w:val="clear" w:color="auto" w:fill="auto"/>
            <w:vAlign w:val="center"/>
          </w:tcPr>
          <w:p w14:paraId="7EE68F3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《港口和船舶岸电管理办法》第十一条</w:t>
            </w:r>
          </w:p>
        </w:tc>
        <w:tc>
          <w:tcPr>
            <w:tcW w:w="1206" w:type="pct"/>
            <w:tcBorders>
              <w:tl2br w:val="nil"/>
              <w:tr2bl w:val="nil"/>
            </w:tcBorders>
            <w:shd w:val="clear" w:color="auto" w:fill="auto"/>
            <w:vAlign w:val="center"/>
          </w:tcPr>
          <w:p w14:paraId="541F2EF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《港口和船舶岸电管理办法》第二十五条</w:t>
            </w:r>
          </w:p>
        </w:tc>
        <w:tc>
          <w:tcPr>
            <w:tcW w:w="641" w:type="pct"/>
            <w:tcBorders>
              <w:tl2br w:val="nil"/>
              <w:tr2bl w:val="nil"/>
            </w:tcBorders>
          </w:tcPr>
          <w:p w14:paraId="658D458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EB45F9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DB9BF9F">
            <w:pPr>
              <w:widowControl/>
              <w:overflowPunct w:val="0"/>
              <w:adjustRightInd w:val="0"/>
              <w:spacing w:line="280" w:lineRule="exact"/>
              <w:rPr>
                <w:rFonts w:ascii="Times New Roman" w:hAnsi="Times New Roman" w:eastAsia="方正仿宋_GBK" w:cs="Times New Roman"/>
                <w:sz w:val="20"/>
                <w:szCs w:val="20"/>
              </w:rPr>
            </w:pPr>
          </w:p>
        </w:tc>
      </w:tr>
      <w:tr w14:paraId="57E030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B93CD93">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A18CAEE">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F930F49">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10</w:t>
            </w:r>
            <w:r>
              <w:rPr>
                <w:rFonts w:ascii="Times New Roman" w:hAnsi="Times New Roman" w:eastAsia="方正仿宋_GBK" w:cs="Times New Roman"/>
                <w:sz w:val="20"/>
                <w:szCs w:val="20"/>
              </w:rPr>
              <w:t>．运输及装卸、过驳散发有毒有害气体或者粉尘物质等货物，船舶是否采取封闭或者其他防护措施</w:t>
            </w:r>
          </w:p>
        </w:tc>
        <w:tc>
          <w:tcPr>
            <w:tcW w:w="1033" w:type="pct"/>
            <w:tcBorders>
              <w:tl2br w:val="nil"/>
              <w:tr2bl w:val="nil"/>
            </w:tcBorders>
            <w:shd w:val="clear" w:color="auto" w:fill="auto"/>
            <w:vAlign w:val="center"/>
          </w:tcPr>
          <w:p w14:paraId="611D1E9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《中华人民共和国防治船舶污染内河水域环境管理规定》第二十四条</w:t>
            </w:r>
          </w:p>
        </w:tc>
        <w:tc>
          <w:tcPr>
            <w:tcW w:w="1206" w:type="pct"/>
            <w:tcBorders>
              <w:tl2br w:val="nil"/>
              <w:tr2bl w:val="nil"/>
            </w:tcBorders>
            <w:shd w:val="clear" w:color="auto" w:fill="auto"/>
            <w:vAlign w:val="center"/>
          </w:tcPr>
          <w:p w14:paraId="06140BF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《中华人民共和国防治船舶污染内河水域环境管理规定》第四十七条第三项</w:t>
            </w:r>
          </w:p>
        </w:tc>
        <w:tc>
          <w:tcPr>
            <w:tcW w:w="641" w:type="pct"/>
            <w:tcBorders>
              <w:tl2br w:val="nil"/>
              <w:tr2bl w:val="nil"/>
            </w:tcBorders>
          </w:tcPr>
          <w:p w14:paraId="6393C0E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18D09B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708F6E1">
            <w:pPr>
              <w:widowControl/>
              <w:overflowPunct w:val="0"/>
              <w:adjustRightInd w:val="0"/>
              <w:spacing w:line="280" w:lineRule="exact"/>
              <w:rPr>
                <w:rFonts w:ascii="Times New Roman" w:hAnsi="Times New Roman" w:eastAsia="方正仿宋_GBK" w:cs="Times New Roman"/>
                <w:sz w:val="20"/>
                <w:szCs w:val="20"/>
              </w:rPr>
            </w:pPr>
          </w:p>
        </w:tc>
      </w:tr>
      <w:tr w14:paraId="604100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36719E0">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1BBB47E0">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船舶作业污染防治</w:t>
            </w:r>
          </w:p>
        </w:tc>
        <w:tc>
          <w:tcPr>
            <w:tcW w:w="755" w:type="pct"/>
            <w:tcBorders>
              <w:tl2br w:val="nil"/>
              <w:tr2bl w:val="nil"/>
            </w:tcBorders>
            <w:shd w:val="clear" w:color="auto" w:fill="auto"/>
            <w:vAlign w:val="center"/>
          </w:tcPr>
          <w:p w14:paraId="3797B8CB">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11</w:t>
            </w:r>
            <w:r>
              <w:rPr>
                <w:rFonts w:ascii="Times New Roman" w:hAnsi="Times New Roman" w:eastAsia="方正仿宋_GBK" w:cs="Times New Roman"/>
                <w:sz w:val="20"/>
                <w:szCs w:val="20"/>
              </w:rPr>
              <w:t>．船舶在港从事水上船舶清舱、洗舱、污染物接收、燃料供受、修造、打捞、污染清除作业活动，是否按规定向海事管理机构报告的</w:t>
            </w:r>
          </w:p>
        </w:tc>
        <w:tc>
          <w:tcPr>
            <w:tcW w:w="1033" w:type="pct"/>
            <w:tcBorders>
              <w:tl2br w:val="nil"/>
              <w:tr2bl w:val="nil"/>
            </w:tcBorders>
            <w:shd w:val="clear" w:color="auto" w:fill="auto"/>
            <w:vAlign w:val="center"/>
          </w:tcPr>
          <w:p w14:paraId="1584194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《中华人民共和国防治船舶污染内河水域环境管理规定》第二十一条</w:t>
            </w:r>
          </w:p>
        </w:tc>
        <w:tc>
          <w:tcPr>
            <w:tcW w:w="1206" w:type="pct"/>
            <w:tcBorders>
              <w:tl2br w:val="nil"/>
              <w:tr2bl w:val="nil"/>
            </w:tcBorders>
            <w:shd w:val="clear" w:color="auto" w:fill="auto"/>
            <w:vAlign w:val="center"/>
          </w:tcPr>
          <w:p w14:paraId="704A95E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《中华人民共和国防治船舶污染内河水域环境管理规定》第四十六条第二项</w:t>
            </w:r>
          </w:p>
        </w:tc>
        <w:tc>
          <w:tcPr>
            <w:tcW w:w="641" w:type="pct"/>
            <w:tcBorders>
              <w:tl2br w:val="nil"/>
              <w:tr2bl w:val="nil"/>
            </w:tcBorders>
          </w:tcPr>
          <w:p w14:paraId="2E31E05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9C1695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ECCF158">
            <w:pPr>
              <w:widowControl/>
              <w:overflowPunct w:val="0"/>
              <w:adjustRightInd w:val="0"/>
              <w:spacing w:line="280" w:lineRule="exact"/>
              <w:rPr>
                <w:rFonts w:ascii="Times New Roman" w:hAnsi="Times New Roman" w:eastAsia="方正仿宋_GBK" w:cs="Times New Roman"/>
                <w:sz w:val="20"/>
                <w:szCs w:val="20"/>
              </w:rPr>
            </w:pPr>
          </w:p>
        </w:tc>
      </w:tr>
      <w:tr w14:paraId="489E3C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753C086">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94FB33D">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1C7987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w:t>
            </w:r>
            <w:r>
              <w:rPr>
                <w:rFonts w:hint="eastAsia" w:ascii="Times New Roman" w:hAnsi="Times New Roman" w:eastAsia="方正仿宋_GBK" w:cs="Times New Roman"/>
                <w:sz w:val="20"/>
                <w:szCs w:val="20"/>
              </w:rPr>
              <w:t>2</w:t>
            </w:r>
            <w:r>
              <w:rPr>
                <w:rFonts w:ascii="Times New Roman" w:hAnsi="Times New Roman" w:eastAsia="方正仿宋_GBK" w:cs="Times New Roman"/>
                <w:sz w:val="20"/>
                <w:szCs w:val="20"/>
              </w:rPr>
              <w:t>．从事水上船舶清舱、洗舱、污染物接收、燃料供受、修造、打捞、污染清除作业活动是否遵守操作规程，是否采取必要的防治污染措施</w:t>
            </w:r>
          </w:p>
        </w:tc>
        <w:tc>
          <w:tcPr>
            <w:tcW w:w="1033" w:type="pct"/>
            <w:tcBorders>
              <w:tl2br w:val="nil"/>
              <w:tr2bl w:val="nil"/>
            </w:tcBorders>
            <w:shd w:val="clear" w:color="auto" w:fill="auto"/>
            <w:vAlign w:val="center"/>
          </w:tcPr>
          <w:p w14:paraId="5F56744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《中华人民共和国防治船舶污染内河水域环境管理规定》第二十一条第一款</w:t>
            </w:r>
          </w:p>
        </w:tc>
        <w:tc>
          <w:tcPr>
            <w:tcW w:w="1206" w:type="pct"/>
            <w:tcBorders>
              <w:tl2br w:val="nil"/>
              <w:tr2bl w:val="nil"/>
            </w:tcBorders>
            <w:shd w:val="clear" w:color="auto" w:fill="auto"/>
            <w:vAlign w:val="center"/>
          </w:tcPr>
          <w:p w14:paraId="093DBD0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《中华人民共和国防治船舶污染内河水域环境管理规定》第四十七条第二项</w:t>
            </w:r>
          </w:p>
        </w:tc>
        <w:tc>
          <w:tcPr>
            <w:tcW w:w="641" w:type="pct"/>
            <w:tcBorders>
              <w:tl2br w:val="nil"/>
              <w:tr2bl w:val="nil"/>
            </w:tcBorders>
          </w:tcPr>
          <w:p w14:paraId="78B99E4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92C097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9372198">
            <w:pPr>
              <w:widowControl/>
              <w:overflowPunct w:val="0"/>
              <w:adjustRightInd w:val="0"/>
              <w:spacing w:line="280" w:lineRule="exact"/>
              <w:rPr>
                <w:rFonts w:ascii="Times New Roman" w:hAnsi="Times New Roman" w:eastAsia="方正仿宋_GBK" w:cs="Times New Roman"/>
                <w:sz w:val="20"/>
                <w:szCs w:val="20"/>
              </w:rPr>
            </w:pPr>
          </w:p>
        </w:tc>
      </w:tr>
      <w:tr w14:paraId="1D10E4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13268B1">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19ED0FBE">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077F43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w:t>
            </w:r>
            <w:r>
              <w:rPr>
                <w:rFonts w:hint="eastAsia" w:ascii="Times New Roman" w:hAnsi="Times New Roman" w:eastAsia="方正仿宋_GBK" w:cs="Times New Roman"/>
                <w:sz w:val="20"/>
                <w:szCs w:val="20"/>
              </w:rPr>
              <w:t>3</w:t>
            </w:r>
            <w:r>
              <w:rPr>
                <w:rFonts w:ascii="Times New Roman" w:hAnsi="Times New Roman" w:eastAsia="方正仿宋_GBK" w:cs="Times New Roman"/>
                <w:sz w:val="20"/>
                <w:szCs w:val="20"/>
              </w:rPr>
              <w:t>．超过150吨散装持久性油类、比重小于1（相对于水）、溶解度小于0．1%的散装有毒液体物质的装卸和过驳作业，或其他可能造成水域严重污染的作业，是否按要求采取布设围油栏或者其他防治污染替代措施的</w:t>
            </w:r>
          </w:p>
        </w:tc>
        <w:tc>
          <w:tcPr>
            <w:tcW w:w="1033" w:type="pct"/>
            <w:tcBorders>
              <w:tl2br w:val="nil"/>
              <w:tr2bl w:val="nil"/>
            </w:tcBorders>
            <w:shd w:val="clear" w:color="auto" w:fill="auto"/>
            <w:vAlign w:val="center"/>
          </w:tcPr>
          <w:p w14:paraId="51C4CF4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《中华人民共和国防治船舶污染内河水域环境管理规定》第二十七条</w:t>
            </w:r>
          </w:p>
        </w:tc>
        <w:tc>
          <w:tcPr>
            <w:tcW w:w="1206" w:type="pct"/>
            <w:tcBorders>
              <w:tl2br w:val="nil"/>
              <w:tr2bl w:val="nil"/>
            </w:tcBorders>
            <w:shd w:val="clear" w:color="auto" w:fill="auto"/>
            <w:vAlign w:val="center"/>
          </w:tcPr>
          <w:p w14:paraId="28D2D7D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《中华人民共和国防治船舶污染内河水域环境管理规定》第四十七条第四项</w:t>
            </w:r>
          </w:p>
        </w:tc>
        <w:tc>
          <w:tcPr>
            <w:tcW w:w="641" w:type="pct"/>
            <w:tcBorders>
              <w:tl2br w:val="nil"/>
              <w:tr2bl w:val="nil"/>
            </w:tcBorders>
          </w:tcPr>
          <w:p w14:paraId="279A8B3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8377B2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114A316">
            <w:pPr>
              <w:widowControl/>
              <w:overflowPunct w:val="0"/>
              <w:adjustRightInd w:val="0"/>
              <w:spacing w:line="280" w:lineRule="exact"/>
              <w:rPr>
                <w:rFonts w:ascii="Times New Roman" w:hAnsi="Times New Roman" w:eastAsia="方正仿宋_GBK" w:cs="Times New Roman"/>
                <w:sz w:val="20"/>
                <w:szCs w:val="20"/>
              </w:rPr>
            </w:pPr>
          </w:p>
        </w:tc>
      </w:tr>
      <w:tr w14:paraId="0F3A00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30B87CF0">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内河船载危险货物安全监督检查</w:t>
            </w:r>
          </w:p>
        </w:tc>
        <w:tc>
          <w:tcPr>
            <w:tcW w:w="250" w:type="pct"/>
            <w:tcBorders>
              <w:tl2br w:val="nil"/>
              <w:tr2bl w:val="nil"/>
            </w:tcBorders>
            <w:shd w:val="clear" w:color="auto" w:fill="auto"/>
            <w:vAlign w:val="center"/>
          </w:tcPr>
          <w:p w14:paraId="0653D9D9">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船员适任</w:t>
            </w:r>
          </w:p>
        </w:tc>
        <w:tc>
          <w:tcPr>
            <w:tcW w:w="755" w:type="pct"/>
            <w:tcBorders>
              <w:tl2br w:val="nil"/>
              <w:tr2bl w:val="nil"/>
            </w:tcBorders>
            <w:shd w:val="clear" w:color="auto" w:fill="auto"/>
            <w:vAlign w:val="center"/>
          </w:tcPr>
          <w:p w14:paraId="696BC6C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1．船员是否取得适任证书、特殊培训合格证</w:t>
            </w:r>
          </w:p>
        </w:tc>
        <w:tc>
          <w:tcPr>
            <w:tcW w:w="1033" w:type="pct"/>
            <w:tcBorders>
              <w:tl2br w:val="nil"/>
              <w:tr2bl w:val="nil"/>
            </w:tcBorders>
            <w:shd w:val="clear" w:color="auto" w:fill="auto"/>
            <w:vAlign w:val="center"/>
          </w:tcPr>
          <w:p w14:paraId="2680EA3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《船舶载运危险货物安全监督管理规定》第十条</w:t>
            </w:r>
          </w:p>
        </w:tc>
        <w:tc>
          <w:tcPr>
            <w:tcW w:w="1206" w:type="pct"/>
            <w:tcBorders>
              <w:tl2br w:val="nil"/>
              <w:tr2bl w:val="nil"/>
            </w:tcBorders>
            <w:shd w:val="clear" w:color="auto" w:fill="auto"/>
            <w:vAlign w:val="center"/>
          </w:tcPr>
          <w:p w14:paraId="744FF51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《船舶载运危险货物安全监督管理规定》第四十二条</w:t>
            </w:r>
          </w:p>
        </w:tc>
        <w:tc>
          <w:tcPr>
            <w:tcW w:w="641" w:type="pct"/>
            <w:tcBorders>
              <w:tl2br w:val="nil"/>
              <w:tr2bl w:val="nil"/>
            </w:tcBorders>
          </w:tcPr>
          <w:p w14:paraId="0BE0B28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7162C5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90CB8D6">
            <w:pPr>
              <w:widowControl/>
              <w:overflowPunct w:val="0"/>
              <w:adjustRightInd w:val="0"/>
              <w:spacing w:line="280" w:lineRule="exact"/>
              <w:rPr>
                <w:rFonts w:ascii="Times New Roman" w:hAnsi="Times New Roman" w:eastAsia="方正仿宋_GBK" w:cs="Times New Roman"/>
                <w:sz w:val="20"/>
                <w:szCs w:val="20"/>
              </w:rPr>
            </w:pPr>
          </w:p>
        </w:tc>
      </w:tr>
      <w:tr w14:paraId="5E92A7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F6D3129">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17B01502">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船舶适航</w:t>
            </w:r>
          </w:p>
        </w:tc>
        <w:tc>
          <w:tcPr>
            <w:tcW w:w="755" w:type="pct"/>
            <w:tcBorders>
              <w:tl2br w:val="nil"/>
              <w:tr2bl w:val="nil"/>
            </w:tcBorders>
            <w:shd w:val="clear" w:color="auto" w:fill="auto"/>
            <w:vAlign w:val="center"/>
          </w:tcPr>
          <w:p w14:paraId="7000F4A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2．载运危险货物的船舶及船用集装箱、船用刚性中型散装容器和船用可移动罐柜等配载的容器是否经检验合格而投入使用</w:t>
            </w:r>
          </w:p>
        </w:tc>
        <w:tc>
          <w:tcPr>
            <w:tcW w:w="1033" w:type="pct"/>
            <w:tcBorders>
              <w:tl2br w:val="nil"/>
              <w:tr2bl w:val="nil"/>
            </w:tcBorders>
            <w:shd w:val="clear" w:color="auto" w:fill="auto"/>
            <w:vAlign w:val="center"/>
          </w:tcPr>
          <w:p w14:paraId="04B46C2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《船舶载运危险货物安全监督管理规定》第六条、第十四条</w:t>
            </w:r>
          </w:p>
        </w:tc>
        <w:tc>
          <w:tcPr>
            <w:tcW w:w="1206" w:type="pct"/>
            <w:tcBorders>
              <w:tl2br w:val="nil"/>
              <w:tr2bl w:val="nil"/>
            </w:tcBorders>
            <w:shd w:val="clear" w:color="auto" w:fill="auto"/>
            <w:vAlign w:val="center"/>
          </w:tcPr>
          <w:p w14:paraId="6627E62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《船舶载运危险货物安全监督管理规定》第四十三条</w:t>
            </w:r>
          </w:p>
        </w:tc>
        <w:tc>
          <w:tcPr>
            <w:tcW w:w="641" w:type="pct"/>
            <w:tcBorders>
              <w:tl2br w:val="nil"/>
              <w:tr2bl w:val="nil"/>
            </w:tcBorders>
          </w:tcPr>
          <w:p w14:paraId="0243F9F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28E462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7067427">
            <w:pPr>
              <w:widowControl/>
              <w:overflowPunct w:val="0"/>
              <w:adjustRightInd w:val="0"/>
              <w:spacing w:line="280" w:lineRule="exact"/>
              <w:rPr>
                <w:rFonts w:ascii="Times New Roman" w:hAnsi="Times New Roman" w:eastAsia="方正仿宋_GBK" w:cs="Times New Roman"/>
                <w:sz w:val="20"/>
                <w:szCs w:val="20"/>
              </w:rPr>
            </w:pPr>
          </w:p>
        </w:tc>
      </w:tr>
      <w:tr w14:paraId="3C47AB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0DCCC32">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3F3AE0C">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C221BB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3．船舶载运的危险货物，是否按照规定进行积载和隔离</w:t>
            </w:r>
          </w:p>
        </w:tc>
        <w:tc>
          <w:tcPr>
            <w:tcW w:w="1033" w:type="pct"/>
            <w:tcBorders>
              <w:tl2br w:val="nil"/>
              <w:tr2bl w:val="nil"/>
            </w:tcBorders>
            <w:shd w:val="clear" w:color="auto" w:fill="auto"/>
            <w:vAlign w:val="center"/>
          </w:tcPr>
          <w:p w14:paraId="47966B1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《船舶载运危险货物安全监督管理规定》第九条</w:t>
            </w:r>
          </w:p>
        </w:tc>
        <w:tc>
          <w:tcPr>
            <w:tcW w:w="1206" w:type="pct"/>
            <w:tcBorders>
              <w:tl2br w:val="nil"/>
              <w:tr2bl w:val="nil"/>
            </w:tcBorders>
            <w:shd w:val="clear" w:color="auto" w:fill="auto"/>
            <w:vAlign w:val="center"/>
          </w:tcPr>
          <w:p w14:paraId="5777DCB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《船舶载运危险货物安全监督管理规定》第四十四条第一项</w:t>
            </w:r>
          </w:p>
        </w:tc>
        <w:tc>
          <w:tcPr>
            <w:tcW w:w="641" w:type="pct"/>
            <w:tcBorders>
              <w:tl2br w:val="nil"/>
              <w:tr2bl w:val="nil"/>
            </w:tcBorders>
          </w:tcPr>
          <w:p w14:paraId="4F3B56D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B80664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66A03EA">
            <w:pPr>
              <w:widowControl/>
              <w:overflowPunct w:val="0"/>
              <w:adjustRightInd w:val="0"/>
              <w:spacing w:line="280" w:lineRule="exact"/>
              <w:rPr>
                <w:rFonts w:ascii="Times New Roman" w:hAnsi="Times New Roman" w:eastAsia="方正仿宋_GBK" w:cs="Times New Roman"/>
                <w:sz w:val="20"/>
                <w:szCs w:val="20"/>
              </w:rPr>
            </w:pPr>
          </w:p>
        </w:tc>
      </w:tr>
      <w:tr w14:paraId="7AD056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4772454">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08434695">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货物适装</w:t>
            </w:r>
          </w:p>
        </w:tc>
        <w:tc>
          <w:tcPr>
            <w:tcW w:w="755" w:type="pct"/>
            <w:tcBorders>
              <w:tl2br w:val="nil"/>
              <w:tr2bl w:val="nil"/>
            </w:tcBorders>
            <w:shd w:val="clear" w:color="auto" w:fill="auto"/>
            <w:vAlign w:val="center"/>
          </w:tcPr>
          <w:p w14:paraId="540C4B3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4．载运危险货物的船舶进出港口是否依法办理申报手续</w:t>
            </w:r>
          </w:p>
        </w:tc>
        <w:tc>
          <w:tcPr>
            <w:tcW w:w="1033" w:type="pct"/>
            <w:tcBorders>
              <w:tl2br w:val="nil"/>
              <w:tr2bl w:val="nil"/>
            </w:tcBorders>
            <w:shd w:val="clear" w:color="auto" w:fill="auto"/>
            <w:vAlign w:val="center"/>
          </w:tcPr>
          <w:p w14:paraId="45E0C36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《船舶载运危险货物安全监督管理规定》第二十条</w:t>
            </w:r>
          </w:p>
        </w:tc>
        <w:tc>
          <w:tcPr>
            <w:tcW w:w="1206" w:type="pct"/>
            <w:tcBorders>
              <w:tl2br w:val="nil"/>
              <w:tr2bl w:val="nil"/>
            </w:tcBorders>
            <w:shd w:val="clear" w:color="auto" w:fill="auto"/>
            <w:vAlign w:val="center"/>
          </w:tcPr>
          <w:p w14:paraId="60D0F34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《船舶载运危险货物安全监督管理规定》第四十五条</w:t>
            </w:r>
          </w:p>
        </w:tc>
        <w:tc>
          <w:tcPr>
            <w:tcW w:w="641" w:type="pct"/>
            <w:tcBorders>
              <w:tl2br w:val="nil"/>
              <w:tr2bl w:val="nil"/>
            </w:tcBorders>
          </w:tcPr>
          <w:p w14:paraId="36DCADC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089925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73EACE7">
            <w:pPr>
              <w:widowControl/>
              <w:overflowPunct w:val="0"/>
              <w:adjustRightInd w:val="0"/>
              <w:spacing w:line="280" w:lineRule="exact"/>
              <w:rPr>
                <w:rFonts w:ascii="Times New Roman" w:hAnsi="Times New Roman" w:eastAsia="方正仿宋_GBK" w:cs="Times New Roman"/>
                <w:sz w:val="20"/>
                <w:szCs w:val="20"/>
              </w:rPr>
            </w:pPr>
          </w:p>
        </w:tc>
      </w:tr>
      <w:tr w14:paraId="4AF803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BDBD1BA">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2A52D95">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A6B17B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5．在托运的普通货物中是否夹带危险货物，或者是否将危险货物谎报或者匿报为普通货物托运</w:t>
            </w:r>
          </w:p>
        </w:tc>
        <w:tc>
          <w:tcPr>
            <w:tcW w:w="1033" w:type="pct"/>
            <w:tcBorders>
              <w:tl2br w:val="nil"/>
              <w:tr2bl w:val="nil"/>
            </w:tcBorders>
            <w:shd w:val="clear" w:color="auto" w:fill="auto"/>
            <w:vAlign w:val="center"/>
          </w:tcPr>
          <w:p w14:paraId="0BE7BD0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《船舶载运危险货物安全监督管理规定》第八条第二款</w:t>
            </w:r>
          </w:p>
        </w:tc>
        <w:tc>
          <w:tcPr>
            <w:tcW w:w="1206" w:type="pct"/>
            <w:tcBorders>
              <w:tl2br w:val="nil"/>
              <w:tr2bl w:val="nil"/>
            </w:tcBorders>
            <w:shd w:val="clear" w:color="auto" w:fill="auto"/>
            <w:vAlign w:val="center"/>
          </w:tcPr>
          <w:p w14:paraId="2412CB0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《船舶载运危险货物安全监督管理规定》第四十六条</w:t>
            </w:r>
          </w:p>
        </w:tc>
        <w:tc>
          <w:tcPr>
            <w:tcW w:w="641" w:type="pct"/>
            <w:tcBorders>
              <w:tl2br w:val="nil"/>
              <w:tr2bl w:val="nil"/>
            </w:tcBorders>
          </w:tcPr>
          <w:p w14:paraId="5954E0A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FAC5A2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5F5876C">
            <w:pPr>
              <w:widowControl/>
              <w:overflowPunct w:val="0"/>
              <w:adjustRightInd w:val="0"/>
              <w:spacing w:line="280" w:lineRule="exact"/>
              <w:rPr>
                <w:rFonts w:ascii="Times New Roman" w:hAnsi="Times New Roman" w:eastAsia="方正仿宋_GBK" w:cs="Times New Roman"/>
                <w:sz w:val="20"/>
                <w:szCs w:val="20"/>
              </w:rPr>
            </w:pPr>
          </w:p>
        </w:tc>
      </w:tr>
      <w:tr w14:paraId="4C87D7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7C6C689">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A4CCE0B">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671223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6．是否通过内河运输国家规定禁止通过内河运输的剧毒化学品以及其他危险化学品的</w:t>
            </w:r>
          </w:p>
        </w:tc>
        <w:tc>
          <w:tcPr>
            <w:tcW w:w="1033" w:type="pct"/>
            <w:tcBorders>
              <w:tl2br w:val="nil"/>
              <w:tr2bl w:val="nil"/>
            </w:tcBorders>
            <w:shd w:val="clear" w:color="auto" w:fill="auto"/>
            <w:vAlign w:val="center"/>
          </w:tcPr>
          <w:p w14:paraId="7342365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《船舶载运危险货物安全监督管理规定》第八条第一款</w:t>
            </w:r>
          </w:p>
        </w:tc>
        <w:tc>
          <w:tcPr>
            <w:tcW w:w="1206" w:type="pct"/>
            <w:tcBorders>
              <w:tl2br w:val="nil"/>
              <w:tr2bl w:val="nil"/>
            </w:tcBorders>
            <w:shd w:val="clear" w:color="auto" w:fill="auto"/>
            <w:vAlign w:val="center"/>
          </w:tcPr>
          <w:p w14:paraId="06F6824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《中华人民共和国内河海事行政处罚规定》第二十条</w:t>
            </w:r>
          </w:p>
        </w:tc>
        <w:tc>
          <w:tcPr>
            <w:tcW w:w="641" w:type="pct"/>
            <w:tcBorders>
              <w:tl2br w:val="nil"/>
              <w:tr2bl w:val="nil"/>
            </w:tcBorders>
          </w:tcPr>
          <w:p w14:paraId="4EEF327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02F104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4C28B6E">
            <w:pPr>
              <w:widowControl/>
              <w:overflowPunct w:val="0"/>
              <w:adjustRightInd w:val="0"/>
              <w:spacing w:line="280" w:lineRule="exact"/>
              <w:rPr>
                <w:rFonts w:ascii="Times New Roman" w:hAnsi="Times New Roman" w:eastAsia="方正仿宋_GBK" w:cs="Times New Roman"/>
                <w:sz w:val="20"/>
                <w:szCs w:val="20"/>
              </w:rPr>
            </w:pPr>
          </w:p>
        </w:tc>
      </w:tr>
      <w:tr w14:paraId="09C099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8785CB8">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64ECDE18">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航行与作业</w:t>
            </w:r>
          </w:p>
        </w:tc>
        <w:tc>
          <w:tcPr>
            <w:tcW w:w="755" w:type="pct"/>
            <w:tcBorders>
              <w:tl2br w:val="nil"/>
              <w:tr2bl w:val="nil"/>
            </w:tcBorders>
            <w:shd w:val="clear" w:color="auto" w:fill="auto"/>
            <w:vAlign w:val="center"/>
          </w:tcPr>
          <w:p w14:paraId="1BBA00C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7．船舶进出港口是否按照规定向海事管理机构报告</w:t>
            </w:r>
          </w:p>
        </w:tc>
        <w:tc>
          <w:tcPr>
            <w:tcW w:w="1033" w:type="pct"/>
            <w:tcBorders>
              <w:tl2br w:val="nil"/>
              <w:tr2bl w:val="nil"/>
            </w:tcBorders>
            <w:shd w:val="clear" w:color="auto" w:fill="auto"/>
            <w:vAlign w:val="center"/>
          </w:tcPr>
          <w:p w14:paraId="6A17C3D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《中华人民共和国内河交通安全管理条例》第十八条</w:t>
            </w:r>
          </w:p>
        </w:tc>
        <w:tc>
          <w:tcPr>
            <w:tcW w:w="1206" w:type="pct"/>
            <w:tcBorders>
              <w:tl2br w:val="nil"/>
              <w:tr2bl w:val="nil"/>
            </w:tcBorders>
            <w:shd w:val="clear" w:color="auto" w:fill="auto"/>
            <w:vAlign w:val="center"/>
          </w:tcPr>
          <w:p w14:paraId="08F66E6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《中华人民共和国内河海事行政处罚规定》第十六条</w:t>
            </w:r>
          </w:p>
        </w:tc>
        <w:tc>
          <w:tcPr>
            <w:tcW w:w="641" w:type="pct"/>
            <w:tcBorders>
              <w:tl2br w:val="nil"/>
              <w:tr2bl w:val="nil"/>
            </w:tcBorders>
          </w:tcPr>
          <w:p w14:paraId="3DFF343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A48E41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EC23E22">
            <w:pPr>
              <w:widowControl/>
              <w:overflowPunct w:val="0"/>
              <w:adjustRightInd w:val="0"/>
              <w:spacing w:line="280" w:lineRule="exact"/>
              <w:rPr>
                <w:rFonts w:ascii="Times New Roman" w:hAnsi="Times New Roman" w:eastAsia="方正仿宋_GBK" w:cs="Times New Roman"/>
                <w:sz w:val="20"/>
                <w:szCs w:val="20"/>
              </w:rPr>
            </w:pPr>
          </w:p>
        </w:tc>
      </w:tr>
      <w:tr w14:paraId="5AE7F8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AEFA4DD">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D55C49E">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0DB961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8．在内河航行、停泊或者作业，是否遵守航行、避让和信号显示规则</w:t>
            </w:r>
          </w:p>
        </w:tc>
        <w:tc>
          <w:tcPr>
            <w:tcW w:w="1033" w:type="pct"/>
            <w:tcBorders>
              <w:tl2br w:val="nil"/>
              <w:tr2bl w:val="nil"/>
            </w:tcBorders>
            <w:shd w:val="clear" w:color="auto" w:fill="auto"/>
            <w:vAlign w:val="center"/>
          </w:tcPr>
          <w:p w14:paraId="2961375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《中华人民共和国内河交通安全管理条例》第三十三条</w:t>
            </w:r>
          </w:p>
        </w:tc>
        <w:tc>
          <w:tcPr>
            <w:tcW w:w="1206" w:type="pct"/>
            <w:tcBorders>
              <w:tl2br w:val="nil"/>
              <w:tr2bl w:val="nil"/>
            </w:tcBorders>
            <w:shd w:val="clear" w:color="auto" w:fill="auto"/>
            <w:vAlign w:val="center"/>
          </w:tcPr>
          <w:p w14:paraId="57FDAB7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《中华人民共和国内河海事行政处罚规定》第十七条</w:t>
            </w:r>
          </w:p>
        </w:tc>
        <w:tc>
          <w:tcPr>
            <w:tcW w:w="641" w:type="pct"/>
            <w:tcBorders>
              <w:tl2br w:val="nil"/>
              <w:tr2bl w:val="nil"/>
            </w:tcBorders>
          </w:tcPr>
          <w:p w14:paraId="4B93E07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FEB9B6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52BA019">
            <w:pPr>
              <w:widowControl/>
              <w:overflowPunct w:val="0"/>
              <w:adjustRightInd w:val="0"/>
              <w:spacing w:line="280" w:lineRule="exact"/>
              <w:rPr>
                <w:rFonts w:ascii="Times New Roman" w:hAnsi="Times New Roman" w:eastAsia="方正仿宋_GBK" w:cs="Times New Roman"/>
                <w:sz w:val="20"/>
                <w:szCs w:val="20"/>
              </w:rPr>
            </w:pPr>
          </w:p>
        </w:tc>
      </w:tr>
      <w:tr w14:paraId="7171E7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0EBCF57">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F9D9D89">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DE9829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9．船舶配载和运输危险货物是否符合国家有关法律、法规、规章的规定和国家标准，或者是否按照危险化学品的特性采取必要安全防护措施</w:t>
            </w:r>
          </w:p>
        </w:tc>
        <w:tc>
          <w:tcPr>
            <w:tcW w:w="1033" w:type="pct"/>
            <w:tcBorders>
              <w:tl2br w:val="nil"/>
              <w:tr2bl w:val="nil"/>
            </w:tcBorders>
            <w:shd w:val="clear" w:color="auto" w:fill="auto"/>
            <w:vAlign w:val="center"/>
          </w:tcPr>
          <w:p w14:paraId="303E382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《危险化学品安全管理条例》第四十五条</w:t>
            </w:r>
          </w:p>
        </w:tc>
        <w:tc>
          <w:tcPr>
            <w:tcW w:w="1206" w:type="pct"/>
            <w:tcBorders>
              <w:tl2br w:val="nil"/>
              <w:tr2bl w:val="nil"/>
            </w:tcBorders>
            <w:shd w:val="clear" w:color="auto" w:fill="auto"/>
            <w:vAlign w:val="center"/>
          </w:tcPr>
          <w:p w14:paraId="06AAF1C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《中华人民共和国内河海事行政处罚规定》第二十四条</w:t>
            </w:r>
          </w:p>
        </w:tc>
        <w:tc>
          <w:tcPr>
            <w:tcW w:w="641" w:type="pct"/>
            <w:tcBorders>
              <w:tl2br w:val="nil"/>
              <w:tr2bl w:val="nil"/>
            </w:tcBorders>
          </w:tcPr>
          <w:p w14:paraId="1962A08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4CA711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CCA6F35">
            <w:pPr>
              <w:widowControl/>
              <w:overflowPunct w:val="0"/>
              <w:adjustRightInd w:val="0"/>
              <w:spacing w:line="280" w:lineRule="exact"/>
              <w:rPr>
                <w:rFonts w:ascii="Times New Roman" w:hAnsi="Times New Roman" w:eastAsia="方正仿宋_GBK" w:cs="Times New Roman"/>
                <w:sz w:val="20"/>
                <w:szCs w:val="20"/>
              </w:rPr>
            </w:pPr>
          </w:p>
        </w:tc>
      </w:tr>
      <w:tr w14:paraId="1370F2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965B4CC">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F74DDC7">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91B8F6E">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10.</w:t>
            </w:r>
            <w:r>
              <w:rPr>
                <w:rFonts w:ascii="Times New Roman" w:hAnsi="Times New Roman" w:eastAsia="方正仿宋_GBK" w:cs="Times New Roman"/>
                <w:sz w:val="20"/>
                <w:szCs w:val="20"/>
              </w:rPr>
              <w:t>船舶过闸时，</w:t>
            </w:r>
            <w:r>
              <w:rPr>
                <w:rFonts w:hint="eastAsia" w:ascii="Times New Roman" w:hAnsi="Times New Roman" w:eastAsia="方正仿宋_GBK" w:cs="Times New Roman"/>
                <w:sz w:val="20"/>
                <w:szCs w:val="20"/>
              </w:rPr>
              <w:t>装运危险品的船舶是否按照指定水域停靠</w:t>
            </w:r>
          </w:p>
        </w:tc>
        <w:tc>
          <w:tcPr>
            <w:tcW w:w="1033" w:type="pct"/>
            <w:tcBorders>
              <w:tl2br w:val="nil"/>
              <w:tr2bl w:val="nil"/>
            </w:tcBorders>
            <w:shd w:val="clear" w:color="auto" w:fill="auto"/>
            <w:vAlign w:val="center"/>
          </w:tcPr>
          <w:p w14:paraId="392EF4B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《江苏省水路交通运输条例》第三十条</w:t>
            </w:r>
          </w:p>
        </w:tc>
        <w:tc>
          <w:tcPr>
            <w:tcW w:w="1206" w:type="pct"/>
            <w:tcBorders>
              <w:tl2br w:val="nil"/>
              <w:tr2bl w:val="nil"/>
            </w:tcBorders>
            <w:shd w:val="clear" w:color="auto" w:fill="auto"/>
            <w:vAlign w:val="center"/>
          </w:tcPr>
          <w:p w14:paraId="4CA72E55">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《江苏省水路交通运输条例》第六十九条</w:t>
            </w:r>
          </w:p>
        </w:tc>
        <w:tc>
          <w:tcPr>
            <w:tcW w:w="641" w:type="pct"/>
            <w:tcBorders>
              <w:tl2br w:val="nil"/>
              <w:tr2bl w:val="nil"/>
            </w:tcBorders>
          </w:tcPr>
          <w:p w14:paraId="18C2DB2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DF00B4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E389C50">
            <w:pPr>
              <w:widowControl/>
              <w:overflowPunct w:val="0"/>
              <w:adjustRightInd w:val="0"/>
              <w:spacing w:line="280" w:lineRule="exact"/>
              <w:rPr>
                <w:rFonts w:ascii="Times New Roman" w:hAnsi="Times New Roman" w:eastAsia="方正仿宋_GBK" w:cs="Times New Roman"/>
                <w:sz w:val="20"/>
                <w:szCs w:val="20"/>
              </w:rPr>
            </w:pPr>
          </w:p>
        </w:tc>
      </w:tr>
      <w:tr w14:paraId="4BFF7F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9A853A4">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ABF59ED">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F8471D8">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11.是否安装并正常使用船舶身份自动识别导助航设备</w:t>
            </w:r>
          </w:p>
        </w:tc>
        <w:tc>
          <w:tcPr>
            <w:tcW w:w="1033" w:type="pct"/>
            <w:tcBorders>
              <w:tl2br w:val="nil"/>
              <w:tr2bl w:val="nil"/>
            </w:tcBorders>
            <w:shd w:val="clear" w:color="auto" w:fill="auto"/>
            <w:vAlign w:val="center"/>
          </w:tcPr>
          <w:p w14:paraId="5D329BEC">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《江苏省水路交通运输条例》第四十二条</w:t>
            </w:r>
          </w:p>
        </w:tc>
        <w:tc>
          <w:tcPr>
            <w:tcW w:w="1206" w:type="pct"/>
            <w:tcBorders>
              <w:tl2br w:val="nil"/>
              <w:tr2bl w:val="nil"/>
            </w:tcBorders>
            <w:shd w:val="clear" w:color="auto" w:fill="auto"/>
            <w:vAlign w:val="center"/>
          </w:tcPr>
          <w:p w14:paraId="07E8DAEF">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《江苏省水路交通运输条例》第六十八条</w:t>
            </w:r>
          </w:p>
        </w:tc>
        <w:tc>
          <w:tcPr>
            <w:tcW w:w="641" w:type="pct"/>
            <w:tcBorders>
              <w:tl2br w:val="nil"/>
              <w:tr2bl w:val="nil"/>
            </w:tcBorders>
          </w:tcPr>
          <w:p w14:paraId="3F5CF1A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F302B4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FBC8ECC">
            <w:pPr>
              <w:widowControl/>
              <w:overflowPunct w:val="0"/>
              <w:adjustRightInd w:val="0"/>
              <w:spacing w:line="280" w:lineRule="exact"/>
              <w:rPr>
                <w:rFonts w:ascii="Times New Roman" w:hAnsi="Times New Roman" w:eastAsia="方正仿宋_GBK" w:cs="Times New Roman"/>
                <w:sz w:val="20"/>
                <w:szCs w:val="20"/>
              </w:rPr>
            </w:pPr>
          </w:p>
        </w:tc>
      </w:tr>
      <w:tr w14:paraId="0D7490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BDD40E8">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tcBorders>
              <w:tl2br w:val="nil"/>
              <w:tr2bl w:val="nil"/>
            </w:tcBorders>
            <w:shd w:val="clear" w:color="auto" w:fill="auto"/>
            <w:vAlign w:val="center"/>
          </w:tcPr>
          <w:p w14:paraId="552EC7B1">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应急预案及物资配备</w:t>
            </w:r>
          </w:p>
        </w:tc>
        <w:tc>
          <w:tcPr>
            <w:tcW w:w="755" w:type="pct"/>
            <w:tcBorders>
              <w:tl2br w:val="nil"/>
              <w:tr2bl w:val="nil"/>
            </w:tcBorders>
            <w:shd w:val="clear" w:color="auto" w:fill="auto"/>
            <w:vAlign w:val="center"/>
          </w:tcPr>
          <w:p w14:paraId="0FC5A26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w:t>
            </w:r>
            <w:r>
              <w:rPr>
                <w:rFonts w:hint="eastAsia" w:ascii="Times New Roman" w:hAnsi="Times New Roman" w:eastAsia="方正仿宋_GBK" w:cs="Times New Roman"/>
                <w:sz w:val="20"/>
                <w:szCs w:val="20"/>
              </w:rPr>
              <w:t>2</w:t>
            </w:r>
            <w:r>
              <w:rPr>
                <w:rFonts w:ascii="Times New Roman" w:hAnsi="Times New Roman" w:eastAsia="方正仿宋_GBK" w:cs="Times New Roman"/>
                <w:sz w:val="20"/>
                <w:szCs w:val="20"/>
              </w:rPr>
              <w:t>．危险货物运输的船舶是否编制危险货物事故应急预案或者未配备相应的应急救援设备和器材</w:t>
            </w:r>
          </w:p>
        </w:tc>
        <w:tc>
          <w:tcPr>
            <w:tcW w:w="1033" w:type="pct"/>
            <w:tcBorders>
              <w:tl2br w:val="nil"/>
              <w:tr2bl w:val="nil"/>
            </w:tcBorders>
            <w:shd w:val="clear" w:color="auto" w:fill="auto"/>
            <w:vAlign w:val="center"/>
          </w:tcPr>
          <w:p w14:paraId="25DB045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《中华人民共和国内河交通安全管理条例》第三十四条</w:t>
            </w:r>
          </w:p>
        </w:tc>
        <w:tc>
          <w:tcPr>
            <w:tcW w:w="1206" w:type="pct"/>
            <w:tcBorders>
              <w:tl2br w:val="nil"/>
              <w:tr2bl w:val="nil"/>
            </w:tcBorders>
            <w:shd w:val="clear" w:color="auto" w:fill="auto"/>
            <w:vAlign w:val="center"/>
          </w:tcPr>
          <w:p w14:paraId="44CBBFD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《中华人民共和国内河海事行政处罚规定》第二十一条第一项</w:t>
            </w:r>
          </w:p>
        </w:tc>
        <w:tc>
          <w:tcPr>
            <w:tcW w:w="641" w:type="pct"/>
            <w:tcBorders>
              <w:tl2br w:val="nil"/>
              <w:tr2bl w:val="nil"/>
            </w:tcBorders>
          </w:tcPr>
          <w:p w14:paraId="48BE747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FA0447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66C43EB">
            <w:pPr>
              <w:widowControl/>
              <w:overflowPunct w:val="0"/>
              <w:adjustRightInd w:val="0"/>
              <w:spacing w:line="280" w:lineRule="exact"/>
              <w:rPr>
                <w:rFonts w:ascii="Times New Roman" w:hAnsi="Times New Roman" w:eastAsia="方正仿宋_GBK" w:cs="Times New Roman"/>
                <w:sz w:val="20"/>
                <w:szCs w:val="20"/>
              </w:rPr>
            </w:pPr>
          </w:p>
        </w:tc>
      </w:tr>
      <w:tr w14:paraId="5F40F2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794273E7">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通航建筑物运行单位检查</w:t>
            </w:r>
          </w:p>
        </w:tc>
        <w:tc>
          <w:tcPr>
            <w:tcW w:w="250" w:type="pct"/>
            <w:vMerge w:val="restart"/>
            <w:tcBorders>
              <w:tl2br w:val="nil"/>
              <w:tr2bl w:val="nil"/>
            </w:tcBorders>
            <w:shd w:val="clear" w:color="auto" w:fill="auto"/>
            <w:vAlign w:val="center"/>
          </w:tcPr>
          <w:p w14:paraId="32D88462">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运行方案</w:t>
            </w:r>
          </w:p>
        </w:tc>
        <w:tc>
          <w:tcPr>
            <w:tcW w:w="755" w:type="pct"/>
            <w:tcBorders>
              <w:tl2br w:val="nil"/>
              <w:tr2bl w:val="nil"/>
            </w:tcBorders>
            <w:shd w:val="clear" w:color="auto" w:fill="auto"/>
            <w:vAlign w:val="center"/>
          </w:tcPr>
          <w:p w14:paraId="2B31871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1．通航建筑物运行单位是否按规定编制运行方案</w:t>
            </w:r>
          </w:p>
        </w:tc>
        <w:tc>
          <w:tcPr>
            <w:tcW w:w="1033" w:type="pct"/>
            <w:tcBorders>
              <w:tl2br w:val="nil"/>
              <w:tr2bl w:val="nil"/>
            </w:tcBorders>
            <w:shd w:val="clear" w:color="auto" w:fill="auto"/>
            <w:vAlign w:val="center"/>
          </w:tcPr>
          <w:p w14:paraId="754277D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《通航建筑物运行管理办法》第六条</w:t>
            </w:r>
          </w:p>
        </w:tc>
        <w:tc>
          <w:tcPr>
            <w:tcW w:w="1206" w:type="pct"/>
            <w:tcBorders>
              <w:tl2br w:val="nil"/>
              <w:tr2bl w:val="nil"/>
            </w:tcBorders>
            <w:shd w:val="clear" w:color="auto" w:fill="auto"/>
            <w:vAlign w:val="center"/>
          </w:tcPr>
          <w:p w14:paraId="1C020E8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《通航建筑物运行管理办法》第三十七条第一项</w:t>
            </w:r>
          </w:p>
        </w:tc>
        <w:tc>
          <w:tcPr>
            <w:tcW w:w="641" w:type="pct"/>
            <w:tcBorders>
              <w:tl2br w:val="nil"/>
              <w:tr2bl w:val="nil"/>
            </w:tcBorders>
          </w:tcPr>
          <w:p w14:paraId="5C9613E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F73876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19DEA99">
            <w:pPr>
              <w:widowControl/>
              <w:overflowPunct w:val="0"/>
              <w:adjustRightInd w:val="0"/>
              <w:spacing w:line="280" w:lineRule="exact"/>
              <w:rPr>
                <w:rFonts w:ascii="Times New Roman" w:hAnsi="Times New Roman" w:eastAsia="方正仿宋_GBK" w:cs="Times New Roman"/>
                <w:sz w:val="20"/>
                <w:szCs w:val="20"/>
              </w:rPr>
            </w:pPr>
          </w:p>
        </w:tc>
      </w:tr>
      <w:tr w14:paraId="28F31D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67" w:hRule="atLeast"/>
        </w:trPr>
        <w:tc>
          <w:tcPr>
            <w:tcW w:w="364" w:type="pct"/>
            <w:vMerge w:val="continue"/>
            <w:tcBorders>
              <w:tl2br w:val="nil"/>
              <w:tr2bl w:val="nil"/>
            </w:tcBorders>
            <w:shd w:val="clear" w:color="auto" w:fill="auto"/>
            <w:vAlign w:val="center"/>
          </w:tcPr>
          <w:p w14:paraId="2887FA5C">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58ACE1A">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326AC1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2．运行单位是否未经负责航道管理的部门同意，调整运行方案中的运行条件、开放时间、调度规则、养护停航安排等内容</w:t>
            </w:r>
          </w:p>
        </w:tc>
        <w:tc>
          <w:tcPr>
            <w:tcW w:w="1033" w:type="pct"/>
            <w:tcBorders>
              <w:tl2br w:val="nil"/>
              <w:tr2bl w:val="nil"/>
            </w:tcBorders>
            <w:shd w:val="clear" w:color="auto" w:fill="auto"/>
            <w:vAlign w:val="center"/>
          </w:tcPr>
          <w:p w14:paraId="78D1DEC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《通航建筑物运行管理办法》第十五条</w:t>
            </w:r>
          </w:p>
        </w:tc>
        <w:tc>
          <w:tcPr>
            <w:tcW w:w="1206" w:type="pct"/>
            <w:tcBorders>
              <w:tl2br w:val="nil"/>
              <w:tr2bl w:val="nil"/>
            </w:tcBorders>
            <w:shd w:val="clear" w:color="auto" w:fill="auto"/>
            <w:vAlign w:val="center"/>
          </w:tcPr>
          <w:p w14:paraId="4420F5A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《通航建筑物运行管理办法》第三十七条第二项</w:t>
            </w:r>
          </w:p>
        </w:tc>
        <w:tc>
          <w:tcPr>
            <w:tcW w:w="641" w:type="pct"/>
            <w:tcBorders>
              <w:tl2br w:val="nil"/>
              <w:tr2bl w:val="nil"/>
            </w:tcBorders>
          </w:tcPr>
          <w:p w14:paraId="4391A01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42B46F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90C2CC4">
            <w:pPr>
              <w:widowControl/>
              <w:overflowPunct w:val="0"/>
              <w:adjustRightInd w:val="0"/>
              <w:spacing w:line="280" w:lineRule="exact"/>
              <w:rPr>
                <w:rFonts w:ascii="Times New Roman" w:hAnsi="Times New Roman" w:eastAsia="方正仿宋_GBK" w:cs="Times New Roman"/>
                <w:sz w:val="20"/>
                <w:szCs w:val="20"/>
              </w:rPr>
            </w:pPr>
          </w:p>
        </w:tc>
      </w:tr>
      <w:tr w14:paraId="0C9307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8AC34FB">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2D9D747">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D2F3BC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3．运行单位是否按照运行方案开放通航建筑物</w:t>
            </w:r>
          </w:p>
        </w:tc>
        <w:tc>
          <w:tcPr>
            <w:tcW w:w="1033" w:type="pct"/>
            <w:tcBorders>
              <w:tl2br w:val="nil"/>
              <w:tr2bl w:val="nil"/>
            </w:tcBorders>
            <w:shd w:val="clear" w:color="auto" w:fill="auto"/>
            <w:vAlign w:val="center"/>
          </w:tcPr>
          <w:p w14:paraId="65BBCA7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《通航建筑物运行管理办法》第十五条</w:t>
            </w:r>
          </w:p>
        </w:tc>
        <w:tc>
          <w:tcPr>
            <w:tcW w:w="1206" w:type="pct"/>
            <w:tcBorders>
              <w:tl2br w:val="nil"/>
              <w:tr2bl w:val="nil"/>
            </w:tcBorders>
            <w:shd w:val="clear" w:color="auto" w:fill="auto"/>
            <w:vAlign w:val="center"/>
          </w:tcPr>
          <w:p w14:paraId="032D0C5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《通航建筑物运行管理办法》第三十七条第三项</w:t>
            </w:r>
          </w:p>
        </w:tc>
        <w:tc>
          <w:tcPr>
            <w:tcW w:w="641" w:type="pct"/>
            <w:tcBorders>
              <w:tl2br w:val="nil"/>
              <w:tr2bl w:val="nil"/>
            </w:tcBorders>
          </w:tcPr>
          <w:p w14:paraId="186EA81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725850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4F04A76">
            <w:pPr>
              <w:widowControl/>
              <w:overflowPunct w:val="0"/>
              <w:adjustRightInd w:val="0"/>
              <w:spacing w:line="280" w:lineRule="exact"/>
              <w:rPr>
                <w:rFonts w:ascii="Times New Roman" w:hAnsi="Times New Roman" w:eastAsia="方正仿宋_GBK" w:cs="Times New Roman"/>
                <w:sz w:val="20"/>
                <w:szCs w:val="20"/>
              </w:rPr>
            </w:pPr>
          </w:p>
        </w:tc>
      </w:tr>
      <w:tr w14:paraId="671685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C419716">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7A11651">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27267C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4．运行单位是否按照调度规则进行船舶调度，是否无正当理由调整船舶过闸次序</w:t>
            </w:r>
          </w:p>
        </w:tc>
        <w:tc>
          <w:tcPr>
            <w:tcW w:w="1033" w:type="pct"/>
            <w:tcBorders>
              <w:tl2br w:val="nil"/>
              <w:tr2bl w:val="nil"/>
            </w:tcBorders>
            <w:shd w:val="clear" w:color="auto" w:fill="auto"/>
            <w:vAlign w:val="center"/>
          </w:tcPr>
          <w:p w14:paraId="59EC6B0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《通航建筑物运行管理办法》第十六条</w:t>
            </w:r>
          </w:p>
        </w:tc>
        <w:tc>
          <w:tcPr>
            <w:tcW w:w="1206" w:type="pct"/>
            <w:tcBorders>
              <w:tl2br w:val="nil"/>
              <w:tr2bl w:val="nil"/>
            </w:tcBorders>
            <w:shd w:val="clear" w:color="auto" w:fill="auto"/>
            <w:vAlign w:val="center"/>
          </w:tcPr>
          <w:p w14:paraId="26B452E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《通航建筑物运行管理办法》第三十七条第四项</w:t>
            </w:r>
          </w:p>
        </w:tc>
        <w:tc>
          <w:tcPr>
            <w:tcW w:w="641" w:type="pct"/>
            <w:tcBorders>
              <w:tl2br w:val="nil"/>
              <w:tr2bl w:val="nil"/>
            </w:tcBorders>
          </w:tcPr>
          <w:p w14:paraId="47E1D66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715AF5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B21898F">
            <w:pPr>
              <w:widowControl/>
              <w:overflowPunct w:val="0"/>
              <w:adjustRightInd w:val="0"/>
              <w:spacing w:line="280" w:lineRule="exact"/>
              <w:rPr>
                <w:rFonts w:ascii="Times New Roman" w:hAnsi="Times New Roman" w:eastAsia="方正仿宋_GBK" w:cs="Times New Roman"/>
                <w:sz w:val="20"/>
                <w:szCs w:val="20"/>
              </w:rPr>
            </w:pPr>
          </w:p>
        </w:tc>
      </w:tr>
      <w:tr w14:paraId="6D4DFA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C5572F9">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4667AE8">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4AC8B8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5．运行单位是否及时开展养护，是否因养护原因造成通航建筑物停止运行或者不能正常运行</w:t>
            </w:r>
          </w:p>
        </w:tc>
        <w:tc>
          <w:tcPr>
            <w:tcW w:w="1033" w:type="pct"/>
            <w:tcBorders>
              <w:tl2br w:val="nil"/>
              <w:tr2bl w:val="nil"/>
            </w:tcBorders>
            <w:shd w:val="clear" w:color="auto" w:fill="auto"/>
            <w:vAlign w:val="center"/>
          </w:tcPr>
          <w:p w14:paraId="6F919CE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《通航建筑物运行管理办法》第二十七条</w:t>
            </w:r>
          </w:p>
        </w:tc>
        <w:tc>
          <w:tcPr>
            <w:tcW w:w="1206" w:type="pct"/>
            <w:tcBorders>
              <w:tl2br w:val="nil"/>
              <w:tr2bl w:val="nil"/>
            </w:tcBorders>
            <w:shd w:val="clear" w:color="auto" w:fill="auto"/>
            <w:vAlign w:val="center"/>
          </w:tcPr>
          <w:p w14:paraId="7A22049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《通航建筑物运行管理办法》第三十七条第五项</w:t>
            </w:r>
          </w:p>
        </w:tc>
        <w:tc>
          <w:tcPr>
            <w:tcW w:w="641" w:type="pct"/>
            <w:tcBorders>
              <w:tl2br w:val="nil"/>
              <w:tr2bl w:val="nil"/>
            </w:tcBorders>
          </w:tcPr>
          <w:p w14:paraId="7316F59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EB57A9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41D30BA">
            <w:pPr>
              <w:widowControl/>
              <w:overflowPunct w:val="0"/>
              <w:adjustRightInd w:val="0"/>
              <w:spacing w:line="280" w:lineRule="exact"/>
              <w:rPr>
                <w:rFonts w:ascii="Times New Roman" w:hAnsi="Times New Roman" w:eastAsia="方正仿宋_GBK" w:cs="Times New Roman"/>
                <w:sz w:val="20"/>
                <w:szCs w:val="20"/>
              </w:rPr>
            </w:pPr>
          </w:p>
        </w:tc>
      </w:tr>
      <w:tr w14:paraId="2C1455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23F5F46">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6A7A5F1">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50BF78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6．运行单位养护停航时间是否超出养护停航安排规定时限，超出时限是否重新报批</w:t>
            </w:r>
          </w:p>
        </w:tc>
        <w:tc>
          <w:tcPr>
            <w:tcW w:w="1033" w:type="pct"/>
            <w:tcBorders>
              <w:tl2br w:val="nil"/>
              <w:tr2bl w:val="nil"/>
            </w:tcBorders>
            <w:shd w:val="clear" w:color="auto" w:fill="auto"/>
            <w:vAlign w:val="center"/>
          </w:tcPr>
          <w:p w14:paraId="5B1C0B3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《通航建筑物运行管理办法》第十五条</w:t>
            </w:r>
          </w:p>
        </w:tc>
        <w:tc>
          <w:tcPr>
            <w:tcW w:w="1206" w:type="pct"/>
            <w:tcBorders>
              <w:tl2br w:val="nil"/>
              <w:tr2bl w:val="nil"/>
            </w:tcBorders>
            <w:shd w:val="clear" w:color="auto" w:fill="auto"/>
            <w:vAlign w:val="center"/>
          </w:tcPr>
          <w:p w14:paraId="356C023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《通航建筑物运行管理办法》第三十七条第六项</w:t>
            </w:r>
          </w:p>
        </w:tc>
        <w:tc>
          <w:tcPr>
            <w:tcW w:w="641" w:type="pct"/>
            <w:tcBorders>
              <w:tl2br w:val="nil"/>
              <w:tr2bl w:val="nil"/>
            </w:tcBorders>
          </w:tcPr>
          <w:p w14:paraId="580FF06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F453E2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0AB3771">
            <w:pPr>
              <w:widowControl/>
              <w:overflowPunct w:val="0"/>
              <w:adjustRightInd w:val="0"/>
              <w:spacing w:line="280" w:lineRule="exact"/>
              <w:rPr>
                <w:rFonts w:ascii="Times New Roman" w:hAnsi="Times New Roman" w:eastAsia="方正仿宋_GBK" w:cs="Times New Roman"/>
                <w:sz w:val="20"/>
                <w:szCs w:val="20"/>
              </w:rPr>
            </w:pPr>
          </w:p>
        </w:tc>
      </w:tr>
      <w:tr w14:paraId="592367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5F0C2808">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水上水下作业和活动现场检查</w:t>
            </w:r>
          </w:p>
        </w:tc>
        <w:tc>
          <w:tcPr>
            <w:tcW w:w="250" w:type="pct"/>
            <w:tcBorders>
              <w:tl2br w:val="nil"/>
              <w:tr2bl w:val="nil"/>
            </w:tcBorders>
            <w:shd w:val="clear" w:color="auto" w:fill="auto"/>
            <w:vAlign w:val="center"/>
          </w:tcPr>
          <w:p w14:paraId="30AB6F0E">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许可情况</w:t>
            </w:r>
          </w:p>
        </w:tc>
        <w:tc>
          <w:tcPr>
            <w:tcW w:w="755" w:type="pct"/>
            <w:tcBorders>
              <w:tl2br w:val="nil"/>
              <w:tr2bl w:val="nil"/>
            </w:tcBorders>
            <w:shd w:val="clear" w:color="auto" w:fill="auto"/>
            <w:vAlign w:val="center"/>
          </w:tcPr>
          <w:p w14:paraId="6B73085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1．水上水下施工作业是否已经取得水上水下作业和活动许可</w:t>
            </w:r>
          </w:p>
        </w:tc>
        <w:tc>
          <w:tcPr>
            <w:tcW w:w="1033" w:type="pct"/>
            <w:tcBorders>
              <w:tl2br w:val="nil"/>
              <w:tr2bl w:val="nil"/>
            </w:tcBorders>
            <w:shd w:val="clear" w:color="auto" w:fill="auto"/>
            <w:vAlign w:val="center"/>
          </w:tcPr>
          <w:p w14:paraId="2BA491E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《中华人民共和国水上水下作业和活动通航安全管理规定》第六条 </w:t>
            </w:r>
          </w:p>
        </w:tc>
        <w:tc>
          <w:tcPr>
            <w:tcW w:w="1206" w:type="pct"/>
            <w:tcBorders>
              <w:tl2br w:val="nil"/>
              <w:tr2bl w:val="nil"/>
            </w:tcBorders>
            <w:shd w:val="clear" w:color="auto" w:fill="auto"/>
            <w:vAlign w:val="center"/>
          </w:tcPr>
          <w:p w14:paraId="3A74C52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《中华人民共和国水上水下作业和活动通航安全管理规定》第三十条、第三十二条第一项</w:t>
            </w:r>
          </w:p>
        </w:tc>
        <w:tc>
          <w:tcPr>
            <w:tcW w:w="641" w:type="pct"/>
            <w:tcBorders>
              <w:tl2br w:val="nil"/>
              <w:tr2bl w:val="nil"/>
            </w:tcBorders>
          </w:tcPr>
          <w:p w14:paraId="09464CB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276108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4124223">
            <w:pPr>
              <w:widowControl/>
              <w:overflowPunct w:val="0"/>
              <w:adjustRightInd w:val="0"/>
              <w:spacing w:line="280" w:lineRule="exact"/>
              <w:rPr>
                <w:rFonts w:ascii="Times New Roman" w:hAnsi="Times New Roman" w:eastAsia="方正仿宋_GBK" w:cs="Times New Roman"/>
                <w:sz w:val="20"/>
                <w:szCs w:val="20"/>
              </w:rPr>
            </w:pPr>
          </w:p>
        </w:tc>
      </w:tr>
      <w:tr w14:paraId="5D6F74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DBCF39B">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765622B9">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作业活动</w:t>
            </w:r>
          </w:p>
        </w:tc>
        <w:tc>
          <w:tcPr>
            <w:tcW w:w="755" w:type="pct"/>
            <w:tcBorders>
              <w:tl2br w:val="nil"/>
              <w:tr2bl w:val="nil"/>
            </w:tcBorders>
            <w:shd w:val="clear" w:color="auto" w:fill="auto"/>
            <w:vAlign w:val="center"/>
          </w:tcPr>
          <w:p w14:paraId="729DEC6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2．水上水下施工作业是否按照批准的时间、航段和项目内容等实施</w:t>
            </w:r>
          </w:p>
        </w:tc>
        <w:tc>
          <w:tcPr>
            <w:tcW w:w="1033" w:type="pct"/>
            <w:tcBorders>
              <w:tl2br w:val="nil"/>
              <w:tr2bl w:val="nil"/>
            </w:tcBorders>
            <w:shd w:val="clear" w:color="auto" w:fill="auto"/>
            <w:vAlign w:val="center"/>
          </w:tcPr>
          <w:p w14:paraId="635E967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《中华人民共和国水上水下作业和活动通航安全管理规定》第十二条</w:t>
            </w:r>
          </w:p>
        </w:tc>
        <w:tc>
          <w:tcPr>
            <w:tcW w:w="1206" w:type="pct"/>
            <w:tcBorders>
              <w:tl2br w:val="nil"/>
              <w:tr2bl w:val="nil"/>
            </w:tcBorders>
            <w:shd w:val="clear" w:color="auto" w:fill="auto"/>
            <w:vAlign w:val="center"/>
          </w:tcPr>
          <w:p w14:paraId="70BC988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《中华人民共和国水上水下作业和活动通航安全管理规定》第二十九条、第三十二条、第三十三条</w:t>
            </w:r>
          </w:p>
        </w:tc>
        <w:tc>
          <w:tcPr>
            <w:tcW w:w="641" w:type="pct"/>
            <w:tcBorders>
              <w:tl2br w:val="nil"/>
              <w:tr2bl w:val="nil"/>
            </w:tcBorders>
          </w:tcPr>
          <w:p w14:paraId="0508865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489CDF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EF5F71E">
            <w:pPr>
              <w:widowControl/>
              <w:overflowPunct w:val="0"/>
              <w:adjustRightInd w:val="0"/>
              <w:spacing w:line="280" w:lineRule="exact"/>
              <w:rPr>
                <w:rFonts w:ascii="Times New Roman" w:hAnsi="Times New Roman" w:eastAsia="方正仿宋_GBK" w:cs="Times New Roman"/>
                <w:sz w:val="20"/>
                <w:szCs w:val="20"/>
              </w:rPr>
            </w:pPr>
          </w:p>
        </w:tc>
      </w:tr>
      <w:tr w14:paraId="331557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DBE7BC4">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492DF75">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86453F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3．施工作业使用的船舶是否与申请材料记载的相符</w:t>
            </w:r>
          </w:p>
        </w:tc>
        <w:tc>
          <w:tcPr>
            <w:tcW w:w="1033" w:type="pct"/>
            <w:tcBorders>
              <w:tl2br w:val="nil"/>
              <w:tr2bl w:val="nil"/>
            </w:tcBorders>
            <w:shd w:val="clear" w:color="auto" w:fill="auto"/>
            <w:vAlign w:val="center"/>
          </w:tcPr>
          <w:p w14:paraId="60F5B97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《中华人民共和国水上水下作业和活动通航安全管理规定》第八条</w:t>
            </w:r>
          </w:p>
        </w:tc>
        <w:tc>
          <w:tcPr>
            <w:tcW w:w="1206" w:type="pct"/>
            <w:tcBorders>
              <w:tl2br w:val="nil"/>
              <w:tr2bl w:val="nil"/>
            </w:tcBorders>
            <w:shd w:val="clear" w:color="auto" w:fill="auto"/>
            <w:vAlign w:val="center"/>
          </w:tcPr>
          <w:p w14:paraId="3F252AD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《中华人民共和国水上水下作业和活动通航安全管理规定》第二十九条</w:t>
            </w:r>
          </w:p>
        </w:tc>
        <w:tc>
          <w:tcPr>
            <w:tcW w:w="641" w:type="pct"/>
            <w:tcBorders>
              <w:tl2br w:val="nil"/>
              <w:tr2bl w:val="nil"/>
            </w:tcBorders>
          </w:tcPr>
          <w:p w14:paraId="7F87AAA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4A6F77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359AE1A">
            <w:pPr>
              <w:widowControl/>
              <w:overflowPunct w:val="0"/>
              <w:adjustRightInd w:val="0"/>
              <w:spacing w:line="280" w:lineRule="exact"/>
              <w:rPr>
                <w:rFonts w:ascii="Times New Roman" w:hAnsi="Times New Roman" w:eastAsia="方正仿宋_GBK" w:cs="Times New Roman"/>
                <w:sz w:val="20"/>
                <w:szCs w:val="20"/>
              </w:rPr>
            </w:pPr>
          </w:p>
        </w:tc>
      </w:tr>
      <w:tr w14:paraId="278C17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73AAFEA">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7CFADB6E">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现场管理</w:t>
            </w:r>
          </w:p>
        </w:tc>
        <w:tc>
          <w:tcPr>
            <w:tcW w:w="755" w:type="pct"/>
            <w:tcBorders>
              <w:tl2br w:val="nil"/>
              <w:tr2bl w:val="nil"/>
            </w:tcBorders>
            <w:shd w:val="clear" w:color="auto" w:fill="auto"/>
            <w:vAlign w:val="center"/>
          </w:tcPr>
          <w:p w14:paraId="47C0A9C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4．施工作业水域的标志是否清晰、明显</w:t>
            </w:r>
          </w:p>
        </w:tc>
        <w:tc>
          <w:tcPr>
            <w:tcW w:w="1033" w:type="pct"/>
            <w:tcBorders>
              <w:tl2br w:val="nil"/>
              <w:tr2bl w:val="nil"/>
            </w:tcBorders>
            <w:shd w:val="clear" w:color="auto" w:fill="auto"/>
            <w:vAlign w:val="center"/>
          </w:tcPr>
          <w:p w14:paraId="2A345BA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《中华人民共和国内河交通安全管理条例》第二十九条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《中华人民共和国水上水下作业和活动通航安全管理规定》第二十五条</w:t>
            </w:r>
          </w:p>
        </w:tc>
        <w:tc>
          <w:tcPr>
            <w:tcW w:w="1206" w:type="pct"/>
            <w:tcBorders>
              <w:tl2br w:val="nil"/>
              <w:tr2bl w:val="nil"/>
            </w:tcBorders>
            <w:shd w:val="clear" w:color="auto" w:fill="auto"/>
            <w:vAlign w:val="center"/>
          </w:tcPr>
          <w:p w14:paraId="740AAF7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《中华人民共和国内河交通安全管理条例》第七十条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《中华人民共和国水上水下作业和活动通航安全管理规定》第三十五条</w:t>
            </w:r>
          </w:p>
        </w:tc>
        <w:tc>
          <w:tcPr>
            <w:tcW w:w="641" w:type="pct"/>
            <w:tcBorders>
              <w:tl2br w:val="nil"/>
              <w:tr2bl w:val="nil"/>
            </w:tcBorders>
          </w:tcPr>
          <w:p w14:paraId="20FBA30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9A7734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1E8143E">
            <w:pPr>
              <w:widowControl/>
              <w:overflowPunct w:val="0"/>
              <w:adjustRightInd w:val="0"/>
              <w:spacing w:line="280" w:lineRule="exact"/>
              <w:rPr>
                <w:rFonts w:ascii="Times New Roman" w:hAnsi="Times New Roman" w:eastAsia="方正仿宋_GBK" w:cs="Times New Roman"/>
                <w:sz w:val="20"/>
                <w:szCs w:val="20"/>
              </w:rPr>
            </w:pPr>
          </w:p>
        </w:tc>
      </w:tr>
      <w:tr w14:paraId="363145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F956650">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78733CB">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452063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5．施工作业的安全防护措施是否符合现场通航警示和通航安全的要求</w:t>
            </w:r>
          </w:p>
        </w:tc>
        <w:tc>
          <w:tcPr>
            <w:tcW w:w="1033" w:type="pct"/>
            <w:tcBorders>
              <w:tl2br w:val="nil"/>
              <w:tr2bl w:val="nil"/>
            </w:tcBorders>
            <w:shd w:val="clear" w:color="auto" w:fill="auto"/>
            <w:vAlign w:val="center"/>
          </w:tcPr>
          <w:p w14:paraId="44CA7ED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《中华人民共和国水上水下作业和活动通航安全管理规定》第七条 </w:t>
            </w:r>
          </w:p>
        </w:tc>
        <w:tc>
          <w:tcPr>
            <w:tcW w:w="1206" w:type="pct"/>
            <w:tcBorders>
              <w:tl2br w:val="nil"/>
              <w:tr2bl w:val="nil"/>
            </w:tcBorders>
            <w:shd w:val="clear" w:color="auto" w:fill="auto"/>
            <w:vAlign w:val="center"/>
          </w:tcPr>
          <w:p w14:paraId="7BE92F8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《中华人民共和国水上水下作业和活动通航安全管理规定》第二十九条第二项、第四项</w:t>
            </w:r>
          </w:p>
        </w:tc>
        <w:tc>
          <w:tcPr>
            <w:tcW w:w="641" w:type="pct"/>
            <w:tcBorders>
              <w:tl2br w:val="nil"/>
              <w:tr2bl w:val="nil"/>
            </w:tcBorders>
          </w:tcPr>
          <w:p w14:paraId="6D10097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94AED5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5EFA9E1">
            <w:pPr>
              <w:widowControl/>
              <w:overflowPunct w:val="0"/>
              <w:adjustRightInd w:val="0"/>
              <w:spacing w:line="280" w:lineRule="exact"/>
              <w:rPr>
                <w:rFonts w:ascii="Times New Roman" w:hAnsi="Times New Roman" w:eastAsia="方正仿宋_GBK" w:cs="Times New Roman"/>
                <w:sz w:val="20"/>
                <w:szCs w:val="20"/>
              </w:rPr>
            </w:pPr>
          </w:p>
        </w:tc>
      </w:tr>
      <w:tr w14:paraId="417658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B2E31B8">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4BDA11F">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5B7C41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6．施工作业使用的船舶及其船员是否符合水上交通安全的规定</w:t>
            </w:r>
          </w:p>
        </w:tc>
        <w:tc>
          <w:tcPr>
            <w:tcW w:w="1033" w:type="pct"/>
            <w:tcBorders>
              <w:tl2br w:val="nil"/>
              <w:tr2bl w:val="nil"/>
            </w:tcBorders>
            <w:shd w:val="clear" w:color="auto" w:fill="auto"/>
            <w:vAlign w:val="center"/>
          </w:tcPr>
          <w:p w14:paraId="2BA2ABB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《中华人民共和国水上水下作业和活动通航安全管理规定》第七条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《中华人民共和国内河交通安全管理条例》第七条</w:t>
            </w:r>
          </w:p>
        </w:tc>
        <w:tc>
          <w:tcPr>
            <w:tcW w:w="1206" w:type="pct"/>
            <w:tcBorders>
              <w:tl2br w:val="nil"/>
              <w:tr2bl w:val="nil"/>
            </w:tcBorders>
            <w:shd w:val="clear" w:color="auto" w:fill="auto"/>
            <w:vAlign w:val="center"/>
          </w:tcPr>
          <w:p w14:paraId="03C00DB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《中华人民共和国水上水下作业和活动通航安全管理规定》第二十九条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《中华人民共和国内河交通安全管理条例》第六十五条</w:t>
            </w:r>
          </w:p>
        </w:tc>
        <w:tc>
          <w:tcPr>
            <w:tcW w:w="641" w:type="pct"/>
            <w:tcBorders>
              <w:tl2br w:val="nil"/>
              <w:tr2bl w:val="nil"/>
            </w:tcBorders>
          </w:tcPr>
          <w:p w14:paraId="028830A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A7AFF7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25A7FF2">
            <w:pPr>
              <w:widowControl/>
              <w:overflowPunct w:val="0"/>
              <w:adjustRightInd w:val="0"/>
              <w:spacing w:line="280" w:lineRule="exact"/>
              <w:rPr>
                <w:rFonts w:ascii="Times New Roman" w:hAnsi="Times New Roman" w:eastAsia="方正仿宋_GBK" w:cs="Times New Roman"/>
                <w:sz w:val="20"/>
                <w:szCs w:val="20"/>
              </w:rPr>
            </w:pPr>
          </w:p>
        </w:tc>
      </w:tr>
      <w:tr w14:paraId="04505E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1E3314F">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56BDECE">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8B4DF6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7．施工作业的水域是否存在影响通航安全和施工（活动）安全的其他情形</w:t>
            </w:r>
          </w:p>
        </w:tc>
        <w:tc>
          <w:tcPr>
            <w:tcW w:w="1033" w:type="pct"/>
            <w:tcBorders>
              <w:tl2br w:val="nil"/>
              <w:tr2bl w:val="nil"/>
            </w:tcBorders>
            <w:shd w:val="clear" w:color="auto" w:fill="auto"/>
            <w:vAlign w:val="center"/>
          </w:tcPr>
          <w:p w14:paraId="23DC764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《中华人民共和国水上水下作业和活动通航安全管理规定》第二十三条 </w:t>
            </w:r>
          </w:p>
        </w:tc>
        <w:tc>
          <w:tcPr>
            <w:tcW w:w="1206" w:type="pct"/>
            <w:tcBorders>
              <w:tl2br w:val="nil"/>
              <w:tr2bl w:val="nil"/>
            </w:tcBorders>
            <w:shd w:val="clear" w:color="auto" w:fill="auto"/>
            <w:vAlign w:val="center"/>
          </w:tcPr>
          <w:p w14:paraId="45C3726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《中华人民共和国水上水下作业和活动通航安全管理规定》第二十八条</w:t>
            </w:r>
          </w:p>
        </w:tc>
        <w:tc>
          <w:tcPr>
            <w:tcW w:w="641" w:type="pct"/>
            <w:tcBorders>
              <w:tl2br w:val="nil"/>
              <w:tr2bl w:val="nil"/>
            </w:tcBorders>
          </w:tcPr>
          <w:p w14:paraId="1C824CA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422CCB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33CEEDC">
            <w:pPr>
              <w:widowControl/>
              <w:overflowPunct w:val="0"/>
              <w:adjustRightInd w:val="0"/>
              <w:spacing w:line="280" w:lineRule="exact"/>
              <w:rPr>
                <w:rFonts w:ascii="Times New Roman" w:hAnsi="Times New Roman" w:eastAsia="方正仿宋_GBK" w:cs="Times New Roman"/>
                <w:sz w:val="20"/>
                <w:szCs w:val="20"/>
              </w:rPr>
            </w:pPr>
          </w:p>
        </w:tc>
      </w:tr>
      <w:tr w14:paraId="148571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43DFC62C">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通航环境与秩序巡查</w:t>
            </w:r>
          </w:p>
        </w:tc>
        <w:tc>
          <w:tcPr>
            <w:tcW w:w="250" w:type="pct"/>
            <w:vMerge w:val="restart"/>
            <w:tcBorders>
              <w:tl2br w:val="nil"/>
              <w:tr2bl w:val="nil"/>
            </w:tcBorders>
            <w:shd w:val="clear" w:color="auto" w:fill="auto"/>
            <w:vAlign w:val="center"/>
          </w:tcPr>
          <w:p w14:paraId="7456ED4F">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通航环境保护</w:t>
            </w:r>
          </w:p>
        </w:tc>
        <w:tc>
          <w:tcPr>
            <w:tcW w:w="755" w:type="pct"/>
            <w:tcBorders>
              <w:tl2br w:val="nil"/>
              <w:tr2bl w:val="nil"/>
            </w:tcBorders>
            <w:shd w:val="clear" w:color="auto" w:fill="auto"/>
            <w:vAlign w:val="center"/>
          </w:tcPr>
          <w:p w14:paraId="219C1B8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1．是否存在侵占、损坏、遮挡和涂改等影响交通标志（专设标志）功能正常发挥的行为</w:t>
            </w:r>
          </w:p>
        </w:tc>
        <w:tc>
          <w:tcPr>
            <w:tcW w:w="1033" w:type="pct"/>
            <w:tcBorders>
              <w:tl2br w:val="nil"/>
              <w:tr2bl w:val="nil"/>
            </w:tcBorders>
            <w:shd w:val="clear" w:color="auto" w:fill="auto"/>
            <w:vAlign w:val="center"/>
          </w:tcPr>
          <w:p w14:paraId="483B201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《中华人民共和国航道法》第三十四条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《中华人民共和国内河交通安全管理条例》第四十一条</w:t>
            </w:r>
          </w:p>
        </w:tc>
        <w:tc>
          <w:tcPr>
            <w:tcW w:w="1206" w:type="pct"/>
            <w:tcBorders>
              <w:tl2br w:val="nil"/>
              <w:tr2bl w:val="nil"/>
            </w:tcBorders>
            <w:shd w:val="clear" w:color="auto" w:fill="auto"/>
            <w:vAlign w:val="center"/>
          </w:tcPr>
          <w:p w14:paraId="5B6BC56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《中华人民共和国航道法》第四十一条</w:t>
            </w:r>
          </w:p>
        </w:tc>
        <w:tc>
          <w:tcPr>
            <w:tcW w:w="641" w:type="pct"/>
            <w:tcBorders>
              <w:tl2br w:val="nil"/>
              <w:tr2bl w:val="nil"/>
            </w:tcBorders>
          </w:tcPr>
          <w:p w14:paraId="07D527C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FA6162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B9209F5">
            <w:pPr>
              <w:widowControl/>
              <w:overflowPunct w:val="0"/>
              <w:adjustRightInd w:val="0"/>
              <w:spacing w:line="280" w:lineRule="exact"/>
              <w:rPr>
                <w:rFonts w:ascii="Times New Roman" w:hAnsi="Times New Roman" w:eastAsia="方正仿宋_GBK" w:cs="Times New Roman"/>
                <w:sz w:val="20"/>
                <w:szCs w:val="20"/>
              </w:rPr>
            </w:pPr>
          </w:p>
        </w:tc>
      </w:tr>
      <w:tr w14:paraId="3779AF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0FDF36A">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91E6421">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24797E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2．权属（管理）单位管理、维护的桥梁等临跨河构建物是否满足航道通航标准的有关规定</w:t>
            </w:r>
          </w:p>
        </w:tc>
        <w:tc>
          <w:tcPr>
            <w:tcW w:w="1033" w:type="pct"/>
            <w:tcBorders>
              <w:tl2br w:val="nil"/>
              <w:tr2bl w:val="nil"/>
            </w:tcBorders>
            <w:shd w:val="clear" w:color="auto" w:fill="auto"/>
            <w:vAlign w:val="center"/>
          </w:tcPr>
          <w:p w14:paraId="30BCD85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《中华人民共和国内河交通安全管理条例》第六十条</w:t>
            </w:r>
          </w:p>
        </w:tc>
        <w:tc>
          <w:tcPr>
            <w:tcW w:w="1206" w:type="pct"/>
            <w:tcBorders>
              <w:tl2br w:val="nil"/>
              <w:tr2bl w:val="nil"/>
            </w:tcBorders>
            <w:shd w:val="clear" w:color="auto" w:fill="auto"/>
            <w:vAlign w:val="center"/>
          </w:tcPr>
          <w:p w14:paraId="4AEFDA6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《中华人民共和国航道法》第四十二条</w:t>
            </w:r>
          </w:p>
        </w:tc>
        <w:tc>
          <w:tcPr>
            <w:tcW w:w="641" w:type="pct"/>
            <w:tcBorders>
              <w:tl2br w:val="nil"/>
              <w:tr2bl w:val="nil"/>
            </w:tcBorders>
          </w:tcPr>
          <w:p w14:paraId="1A66CB9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08CC43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1832A9F">
            <w:pPr>
              <w:widowControl/>
              <w:overflowPunct w:val="0"/>
              <w:adjustRightInd w:val="0"/>
              <w:spacing w:line="280" w:lineRule="exact"/>
              <w:rPr>
                <w:rFonts w:ascii="Times New Roman" w:hAnsi="Times New Roman" w:eastAsia="方正仿宋_GBK" w:cs="Times New Roman"/>
                <w:sz w:val="20"/>
                <w:szCs w:val="20"/>
              </w:rPr>
            </w:pPr>
          </w:p>
        </w:tc>
      </w:tr>
      <w:tr w14:paraId="53C0A6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83FC89B">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1F6C8FCA">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2F3F82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3．是否存在擅自向航道和港口水域倾倒泥土、砂石、垃圾以及其他废弃物的行为</w:t>
            </w:r>
          </w:p>
        </w:tc>
        <w:tc>
          <w:tcPr>
            <w:tcW w:w="1033" w:type="pct"/>
            <w:tcBorders>
              <w:tl2br w:val="nil"/>
              <w:tr2bl w:val="nil"/>
            </w:tcBorders>
            <w:shd w:val="clear" w:color="auto" w:fill="auto"/>
            <w:vAlign w:val="center"/>
          </w:tcPr>
          <w:p w14:paraId="51F01C8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《中华人民共和国航道法》第三十五条第二项</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《中华人民共和国港口法》第三十七条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《中华人民共和国内河交通安全管理条例》第六十条</w:t>
            </w:r>
          </w:p>
        </w:tc>
        <w:tc>
          <w:tcPr>
            <w:tcW w:w="1206" w:type="pct"/>
            <w:tcBorders>
              <w:tl2br w:val="nil"/>
              <w:tr2bl w:val="nil"/>
            </w:tcBorders>
            <w:shd w:val="clear" w:color="auto" w:fill="auto"/>
            <w:vAlign w:val="center"/>
          </w:tcPr>
          <w:p w14:paraId="1FDC47E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《中华人民共和国航道法》第四十二条第二项</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《中华人民共和国港口法》第五十六条</w:t>
            </w:r>
          </w:p>
        </w:tc>
        <w:tc>
          <w:tcPr>
            <w:tcW w:w="641" w:type="pct"/>
            <w:tcBorders>
              <w:tl2br w:val="nil"/>
              <w:tr2bl w:val="nil"/>
            </w:tcBorders>
          </w:tcPr>
          <w:p w14:paraId="0CB188F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6BF69B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4D7E945">
            <w:pPr>
              <w:widowControl/>
              <w:overflowPunct w:val="0"/>
              <w:adjustRightInd w:val="0"/>
              <w:spacing w:line="280" w:lineRule="exact"/>
              <w:rPr>
                <w:rFonts w:ascii="Times New Roman" w:hAnsi="Times New Roman" w:eastAsia="方正仿宋_GBK" w:cs="Times New Roman"/>
                <w:sz w:val="20"/>
                <w:szCs w:val="20"/>
              </w:rPr>
            </w:pPr>
          </w:p>
        </w:tc>
      </w:tr>
      <w:tr w14:paraId="31C120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84A25EC">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4D2984D">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45939A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4．航道和港口水域是否存在设置渔具、水产养殖设施养殖、种植活动、捕捞作业等影响通航安全的行为</w:t>
            </w:r>
          </w:p>
        </w:tc>
        <w:tc>
          <w:tcPr>
            <w:tcW w:w="1033" w:type="pct"/>
            <w:tcBorders>
              <w:tl2br w:val="nil"/>
              <w:tr2bl w:val="nil"/>
            </w:tcBorders>
            <w:shd w:val="clear" w:color="auto" w:fill="auto"/>
            <w:vAlign w:val="center"/>
          </w:tcPr>
          <w:p w14:paraId="67D97EC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《中华人民共和国航道法》第三十五条第一项</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《中华人民共和国港口法》第三十七条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《中华人民共和国内河交通安全管理条例》第六十条</w:t>
            </w:r>
          </w:p>
        </w:tc>
        <w:tc>
          <w:tcPr>
            <w:tcW w:w="1206" w:type="pct"/>
            <w:tcBorders>
              <w:tl2br w:val="nil"/>
              <w:tr2bl w:val="nil"/>
            </w:tcBorders>
            <w:shd w:val="clear" w:color="auto" w:fill="auto"/>
            <w:vAlign w:val="center"/>
          </w:tcPr>
          <w:p w14:paraId="4BE58D5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《中华人民共和国航道法》第四十二条第一项</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《中华人民共和国港口法》第五十五条</w:t>
            </w:r>
          </w:p>
        </w:tc>
        <w:tc>
          <w:tcPr>
            <w:tcW w:w="641" w:type="pct"/>
            <w:tcBorders>
              <w:tl2br w:val="nil"/>
              <w:tr2bl w:val="nil"/>
            </w:tcBorders>
          </w:tcPr>
          <w:p w14:paraId="02DC8C1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C4C76A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3F7CD9C">
            <w:pPr>
              <w:widowControl/>
              <w:overflowPunct w:val="0"/>
              <w:adjustRightInd w:val="0"/>
              <w:spacing w:line="280" w:lineRule="exact"/>
              <w:rPr>
                <w:rFonts w:ascii="Times New Roman" w:hAnsi="Times New Roman" w:eastAsia="方正仿宋_GBK" w:cs="Times New Roman"/>
                <w:sz w:val="20"/>
                <w:szCs w:val="20"/>
              </w:rPr>
            </w:pPr>
          </w:p>
        </w:tc>
      </w:tr>
      <w:tr w14:paraId="202F42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3F47B56">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18DBB2EB">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2078DD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5．航道是否存在沉船、沉物等碍航物，碍航物是否采取设置标志、显示信号等措施</w:t>
            </w:r>
          </w:p>
        </w:tc>
        <w:tc>
          <w:tcPr>
            <w:tcW w:w="1033" w:type="pct"/>
            <w:tcBorders>
              <w:tl2br w:val="nil"/>
              <w:tr2bl w:val="nil"/>
            </w:tcBorders>
            <w:shd w:val="clear" w:color="auto" w:fill="auto"/>
            <w:vAlign w:val="center"/>
          </w:tcPr>
          <w:p w14:paraId="65EAC0D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《中华人民共和国内河交通安全管理条例》第六十条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《中华人民共和国水上水下作业和活动通航安全管理规定》第二十五条</w:t>
            </w:r>
          </w:p>
        </w:tc>
        <w:tc>
          <w:tcPr>
            <w:tcW w:w="1206" w:type="pct"/>
            <w:tcBorders>
              <w:tl2br w:val="nil"/>
              <w:tr2bl w:val="nil"/>
            </w:tcBorders>
            <w:shd w:val="clear" w:color="auto" w:fill="auto"/>
            <w:vAlign w:val="center"/>
          </w:tcPr>
          <w:p w14:paraId="38AFC95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《中华人民共和国水上水下作业和活动通航安全管理规定》第三十五条第一款</w:t>
            </w:r>
          </w:p>
        </w:tc>
        <w:tc>
          <w:tcPr>
            <w:tcW w:w="641" w:type="pct"/>
            <w:tcBorders>
              <w:tl2br w:val="nil"/>
              <w:tr2bl w:val="nil"/>
            </w:tcBorders>
          </w:tcPr>
          <w:p w14:paraId="41445CF6">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01AF2FD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C7F718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162B591">
            <w:pPr>
              <w:widowControl/>
              <w:overflowPunct w:val="0"/>
              <w:adjustRightInd w:val="0"/>
              <w:spacing w:line="280" w:lineRule="exact"/>
              <w:rPr>
                <w:rFonts w:ascii="Times New Roman" w:hAnsi="Times New Roman" w:eastAsia="方正仿宋_GBK" w:cs="Times New Roman"/>
                <w:sz w:val="20"/>
                <w:szCs w:val="20"/>
              </w:rPr>
            </w:pPr>
          </w:p>
        </w:tc>
      </w:tr>
      <w:tr w14:paraId="457B25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2F89400">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7A68669">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87F33C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6．航道和航道保护范围内、港口水域是否存在采砂行为</w:t>
            </w:r>
          </w:p>
        </w:tc>
        <w:tc>
          <w:tcPr>
            <w:tcW w:w="1033" w:type="pct"/>
            <w:tcBorders>
              <w:tl2br w:val="nil"/>
              <w:tr2bl w:val="nil"/>
            </w:tcBorders>
            <w:shd w:val="clear" w:color="auto" w:fill="auto"/>
            <w:vAlign w:val="center"/>
          </w:tcPr>
          <w:p w14:paraId="0C20936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《中华人民共和国航道法》第三十六条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《中华人民共和国港口法》第三十七条第二款</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《中华人民共和国内河交通安全管理条例》第六十条</w:t>
            </w:r>
          </w:p>
        </w:tc>
        <w:tc>
          <w:tcPr>
            <w:tcW w:w="1206" w:type="pct"/>
            <w:tcBorders>
              <w:tl2br w:val="nil"/>
              <w:tr2bl w:val="nil"/>
            </w:tcBorders>
            <w:shd w:val="clear" w:color="auto" w:fill="auto"/>
            <w:vAlign w:val="center"/>
          </w:tcPr>
          <w:p w14:paraId="52E333D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《中华人民共和国航道法》第四十三条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《中华人民共和国港口法》第五十六条</w:t>
            </w:r>
          </w:p>
        </w:tc>
        <w:tc>
          <w:tcPr>
            <w:tcW w:w="641" w:type="pct"/>
            <w:tcBorders>
              <w:tl2br w:val="nil"/>
              <w:tr2bl w:val="nil"/>
            </w:tcBorders>
          </w:tcPr>
          <w:p w14:paraId="018ACEBB">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33DD754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0BD03F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D6BC84F">
            <w:pPr>
              <w:widowControl/>
              <w:overflowPunct w:val="0"/>
              <w:adjustRightInd w:val="0"/>
              <w:spacing w:line="280" w:lineRule="exact"/>
              <w:rPr>
                <w:rFonts w:ascii="Times New Roman" w:hAnsi="Times New Roman" w:eastAsia="方正仿宋_GBK" w:cs="Times New Roman"/>
                <w:sz w:val="20"/>
                <w:szCs w:val="20"/>
              </w:rPr>
            </w:pPr>
          </w:p>
        </w:tc>
      </w:tr>
      <w:tr w14:paraId="660925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E432727">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E670FA0">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D331D4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7．是否存在未经批准或者备案在通航水域或者岸线上进行有关作业或者活动的行为</w:t>
            </w:r>
          </w:p>
          <w:p w14:paraId="4F6BC772">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8.是否存在在航道边坡外侧十米以内，以及航标周围二十米以内设置堆场等设施或者填河、填滩占用航道的行为（市设权力）</w:t>
            </w:r>
          </w:p>
        </w:tc>
        <w:tc>
          <w:tcPr>
            <w:tcW w:w="1033" w:type="pct"/>
            <w:tcBorders>
              <w:tl2br w:val="nil"/>
              <w:tr2bl w:val="nil"/>
            </w:tcBorders>
            <w:shd w:val="clear" w:color="auto" w:fill="auto"/>
            <w:vAlign w:val="center"/>
          </w:tcPr>
          <w:p w14:paraId="535DBCC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《中华人民共和国内河交通安全管理条例》第二十五条、第二十八条</w:t>
            </w:r>
          </w:p>
          <w:p w14:paraId="5F814A7B">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《南京市航道管理条例（2013）》第三十九条</w:t>
            </w:r>
          </w:p>
          <w:p w14:paraId="45C2A2A5">
            <w:pPr>
              <w:widowControl/>
              <w:overflowPunct w:val="0"/>
              <w:adjustRightInd w:val="0"/>
              <w:spacing w:line="280" w:lineRule="exact"/>
              <w:rPr>
                <w:rFonts w:ascii="Times New Roman" w:hAnsi="Times New Roman" w:eastAsia="方正仿宋_GBK" w:cs="Times New Roman"/>
                <w:sz w:val="20"/>
                <w:szCs w:val="20"/>
              </w:rPr>
            </w:pPr>
          </w:p>
        </w:tc>
        <w:tc>
          <w:tcPr>
            <w:tcW w:w="1206" w:type="pct"/>
            <w:tcBorders>
              <w:tl2br w:val="nil"/>
              <w:tr2bl w:val="nil"/>
            </w:tcBorders>
            <w:shd w:val="clear" w:color="auto" w:fill="auto"/>
            <w:vAlign w:val="center"/>
          </w:tcPr>
          <w:p w14:paraId="42CD999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《中华人民共和国内河交通安全管理条例》第七十条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《中华人民共和国水上水下作业和活动通航安全管理规定》第三十二条</w:t>
            </w:r>
          </w:p>
          <w:p w14:paraId="2AE93008">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《南京市航道管理条例（2013）》第四十八条</w:t>
            </w:r>
          </w:p>
        </w:tc>
        <w:tc>
          <w:tcPr>
            <w:tcW w:w="641" w:type="pct"/>
            <w:tcBorders>
              <w:tl2br w:val="nil"/>
              <w:tr2bl w:val="nil"/>
            </w:tcBorders>
          </w:tcPr>
          <w:p w14:paraId="6DC374D1">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046C7BB3">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627B789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72D16B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BD749F2">
            <w:pPr>
              <w:widowControl/>
              <w:overflowPunct w:val="0"/>
              <w:adjustRightInd w:val="0"/>
              <w:spacing w:line="280" w:lineRule="exact"/>
              <w:rPr>
                <w:rFonts w:ascii="Times New Roman" w:hAnsi="Times New Roman" w:eastAsia="方正仿宋_GBK" w:cs="Times New Roman"/>
                <w:sz w:val="20"/>
                <w:szCs w:val="20"/>
              </w:rPr>
            </w:pPr>
          </w:p>
        </w:tc>
      </w:tr>
      <w:tr w14:paraId="13D56C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D85F50D">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872B3A3">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9D7F505">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9</w:t>
            </w:r>
            <w:r>
              <w:rPr>
                <w:rFonts w:ascii="Times New Roman" w:hAnsi="Times New Roman" w:eastAsia="方正仿宋_GBK" w:cs="Times New Roman"/>
                <w:sz w:val="20"/>
                <w:szCs w:val="20"/>
              </w:rPr>
              <w:t>．是否存在未经批准建设港口设施使用港口岸线的行为</w:t>
            </w:r>
          </w:p>
          <w:p w14:paraId="05237F61">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10.是否存在擅自建设、设置临河缆线和管道、围堰等设施的行为（市设权力）</w:t>
            </w:r>
          </w:p>
        </w:tc>
        <w:tc>
          <w:tcPr>
            <w:tcW w:w="1033" w:type="pct"/>
            <w:tcBorders>
              <w:tl2br w:val="nil"/>
              <w:tr2bl w:val="nil"/>
            </w:tcBorders>
            <w:shd w:val="clear" w:color="auto" w:fill="auto"/>
            <w:vAlign w:val="center"/>
          </w:tcPr>
          <w:p w14:paraId="0F12E05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《中华人民共和国港口法》第二十二条、第六十条</w:t>
            </w:r>
          </w:p>
          <w:p w14:paraId="1F7D07DF">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《南京市航道管理条例（2013）》第二十条</w:t>
            </w:r>
          </w:p>
        </w:tc>
        <w:tc>
          <w:tcPr>
            <w:tcW w:w="1206" w:type="pct"/>
            <w:tcBorders>
              <w:tl2br w:val="nil"/>
              <w:tr2bl w:val="nil"/>
            </w:tcBorders>
            <w:shd w:val="clear" w:color="auto" w:fill="auto"/>
            <w:vAlign w:val="center"/>
          </w:tcPr>
          <w:p w14:paraId="6FFC4D2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《中华人民共和国港口法》第四十六条第二项</w:t>
            </w:r>
          </w:p>
          <w:p w14:paraId="343008C9">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《南京市航道管理条例（2013）》四十四条</w:t>
            </w:r>
          </w:p>
        </w:tc>
        <w:tc>
          <w:tcPr>
            <w:tcW w:w="641" w:type="pct"/>
            <w:tcBorders>
              <w:tl2br w:val="nil"/>
              <w:tr2bl w:val="nil"/>
            </w:tcBorders>
          </w:tcPr>
          <w:p w14:paraId="7212FA16">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43E43E9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539E80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4CFC19D">
            <w:pPr>
              <w:widowControl/>
              <w:overflowPunct w:val="0"/>
              <w:adjustRightInd w:val="0"/>
              <w:spacing w:line="280" w:lineRule="exact"/>
              <w:rPr>
                <w:rFonts w:ascii="Times New Roman" w:hAnsi="Times New Roman" w:eastAsia="方正仿宋_GBK" w:cs="Times New Roman"/>
                <w:sz w:val="20"/>
                <w:szCs w:val="20"/>
              </w:rPr>
            </w:pPr>
          </w:p>
        </w:tc>
      </w:tr>
      <w:tr w14:paraId="264996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B2E97E1">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04B135F">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3DDBD27">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12</w:t>
            </w:r>
            <w:r>
              <w:rPr>
                <w:rFonts w:ascii="Times New Roman" w:hAnsi="Times New Roman" w:eastAsia="方正仿宋_GBK" w:cs="Times New Roman"/>
                <w:sz w:val="20"/>
                <w:szCs w:val="20"/>
              </w:rPr>
              <w:t>．是否存在在航道保护范围内违规建设建筑物或者构筑物的行为</w:t>
            </w:r>
          </w:p>
          <w:p w14:paraId="1979E142">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12.是否存在在航道保护范围内新建永久性建筑物影响航道安全畅通，逾期不拆除的行为（市设权力）</w:t>
            </w:r>
          </w:p>
          <w:p w14:paraId="10C21BDA">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13.是否存在建设单位未按要求与主体工程同步建设或者预留过船建筑物的或未按照要求设置临时航道和必要的助航设施逾期不改正的行为（市设权力）</w:t>
            </w:r>
          </w:p>
          <w:p w14:paraId="7935C3AF">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14.是否存在建设单位或者施工单位未按照规定拆除与通航有关的设施或者未恢复航道原状，逾期不改正的行为（市设权力）</w:t>
            </w:r>
          </w:p>
        </w:tc>
        <w:tc>
          <w:tcPr>
            <w:tcW w:w="1033" w:type="pct"/>
            <w:tcBorders>
              <w:tl2br w:val="nil"/>
              <w:tr2bl w:val="nil"/>
            </w:tcBorders>
            <w:shd w:val="clear" w:color="auto" w:fill="auto"/>
            <w:vAlign w:val="center"/>
          </w:tcPr>
          <w:p w14:paraId="3F756E3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《中华人民共和国航道法》第二十六条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《中华人民共和国内河交通安全管理条例》第六十条</w:t>
            </w:r>
          </w:p>
          <w:p w14:paraId="23C70D5A">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《南京市航道管理条例（2013）》第二十七条、第三十条、第三十一条、第三十二条</w:t>
            </w:r>
          </w:p>
        </w:tc>
        <w:tc>
          <w:tcPr>
            <w:tcW w:w="1206" w:type="pct"/>
            <w:tcBorders>
              <w:tl2br w:val="nil"/>
              <w:tr2bl w:val="nil"/>
            </w:tcBorders>
            <w:shd w:val="clear" w:color="auto" w:fill="auto"/>
            <w:vAlign w:val="center"/>
          </w:tcPr>
          <w:p w14:paraId="20070E3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《中华人民共和国航道法》第三十九条</w:t>
            </w:r>
          </w:p>
          <w:p w14:paraId="3C6286AA">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《南京市航道管理条例（2013）》四十五条、第四十六条、第四十七条</w:t>
            </w:r>
          </w:p>
        </w:tc>
        <w:tc>
          <w:tcPr>
            <w:tcW w:w="641" w:type="pct"/>
            <w:tcBorders>
              <w:tl2br w:val="nil"/>
              <w:tr2bl w:val="nil"/>
            </w:tcBorders>
          </w:tcPr>
          <w:p w14:paraId="3BA0E03F">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4E33925D">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095E35E8">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2FC6C675">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3809D630">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45C3BABD">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4D48B46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71220F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CCA5A17">
            <w:pPr>
              <w:widowControl/>
              <w:overflowPunct w:val="0"/>
              <w:adjustRightInd w:val="0"/>
              <w:spacing w:line="280" w:lineRule="exact"/>
              <w:rPr>
                <w:rFonts w:ascii="Times New Roman" w:hAnsi="Times New Roman" w:eastAsia="方正仿宋_GBK" w:cs="Times New Roman"/>
                <w:sz w:val="20"/>
                <w:szCs w:val="20"/>
              </w:rPr>
            </w:pPr>
          </w:p>
        </w:tc>
      </w:tr>
      <w:tr w14:paraId="7A5335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EFF9EA6">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B4448D4">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822198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w:t>
            </w:r>
            <w:r>
              <w:rPr>
                <w:rFonts w:hint="eastAsia" w:ascii="Times New Roman" w:hAnsi="Times New Roman" w:eastAsia="方正仿宋_GBK" w:cs="Times New Roman"/>
                <w:sz w:val="20"/>
                <w:szCs w:val="20"/>
              </w:rPr>
              <w:t>5</w:t>
            </w:r>
            <w:r>
              <w:rPr>
                <w:rFonts w:ascii="Times New Roman" w:hAnsi="Times New Roman" w:eastAsia="方正仿宋_GBK" w:cs="Times New Roman"/>
                <w:sz w:val="20"/>
                <w:szCs w:val="20"/>
              </w:rPr>
              <w:t>．是否存在擅自从事港口经营的行为</w:t>
            </w:r>
          </w:p>
        </w:tc>
        <w:tc>
          <w:tcPr>
            <w:tcW w:w="1033" w:type="pct"/>
            <w:tcBorders>
              <w:tl2br w:val="nil"/>
              <w:tr2bl w:val="nil"/>
            </w:tcBorders>
            <w:shd w:val="clear" w:color="auto" w:fill="auto"/>
            <w:vAlign w:val="center"/>
          </w:tcPr>
          <w:p w14:paraId="4AC0DDF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《中华人民共和国港口法》第二十二条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《中华人民共和国内河交通安全管理条例》第六十条</w:t>
            </w:r>
          </w:p>
        </w:tc>
        <w:tc>
          <w:tcPr>
            <w:tcW w:w="1206" w:type="pct"/>
            <w:tcBorders>
              <w:tl2br w:val="nil"/>
              <w:tr2bl w:val="nil"/>
            </w:tcBorders>
            <w:shd w:val="clear" w:color="auto" w:fill="auto"/>
            <w:vAlign w:val="center"/>
          </w:tcPr>
          <w:p w14:paraId="3B7306F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《中华人民共和国港口法》第四十九条</w:t>
            </w:r>
          </w:p>
        </w:tc>
        <w:tc>
          <w:tcPr>
            <w:tcW w:w="641" w:type="pct"/>
            <w:tcBorders>
              <w:tl2br w:val="nil"/>
              <w:tr2bl w:val="nil"/>
            </w:tcBorders>
          </w:tcPr>
          <w:p w14:paraId="3D0018AE">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3B6C248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E1A18C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BFF6022">
            <w:pPr>
              <w:widowControl/>
              <w:overflowPunct w:val="0"/>
              <w:adjustRightInd w:val="0"/>
              <w:spacing w:line="280" w:lineRule="exact"/>
              <w:rPr>
                <w:rFonts w:ascii="Times New Roman" w:hAnsi="Times New Roman" w:eastAsia="方正仿宋_GBK" w:cs="Times New Roman"/>
                <w:sz w:val="20"/>
                <w:szCs w:val="20"/>
              </w:rPr>
            </w:pPr>
          </w:p>
        </w:tc>
      </w:tr>
      <w:tr w14:paraId="688320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9BF45C7">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699887AA">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装卸作业秩序</w:t>
            </w:r>
          </w:p>
        </w:tc>
        <w:tc>
          <w:tcPr>
            <w:tcW w:w="755" w:type="pct"/>
            <w:tcBorders>
              <w:tl2br w:val="nil"/>
              <w:tr2bl w:val="nil"/>
            </w:tcBorders>
            <w:shd w:val="clear" w:color="auto" w:fill="auto"/>
            <w:vAlign w:val="center"/>
          </w:tcPr>
          <w:p w14:paraId="49694BD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w:t>
            </w:r>
            <w:r>
              <w:rPr>
                <w:rFonts w:hint="eastAsia" w:ascii="Times New Roman" w:hAnsi="Times New Roman" w:eastAsia="方正仿宋_GBK" w:cs="Times New Roman"/>
                <w:sz w:val="20"/>
                <w:szCs w:val="20"/>
              </w:rPr>
              <w:t>6</w:t>
            </w:r>
            <w:r>
              <w:rPr>
                <w:rFonts w:ascii="Times New Roman" w:hAnsi="Times New Roman" w:eastAsia="方正仿宋_GBK" w:cs="Times New Roman"/>
                <w:sz w:val="20"/>
                <w:szCs w:val="20"/>
              </w:rPr>
              <w:t>．需要采取防扬尘、防撒漏、布设围油栏或者其他替代措施的装卸作业，是否符合相关规定</w:t>
            </w:r>
          </w:p>
        </w:tc>
        <w:tc>
          <w:tcPr>
            <w:tcW w:w="1033" w:type="pct"/>
            <w:tcBorders>
              <w:tl2br w:val="nil"/>
              <w:tr2bl w:val="nil"/>
            </w:tcBorders>
            <w:shd w:val="clear" w:color="auto" w:fill="auto"/>
            <w:vAlign w:val="center"/>
          </w:tcPr>
          <w:p w14:paraId="06EDBDE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《中华人民共和国大气污染防治法》第七十二条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《中华人民共和国内河交通安全管理条例》第六十条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《中华人民共和国防治船舶污染内河水域环境管理规定》第八条第一款</w:t>
            </w:r>
          </w:p>
        </w:tc>
        <w:tc>
          <w:tcPr>
            <w:tcW w:w="1206" w:type="pct"/>
            <w:tcBorders>
              <w:tl2br w:val="nil"/>
              <w:tr2bl w:val="nil"/>
            </w:tcBorders>
            <w:shd w:val="clear" w:color="auto" w:fill="auto"/>
            <w:vAlign w:val="center"/>
          </w:tcPr>
          <w:p w14:paraId="30EB67A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《中华人民共和国大气污染防治法》第一百一十七条第一项、第二项、第三项、第五项、第一百二十三条第四项</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《中华人民共和国防治船舶污染内河水域环境管理规定》第四十七条第三项</w:t>
            </w:r>
          </w:p>
        </w:tc>
        <w:tc>
          <w:tcPr>
            <w:tcW w:w="641" w:type="pct"/>
            <w:tcBorders>
              <w:tl2br w:val="nil"/>
              <w:tr2bl w:val="nil"/>
            </w:tcBorders>
          </w:tcPr>
          <w:p w14:paraId="41A4E185">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0EA4F74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6F3C5A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C6512CF">
            <w:pPr>
              <w:widowControl/>
              <w:overflowPunct w:val="0"/>
              <w:adjustRightInd w:val="0"/>
              <w:spacing w:line="280" w:lineRule="exact"/>
              <w:rPr>
                <w:rFonts w:ascii="Times New Roman" w:hAnsi="Times New Roman" w:eastAsia="方正仿宋_GBK" w:cs="Times New Roman"/>
                <w:sz w:val="20"/>
                <w:szCs w:val="20"/>
              </w:rPr>
            </w:pPr>
          </w:p>
        </w:tc>
      </w:tr>
      <w:tr w14:paraId="38EBE0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4199B61">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3E9CCE5">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1CB98B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w:t>
            </w:r>
            <w:r>
              <w:rPr>
                <w:rFonts w:hint="eastAsia" w:ascii="Times New Roman" w:hAnsi="Times New Roman" w:eastAsia="方正仿宋_GBK" w:cs="Times New Roman"/>
                <w:sz w:val="20"/>
                <w:szCs w:val="20"/>
              </w:rPr>
              <w:t>7</w:t>
            </w:r>
            <w:r>
              <w:rPr>
                <w:rFonts w:ascii="Times New Roman" w:hAnsi="Times New Roman" w:eastAsia="方正仿宋_GBK" w:cs="Times New Roman"/>
                <w:sz w:val="20"/>
                <w:szCs w:val="20"/>
              </w:rPr>
              <w:t>．是否存在船舶过驳作业行为，船舶过驳作业是否符合相关规定，是否影响航道通航安全</w:t>
            </w:r>
          </w:p>
        </w:tc>
        <w:tc>
          <w:tcPr>
            <w:tcW w:w="1033" w:type="pct"/>
            <w:tcBorders>
              <w:tl2br w:val="nil"/>
              <w:tr2bl w:val="nil"/>
            </w:tcBorders>
            <w:shd w:val="clear" w:color="auto" w:fill="auto"/>
            <w:vAlign w:val="center"/>
          </w:tcPr>
          <w:p w14:paraId="23B6145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《中华人民共和国内河交通安全管理条例》第六十条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《中华人民共和国内河交通安全管理条例》第三十二条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《中华人民共和国水污染防治法》第六十二条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《中华人民共和国港口法》第三十五条</w:t>
            </w:r>
          </w:p>
        </w:tc>
        <w:tc>
          <w:tcPr>
            <w:tcW w:w="1206" w:type="pct"/>
            <w:tcBorders>
              <w:tl2br w:val="nil"/>
              <w:tr2bl w:val="nil"/>
            </w:tcBorders>
            <w:shd w:val="clear" w:color="auto" w:fill="auto"/>
            <w:vAlign w:val="center"/>
          </w:tcPr>
          <w:p w14:paraId="0AE5645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《中华人民共和国内河交通安全管理条例》第七十一条第二项</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《中华人民共和国水污染防治法》第九十条第二项</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《中华人民共和国港口法》第五十四条</w:t>
            </w:r>
          </w:p>
        </w:tc>
        <w:tc>
          <w:tcPr>
            <w:tcW w:w="641" w:type="pct"/>
            <w:tcBorders>
              <w:tl2br w:val="nil"/>
              <w:tr2bl w:val="nil"/>
            </w:tcBorders>
          </w:tcPr>
          <w:p w14:paraId="0B1568D7">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618B52D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F2C0F0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4487DEB">
            <w:pPr>
              <w:widowControl/>
              <w:overflowPunct w:val="0"/>
              <w:adjustRightInd w:val="0"/>
              <w:spacing w:line="280" w:lineRule="exact"/>
              <w:rPr>
                <w:rFonts w:ascii="Times New Roman" w:hAnsi="Times New Roman" w:eastAsia="方正仿宋_GBK" w:cs="Times New Roman"/>
                <w:sz w:val="20"/>
                <w:szCs w:val="20"/>
              </w:rPr>
            </w:pPr>
          </w:p>
        </w:tc>
      </w:tr>
      <w:tr w14:paraId="1FAFF8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FCCD2B5">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245F7707">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水上水下作业和活动秩序</w:t>
            </w:r>
          </w:p>
        </w:tc>
        <w:tc>
          <w:tcPr>
            <w:tcW w:w="755" w:type="pct"/>
            <w:tcBorders>
              <w:tl2br w:val="nil"/>
              <w:tr2bl w:val="nil"/>
            </w:tcBorders>
            <w:shd w:val="clear" w:color="auto" w:fill="auto"/>
            <w:vAlign w:val="center"/>
          </w:tcPr>
          <w:p w14:paraId="44D0ED2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w:t>
            </w:r>
            <w:r>
              <w:rPr>
                <w:rFonts w:hint="eastAsia" w:ascii="Times New Roman" w:hAnsi="Times New Roman" w:eastAsia="方正仿宋_GBK" w:cs="Times New Roman"/>
                <w:sz w:val="20"/>
                <w:szCs w:val="20"/>
              </w:rPr>
              <w:t>8</w:t>
            </w:r>
            <w:r>
              <w:rPr>
                <w:rFonts w:ascii="Times New Roman" w:hAnsi="Times New Roman" w:eastAsia="方正仿宋_GBK" w:cs="Times New Roman"/>
                <w:sz w:val="20"/>
                <w:szCs w:val="20"/>
              </w:rPr>
              <w:t>．在恶劣天气、作业或者活动水域发生水上交通事故等存在严重安全隐患的情况下，是否有单位强行施工或者未采取必要安全措施</w:t>
            </w:r>
          </w:p>
        </w:tc>
        <w:tc>
          <w:tcPr>
            <w:tcW w:w="1033" w:type="pct"/>
            <w:tcBorders>
              <w:tl2br w:val="nil"/>
              <w:tr2bl w:val="nil"/>
            </w:tcBorders>
            <w:shd w:val="clear" w:color="auto" w:fill="auto"/>
            <w:vAlign w:val="center"/>
          </w:tcPr>
          <w:p w14:paraId="5DC9950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《中华人民共和国内河交通安全管理条例》第六十条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《中华人民共和国水上水下作业和活动通航安全管理规定》第二十三条、第二十四条</w:t>
            </w:r>
          </w:p>
        </w:tc>
        <w:tc>
          <w:tcPr>
            <w:tcW w:w="1206" w:type="pct"/>
            <w:tcBorders>
              <w:tl2br w:val="nil"/>
              <w:tr2bl w:val="nil"/>
            </w:tcBorders>
            <w:shd w:val="clear" w:color="auto" w:fill="auto"/>
            <w:vAlign w:val="center"/>
          </w:tcPr>
          <w:p w14:paraId="41220D5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《中华人民共和国水上水下作业和活动通航安全管理规定》第二十八条</w:t>
            </w:r>
          </w:p>
        </w:tc>
        <w:tc>
          <w:tcPr>
            <w:tcW w:w="641" w:type="pct"/>
            <w:tcBorders>
              <w:tl2br w:val="nil"/>
              <w:tr2bl w:val="nil"/>
            </w:tcBorders>
          </w:tcPr>
          <w:p w14:paraId="2D07029B">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3C6510F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89843D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37D8E46">
            <w:pPr>
              <w:widowControl/>
              <w:overflowPunct w:val="0"/>
              <w:adjustRightInd w:val="0"/>
              <w:spacing w:line="280" w:lineRule="exact"/>
              <w:rPr>
                <w:rFonts w:ascii="Times New Roman" w:hAnsi="Times New Roman" w:eastAsia="方正仿宋_GBK" w:cs="Times New Roman"/>
                <w:sz w:val="20"/>
                <w:szCs w:val="20"/>
              </w:rPr>
            </w:pPr>
          </w:p>
        </w:tc>
      </w:tr>
      <w:tr w14:paraId="14F22D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BFE1A0B">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12E24AF1">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32B280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w:t>
            </w:r>
            <w:r>
              <w:rPr>
                <w:rFonts w:hint="eastAsia" w:ascii="Times New Roman" w:hAnsi="Times New Roman" w:eastAsia="方正仿宋_GBK" w:cs="Times New Roman"/>
                <w:sz w:val="20"/>
                <w:szCs w:val="20"/>
              </w:rPr>
              <w:t>9</w:t>
            </w:r>
            <w:r>
              <w:rPr>
                <w:rFonts w:ascii="Times New Roman" w:hAnsi="Times New Roman" w:eastAsia="方正仿宋_GBK" w:cs="Times New Roman"/>
                <w:sz w:val="20"/>
                <w:szCs w:val="20"/>
              </w:rPr>
              <w:t>．是否按规定设置相关安全警示标志、配备必要的安全措施或者警戒船</w:t>
            </w:r>
          </w:p>
        </w:tc>
        <w:tc>
          <w:tcPr>
            <w:tcW w:w="1033" w:type="pct"/>
            <w:tcBorders>
              <w:tl2br w:val="nil"/>
              <w:tr2bl w:val="nil"/>
            </w:tcBorders>
            <w:shd w:val="clear" w:color="auto" w:fill="auto"/>
            <w:vAlign w:val="center"/>
          </w:tcPr>
          <w:p w14:paraId="24D052E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《中华人民共和国内河交通安全管理条例》第六十条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《中华人民共和国水上水下作业和活动通航安全管理规定》第二十三条、第二十四条第四项</w:t>
            </w:r>
          </w:p>
        </w:tc>
        <w:tc>
          <w:tcPr>
            <w:tcW w:w="1206" w:type="pct"/>
            <w:tcBorders>
              <w:tl2br w:val="nil"/>
              <w:tr2bl w:val="nil"/>
            </w:tcBorders>
            <w:shd w:val="clear" w:color="auto" w:fill="auto"/>
            <w:vAlign w:val="center"/>
          </w:tcPr>
          <w:p w14:paraId="63E70A2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《中华人民共和国水上水下作业和活动通航安全管理规定》第二十九条第二项</w:t>
            </w:r>
          </w:p>
        </w:tc>
        <w:tc>
          <w:tcPr>
            <w:tcW w:w="641" w:type="pct"/>
            <w:tcBorders>
              <w:tl2br w:val="nil"/>
              <w:tr2bl w:val="nil"/>
            </w:tcBorders>
          </w:tcPr>
          <w:p w14:paraId="6B9605F9">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470C576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96284F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822F466">
            <w:pPr>
              <w:widowControl/>
              <w:overflowPunct w:val="0"/>
              <w:adjustRightInd w:val="0"/>
              <w:spacing w:line="280" w:lineRule="exact"/>
              <w:rPr>
                <w:rFonts w:ascii="Times New Roman" w:hAnsi="Times New Roman" w:eastAsia="方正仿宋_GBK" w:cs="Times New Roman"/>
                <w:sz w:val="20"/>
                <w:szCs w:val="20"/>
              </w:rPr>
            </w:pPr>
          </w:p>
        </w:tc>
      </w:tr>
      <w:tr w14:paraId="716FF9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369448C">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D8DAFD7">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6E093C9">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20</w:t>
            </w:r>
            <w:r>
              <w:rPr>
                <w:rFonts w:ascii="Times New Roman" w:hAnsi="Times New Roman" w:eastAsia="方正仿宋_GBK" w:cs="Times New Roman"/>
                <w:sz w:val="20"/>
                <w:szCs w:val="20"/>
              </w:rPr>
              <w:t>．是否未经许可擅自更换或者增加作业或者活动船舶、浮动设施</w:t>
            </w:r>
          </w:p>
        </w:tc>
        <w:tc>
          <w:tcPr>
            <w:tcW w:w="1033" w:type="pct"/>
            <w:tcBorders>
              <w:tl2br w:val="nil"/>
              <w:tr2bl w:val="nil"/>
            </w:tcBorders>
            <w:shd w:val="clear" w:color="auto" w:fill="auto"/>
            <w:vAlign w:val="center"/>
          </w:tcPr>
          <w:p w14:paraId="75A8FEA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《中华人民共和国内河交通安全管理条例》第六十条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《中华人民共和国水上水下作业和活动通航安全管理规定》第二十四条第一项</w:t>
            </w:r>
          </w:p>
        </w:tc>
        <w:tc>
          <w:tcPr>
            <w:tcW w:w="1206" w:type="pct"/>
            <w:tcBorders>
              <w:tl2br w:val="nil"/>
              <w:tr2bl w:val="nil"/>
            </w:tcBorders>
            <w:shd w:val="clear" w:color="auto" w:fill="auto"/>
            <w:vAlign w:val="center"/>
          </w:tcPr>
          <w:p w14:paraId="1C9F0B4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《中华人民共和国水上水下作业和活动通航安全管理规定》第二十九条第三项</w:t>
            </w:r>
          </w:p>
        </w:tc>
        <w:tc>
          <w:tcPr>
            <w:tcW w:w="641" w:type="pct"/>
            <w:tcBorders>
              <w:tl2br w:val="nil"/>
              <w:tr2bl w:val="nil"/>
            </w:tcBorders>
          </w:tcPr>
          <w:p w14:paraId="2AA070C5">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0FACEA6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F2B011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DFFF040">
            <w:pPr>
              <w:widowControl/>
              <w:overflowPunct w:val="0"/>
              <w:adjustRightInd w:val="0"/>
              <w:spacing w:line="280" w:lineRule="exact"/>
              <w:rPr>
                <w:rFonts w:ascii="Times New Roman" w:hAnsi="Times New Roman" w:eastAsia="方正仿宋_GBK" w:cs="Times New Roman"/>
                <w:sz w:val="20"/>
                <w:szCs w:val="20"/>
              </w:rPr>
            </w:pPr>
          </w:p>
        </w:tc>
      </w:tr>
      <w:tr w14:paraId="059B6A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367D0AF">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8FC6FA3">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32224F2">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21</w:t>
            </w:r>
            <w:r>
              <w:rPr>
                <w:rFonts w:ascii="Times New Roman" w:hAnsi="Times New Roman" w:eastAsia="方正仿宋_GBK" w:cs="Times New Roman"/>
                <w:sz w:val="20"/>
                <w:szCs w:val="20"/>
              </w:rPr>
              <w:t>．是否擅自扩大作业或者活动水域范围</w:t>
            </w:r>
          </w:p>
        </w:tc>
        <w:tc>
          <w:tcPr>
            <w:tcW w:w="1033" w:type="pct"/>
            <w:tcBorders>
              <w:tl2br w:val="nil"/>
              <w:tr2bl w:val="nil"/>
            </w:tcBorders>
            <w:shd w:val="clear" w:color="auto" w:fill="auto"/>
            <w:vAlign w:val="center"/>
          </w:tcPr>
          <w:p w14:paraId="1B6B26B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《中华人民共和国内河交通安全管理条例》第六十条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《中华人民共和国水上水下作业和活动通航安全管理规定》第二十四条第一项</w:t>
            </w:r>
          </w:p>
        </w:tc>
        <w:tc>
          <w:tcPr>
            <w:tcW w:w="1206" w:type="pct"/>
            <w:tcBorders>
              <w:tl2br w:val="nil"/>
              <w:tr2bl w:val="nil"/>
            </w:tcBorders>
            <w:shd w:val="clear" w:color="auto" w:fill="auto"/>
            <w:vAlign w:val="center"/>
          </w:tcPr>
          <w:p w14:paraId="03793EE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《中华人民共和国水上水下作业和活动通航安全管理规定》第三十二条第四项</w:t>
            </w:r>
          </w:p>
        </w:tc>
        <w:tc>
          <w:tcPr>
            <w:tcW w:w="641" w:type="pct"/>
            <w:tcBorders>
              <w:tl2br w:val="nil"/>
              <w:tr2bl w:val="nil"/>
            </w:tcBorders>
          </w:tcPr>
          <w:p w14:paraId="1CDC3C62">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1A2DC76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24A7B2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35DB72D">
            <w:pPr>
              <w:widowControl/>
              <w:overflowPunct w:val="0"/>
              <w:adjustRightInd w:val="0"/>
              <w:spacing w:line="280" w:lineRule="exact"/>
              <w:rPr>
                <w:rFonts w:ascii="Times New Roman" w:hAnsi="Times New Roman" w:eastAsia="方正仿宋_GBK" w:cs="Times New Roman"/>
                <w:sz w:val="20"/>
                <w:szCs w:val="20"/>
              </w:rPr>
            </w:pPr>
          </w:p>
        </w:tc>
      </w:tr>
      <w:tr w14:paraId="46848D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0B39273">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DABB147">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A7FFE5A">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22</w:t>
            </w:r>
            <w:r>
              <w:rPr>
                <w:rFonts w:ascii="Times New Roman" w:hAnsi="Times New Roman" w:eastAsia="方正仿宋_GBK" w:cs="Times New Roman"/>
                <w:sz w:val="20"/>
                <w:szCs w:val="20"/>
              </w:rPr>
              <w:t>．对于产生的碍航物，相关单位是否按照规定采取设置标志、显示信号等措施</w:t>
            </w:r>
          </w:p>
        </w:tc>
        <w:tc>
          <w:tcPr>
            <w:tcW w:w="1033" w:type="pct"/>
            <w:tcBorders>
              <w:tl2br w:val="nil"/>
              <w:tr2bl w:val="nil"/>
            </w:tcBorders>
            <w:shd w:val="clear" w:color="auto" w:fill="auto"/>
            <w:vAlign w:val="center"/>
          </w:tcPr>
          <w:p w14:paraId="78FFB1F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《中华人民共和国内河交通安全管理条例》第六十条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《中华人民共和国水上水下作业和活动通航安全管理规定》第二十五条</w:t>
            </w:r>
          </w:p>
        </w:tc>
        <w:tc>
          <w:tcPr>
            <w:tcW w:w="1206" w:type="pct"/>
            <w:tcBorders>
              <w:tl2br w:val="nil"/>
              <w:tr2bl w:val="nil"/>
            </w:tcBorders>
            <w:shd w:val="clear" w:color="auto" w:fill="auto"/>
            <w:vAlign w:val="center"/>
          </w:tcPr>
          <w:p w14:paraId="0B4A7BA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《中华人民共和国水上水下作业和活动通航安全管理规定》第三十五条</w:t>
            </w:r>
          </w:p>
        </w:tc>
        <w:tc>
          <w:tcPr>
            <w:tcW w:w="641" w:type="pct"/>
            <w:tcBorders>
              <w:tl2br w:val="nil"/>
              <w:tr2bl w:val="nil"/>
            </w:tcBorders>
          </w:tcPr>
          <w:p w14:paraId="5082DADF">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111B384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66AB50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FBF7130">
            <w:pPr>
              <w:widowControl/>
              <w:overflowPunct w:val="0"/>
              <w:adjustRightInd w:val="0"/>
              <w:spacing w:line="280" w:lineRule="exact"/>
              <w:rPr>
                <w:rFonts w:ascii="Times New Roman" w:hAnsi="Times New Roman" w:eastAsia="方正仿宋_GBK" w:cs="Times New Roman"/>
                <w:sz w:val="20"/>
                <w:szCs w:val="20"/>
              </w:rPr>
            </w:pPr>
          </w:p>
        </w:tc>
      </w:tr>
      <w:tr w14:paraId="168BA5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E0D4831">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4F7F2DCF">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渡运秩序</w:t>
            </w:r>
          </w:p>
        </w:tc>
        <w:tc>
          <w:tcPr>
            <w:tcW w:w="755" w:type="pct"/>
            <w:tcBorders>
              <w:tl2br w:val="nil"/>
              <w:tr2bl w:val="nil"/>
            </w:tcBorders>
            <w:shd w:val="clear" w:color="auto" w:fill="auto"/>
            <w:vAlign w:val="center"/>
          </w:tcPr>
          <w:p w14:paraId="082EAAD0">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23</w:t>
            </w:r>
            <w:r>
              <w:rPr>
                <w:rFonts w:ascii="Times New Roman" w:hAnsi="Times New Roman" w:eastAsia="方正仿宋_GBK" w:cs="Times New Roman"/>
                <w:sz w:val="20"/>
                <w:szCs w:val="20"/>
              </w:rPr>
              <w:t>．是否存在渡船违规载运危险货物、车辆、或者混载旅客和危险货物过渡的行为</w:t>
            </w:r>
          </w:p>
        </w:tc>
        <w:tc>
          <w:tcPr>
            <w:tcW w:w="1033" w:type="pct"/>
            <w:tcBorders>
              <w:tl2br w:val="nil"/>
              <w:tr2bl w:val="nil"/>
            </w:tcBorders>
            <w:shd w:val="clear" w:color="auto" w:fill="auto"/>
            <w:vAlign w:val="center"/>
          </w:tcPr>
          <w:p w14:paraId="0056F95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《中华人民共和国内河交通安全管理条例》第六十条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《内河渡口渡船安全管理规定》第二十一条</w:t>
            </w:r>
          </w:p>
        </w:tc>
        <w:tc>
          <w:tcPr>
            <w:tcW w:w="1206" w:type="pct"/>
            <w:tcBorders>
              <w:tl2br w:val="nil"/>
              <w:tr2bl w:val="nil"/>
            </w:tcBorders>
            <w:shd w:val="clear" w:color="auto" w:fill="auto"/>
            <w:vAlign w:val="center"/>
          </w:tcPr>
          <w:p w14:paraId="1FA6137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《内河渡口渡船安全管理规定》第四十三条第四项</w:t>
            </w:r>
          </w:p>
        </w:tc>
        <w:tc>
          <w:tcPr>
            <w:tcW w:w="641" w:type="pct"/>
            <w:tcBorders>
              <w:tl2br w:val="nil"/>
              <w:tr2bl w:val="nil"/>
            </w:tcBorders>
          </w:tcPr>
          <w:p w14:paraId="0958A1C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E61B7B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4B453BE">
            <w:pPr>
              <w:widowControl/>
              <w:overflowPunct w:val="0"/>
              <w:adjustRightInd w:val="0"/>
              <w:spacing w:line="280" w:lineRule="exact"/>
              <w:rPr>
                <w:rFonts w:ascii="Times New Roman" w:hAnsi="Times New Roman" w:eastAsia="方正仿宋_GBK" w:cs="Times New Roman"/>
                <w:sz w:val="20"/>
                <w:szCs w:val="20"/>
              </w:rPr>
            </w:pPr>
          </w:p>
        </w:tc>
      </w:tr>
      <w:tr w14:paraId="510A5B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7856762">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28A7622">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E4464DC">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24</w:t>
            </w:r>
            <w:r>
              <w:rPr>
                <w:rFonts w:ascii="Times New Roman" w:hAnsi="Times New Roman" w:eastAsia="方正仿宋_GBK" w:cs="Times New Roman"/>
                <w:sz w:val="20"/>
                <w:szCs w:val="20"/>
              </w:rPr>
              <w:t>．是否存在渡船擅自夜航的行为</w:t>
            </w:r>
          </w:p>
        </w:tc>
        <w:tc>
          <w:tcPr>
            <w:tcW w:w="1033" w:type="pct"/>
            <w:tcBorders>
              <w:tl2br w:val="nil"/>
              <w:tr2bl w:val="nil"/>
            </w:tcBorders>
            <w:shd w:val="clear" w:color="auto" w:fill="auto"/>
            <w:vAlign w:val="center"/>
          </w:tcPr>
          <w:p w14:paraId="59CB699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《中华人民共和国内河交通安全管理条例》第六十条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《内河渡口渡船安全管理规定》第十八条</w:t>
            </w:r>
          </w:p>
        </w:tc>
        <w:tc>
          <w:tcPr>
            <w:tcW w:w="1206" w:type="pct"/>
            <w:tcBorders>
              <w:tl2br w:val="nil"/>
              <w:tr2bl w:val="nil"/>
            </w:tcBorders>
            <w:shd w:val="clear" w:color="auto" w:fill="auto"/>
            <w:vAlign w:val="center"/>
          </w:tcPr>
          <w:p w14:paraId="30B748B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《内河渡口渡船安全管理规定》第四十四条</w:t>
            </w:r>
          </w:p>
        </w:tc>
        <w:tc>
          <w:tcPr>
            <w:tcW w:w="641" w:type="pct"/>
            <w:tcBorders>
              <w:tl2br w:val="nil"/>
              <w:tr2bl w:val="nil"/>
            </w:tcBorders>
          </w:tcPr>
          <w:p w14:paraId="32BB863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E43AC2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90EC242">
            <w:pPr>
              <w:widowControl/>
              <w:overflowPunct w:val="0"/>
              <w:adjustRightInd w:val="0"/>
              <w:spacing w:line="280" w:lineRule="exact"/>
              <w:rPr>
                <w:rFonts w:ascii="Times New Roman" w:hAnsi="Times New Roman" w:eastAsia="方正仿宋_GBK" w:cs="Times New Roman"/>
                <w:sz w:val="20"/>
                <w:szCs w:val="20"/>
              </w:rPr>
            </w:pPr>
          </w:p>
        </w:tc>
      </w:tr>
      <w:tr w14:paraId="08A1B2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6DFBF25">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7A92C3C">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8CDDE6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w:t>
            </w:r>
            <w:r>
              <w:rPr>
                <w:rFonts w:hint="eastAsia" w:ascii="Times New Roman" w:hAnsi="Times New Roman" w:eastAsia="方正仿宋_GBK" w:cs="Times New Roman"/>
                <w:sz w:val="20"/>
                <w:szCs w:val="20"/>
              </w:rPr>
              <w:t>5</w:t>
            </w:r>
            <w:r>
              <w:rPr>
                <w:rFonts w:ascii="Times New Roman" w:hAnsi="Times New Roman" w:eastAsia="方正仿宋_GBK" w:cs="Times New Roman"/>
                <w:sz w:val="20"/>
                <w:szCs w:val="20"/>
              </w:rPr>
              <w:t>．是否存在渡船混载旅客与大型牲畜的行为</w:t>
            </w:r>
          </w:p>
        </w:tc>
        <w:tc>
          <w:tcPr>
            <w:tcW w:w="1033" w:type="pct"/>
            <w:tcBorders>
              <w:tl2br w:val="nil"/>
              <w:tr2bl w:val="nil"/>
            </w:tcBorders>
            <w:shd w:val="clear" w:color="auto" w:fill="auto"/>
            <w:vAlign w:val="center"/>
          </w:tcPr>
          <w:p w14:paraId="799ADBF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《中华人民共和国内河交通安全管理条例》第六十条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《内河渡口渡船安全管理规定》第二十九条</w:t>
            </w:r>
          </w:p>
        </w:tc>
        <w:tc>
          <w:tcPr>
            <w:tcW w:w="1206" w:type="pct"/>
            <w:tcBorders>
              <w:tl2br w:val="nil"/>
              <w:tr2bl w:val="nil"/>
            </w:tcBorders>
            <w:shd w:val="clear" w:color="auto" w:fill="auto"/>
            <w:vAlign w:val="center"/>
          </w:tcPr>
          <w:p w14:paraId="5CF3D10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《内河渡口渡船安全管理规定》第四十五条</w:t>
            </w:r>
          </w:p>
        </w:tc>
        <w:tc>
          <w:tcPr>
            <w:tcW w:w="641" w:type="pct"/>
            <w:tcBorders>
              <w:tl2br w:val="nil"/>
              <w:tr2bl w:val="nil"/>
            </w:tcBorders>
          </w:tcPr>
          <w:p w14:paraId="7FC2F76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665491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3283CF0">
            <w:pPr>
              <w:widowControl/>
              <w:overflowPunct w:val="0"/>
              <w:adjustRightInd w:val="0"/>
              <w:spacing w:line="280" w:lineRule="exact"/>
              <w:rPr>
                <w:rFonts w:ascii="Times New Roman" w:hAnsi="Times New Roman" w:eastAsia="方正仿宋_GBK" w:cs="Times New Roman"/>
                <w:sz w:val="20"/>
                <w:szCs w:val="20"/>
              </w:rPr>
            </w:pPr>
          </w:p>
        </w:tc>
      </w:tr>
      <w:tr w14:paraId="4BD13F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BBE22A4">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ECD0C5F">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7E8D2F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w:t>
            </w:r>
            <w:r>
              <w:rPr>
                <w:rFonts w:hint="eastAsia" w:ascii="Times New Roman" w:hAnsi="Times New Roman" w:eastAsia="方正仿宋_GBK" w:cs="Times New Roman"/>
                <w:sz w:val="20"/>
                <w:szCs w:val="20"/>
              </w:rPr>
              <w:t>6</w:t>
            </w:r>
            <w:r>
              <w:rPr>
                <w:rFonts w:ascii="Times New Roman" w:hAnsi="Times New Roman" w:eastAsia="方正仿宋_GBK" w:cs="Times New Roman"/>
                <w:sz w:val="20"/>
                <w:szCs w:val="20"/>
              </w:rPr>
              <w:t>．是否存在渡船违反规定擅自开航的行为</w:t>
            </w:r>
          </w:p>
        </w:tc>
        <w:tc>
          <w:tcPr>
            <w:tcW w:w="1033" w:type="pct"/>
            <w:tcBorders>
              <w:tl2br w:val="nil"/>
              <w:tr2bl w:val="nil"/>
            </w:tcBorders>
            <w:shd w:val="clear" w:color="auto" w:fill="auto"/>
            <w:vAlign w:val="center"/>
          </w:tcPr>
          <w:p w14:paraId="341CED4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《中华人民共和国内河交通安全管理条例》第六十条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《内河渡口渡船安全管理规定》第三十二条</w:t>
            </w:r>
          </w:p>
        </w:tc>
        <w:tc>
          <w:tcPr>
            <w:tcW w:w="1206" w:type="pct"/>
            <w:tcBorders>
              <w:tl2br w:val="nil"/>
              <w:tr2bl w:val="nil"/>
            </w:tcBorders>
            <w:shd w:val="clear" w:color="auto" w:fill="auto"/>
            <w:vAlign w:val="center"/>
          </w:tcPr>
          <w:p w14:paraId="4E3E213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《内河渡口渡船安全管理规定》第四十六条</w:t>
            </w:r>
          </w:p>
        </w:tc>
        <w:tc>
          <w:tcPr>
            <w:tcW w:w="641" w:type="pct"/>
            <w:tcBorders>
              <w:tl2br w:val="nil"/>
              <w:tr2bl w:val="nil"/>
            </w:tcBorders>
          </w:tcPr>
          <w:p w14:paraId="7116DE0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6CD148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7872CD6">
            <w:pPr>
              <w:widowControl/>
              <w:overflowPunct w:val="0"/>
              <w:adjustRightInd w:val="0"/>
              <w:spacing w:line="280" w:lineRule="exact"/>
              <w:rPr>
                <w:rFonts w:ascii="Times New Roman" w:hAnsi="Times New Roman" w:eastAsia="方正仿宋_GBK" w:cs="Times New Roman"/>
                <w:sz w:val="20"/>
                <w:szCs w:val="20"/>
              </w:rPr>
            </w:pPr>
          </w:p>
        </w:tc>
      </w:tr>
      <w:tr w14:paraId="50F56F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066DA79">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6BB36377">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船舶航行、停泊、作业秩序</w:t>
            </w:r>
          </w:p>
        </w:tc>
        <w:tc>
          <w:tcPr>
            <w:tcW w:w="755" w:type="pct"/>
            <w:tcBorders>
              <w:tl2br w:val="nil"/>
              <w:tr2bl w:val="nil"/>
            </w:tcBorders>
            <w:shd w:val="clear" w:color="auto" w:fill="auto"/>
            <w:vAlign w:val="center"/>
          </w:tcPr>
          <w:p w14:paraId="7CFBD08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w:t>
            </w:r>
            <w:r>
              <w:rPr>
                <w:rFonts w:hint="eastAsia" w:ascii="Times New Roman" w:hAnsi="Times New Roman" w:eastAsia="方正仿宋_GBK" w:cs="Times New Roman"/>
                <w:sz w:val="20"/>
                <w:szCs w:val="20"/>
              </w:rPr>
              <w:t>7</w:t>
            </w:r>
            <w:r>
              <w:rPr>
                <w:rFonts w:ascii="Times New Roman" w:hAnsi="Times New Roman" w:eastAsia="方正仿宋_GBK" w:cs="Times New Roman"/>
                <w:sz w:val="20"/>
                <w:szCs w:val="20"/>
              </w:rPr>
              <w:t>．船舶是否按照规定悬挂国旗，标明船名、船籍港、载重线</w:t>
            </w:r>
          </w:p>
        </w:tc>
        <w:tc>
          <w:tcPr>
            <w:tcW w:w="1033" w:type="pct"/>
            <w:tcBorders>
              <w:tl2br w:val="nil"/>
              <w:tr2bl w:val="nil"/>
            </w:tcBorders>
            <w:shd w:val="clear" w:color="auto" w:fill="auto"/>
            <w:vAlign w:val="center"/>
          </w:tcPr>
          <w:p w14:paraId="5BC2B88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《中华人民共和国内河交通安全管理条例》第十四条、第六十条</w:t>
            </w:r>
          </w:p>
        </w:tc>
        <w:tc>
          <w:tcPr>
            <w:tcW w:w="1206" w:type="pct"/>
            <w:tcBorders>
              <w:tl2br w:val="nil"/>
              <w:tr2bl w:val="nil"/>
            </w:tcBorders>
            <w:shd w:val="clear" w:color="auto" w:fill="auto"/>
            <w:vAlign w:val="center"/>
          </w:tcPr>
          <w:p w14:paraId="3D4C608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《中华人民共和国内河交通安全管理条例》第六十八条第一项</w:t>
            </w:r>
          </w:p>
        </w:tc>
        <w:tc>
          <w:tcPr>
            <w:tcW w:w="641" w:type="pct"/>
            <w:tcBorders>
              <w:tl2br w:val="nil"/>
              <w:tr2bl w:val="nil"/>
            </w:tcBorders>
          </w:tcPr>
          <w:p w14:paraId="3E42834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5A6AE2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2C2D11E">
            <w:pPr>
              <w:widowControl/>
              <w:overflowPunct w:val="0"/>
              <w:adjustRightInd w:val="0"/>
              <w:spacing w:line="280" w:lineRule="exact"/>
              <w:rPr>
                <w:rFonts w:ascii="Times New Roman" w:hAnsi="Times New Roman" w:eastAsia="方正仿宋_GBK" w:cs="Times New Roman"/>
                <w:sz w:val="20"/>
                <w:szCs w:val="20"/>
              </w:rPr>
            </w:pPr>
          </w:p>
        </w:tc>
      </w:tr>
      <w:tr w14:paraId="0B67F6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37E8E58">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B80F221">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DBCAD4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w:t>
            </w:r>
            <w:r>
              <w:rPr>
                <w:rFonts w:hint="eastAsia" w:ascii="Times New Roman" w:hAnsi="Times New Roman" w:eastAsia="方正仿宋_GBK" w:cs="Times New Roman"/>
                <w:sz w:val="20"/>
                <w:szCs w:val="20"/>
              </w:rPr>
              <w:t>8</w:t>
            </w:r>
            <w:r>
              <w:rPr>
                <w:rFonts w:ascii="Times New Roman" w:hAnsi="Times New Roman" w:eastAsia="方正仿宋_GBK" w:cs="Times New Roman"/>
                <w:sz w:val="20"/>
                <w:szCs w:val="20"/>
              </w:rPr>
              <w:t>．船舶是否存在擅自进出内河港口，强行通过交通管制区、通航密集区、航行条件受限制区域或者禁航区等行为</w:t>
            </w:r>
          </w:p>
        </w:tc>
        <w:tc>
          <w:tcPr>
            <w:tcW w:w="1033" w:type="pct"/>
            <w:tcBorders>
              <w:tl2br w:val="nil"/>
              <w:tr2bl w:val="nil"/>
            </w:tcBorders>
            <w:shd w:val="clear" w:color="auto" w:fill="auto"/>
            <w:vAlign w:val="center"/>
          </w:tcPr>
          <w:p w14:paraId="44E1AAC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《中华人民共和国内河交通安全管理条例》第二十条、第六十条</w:t>
            </w:r>
          </w:p>
        </w:tc>
        <w:tc>
          <w:tcPr>
            <w:tcW w:w="1206" w:type="pct"/>
            <w:tcBorders>
              <w:tl2br w:val="nil"/>
              <w:tr2bl w:val="nil"/>
            </w:tcBorders>
            <w:shd w:val="clear" w:color="auto" w:fill="auto"/>
            <w:vAlign w:val="center"/>
          </w:tcPr>
          <w:p w14:paraId="4B37107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《中华人民共和国内河交通安全管理条例》第六十八条第四项</w:t>
            </w:r>
          </w:p>
        </w:tc>
        <w:tc>
          <w:tcPr>
            <w:tcW w:w="641" w:type="pct"/>
            <w:tcBorders>
              <w:tl2br w:val="nil"/>
              <w:tr2bl w:val="nil"/>
            </w:tcBorders>
          </w:tcPr>
          <w:p w14:paraId="66979C34">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74F3DD9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226384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3CE024A">
            <w:pPr>
              <w:widowControl/>
              <w:overflowPunct w:val="0"/>
              <w:adjustRightInd w:val="0"/>
              <w:spacing w:line="280" w:lineRule="exact"/>
              <w:rPr>
                <w:rFonts w:ascii="Times New Roman" w:hAnsi="Times New Roman" w:eastAsia="方正仿宋_GBK" w:cs="Times New Roman"/>
                <w:sz w:val="20"/>
                <w:szCs w:val="20"/>
              </w:rPr>
            </w:pPr>
          </w:p>
        </w:tc>
      </w:tr>
      <w:tr w14:paraId="497AB7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3E5687E">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DE56A3C">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016135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w:t>
            </w:r>
            <w:r>
              <w:rPr>
                <w:rFonts w:hint="eastAsia" w:ascii="Times New Roman" w:hAnsi="Times New Roman" w:eastAsia="方正仿宋_GBK" w:cs="Times New Roman"/>
                <w:sz w:val="20"/>
                <w:szCs w:val="20"/>
              </w:rPr>
              <w:t>9</w:t>
            </w:r>
            <w:r>
              <w:rPr>
                <w:rFonts w:ascii="Times New Roman" w:hAnsi="Times New Roman" w:eastAsia="方正仿宋_GBK" w:cs="Times New Roman"/>
                <w:sz w:val="20"/>
                <w:szCs w:val="20"/>
              </w:rPr>
              <w:t>．船舶是否存在明显超载或船体明显破损</w:t>
            </w:r>
          </w:p>
        </w:tc>
        <w:tc>
          <w:tcPr>
            <w:tcW w:w="1033" w:type="pct"/>
            <w:tcBorders>
              <w:tl2br w:val="nil"/>
              <w:tr2bl w:val="nil"/>
            </w:tcBorders>
            <w:shd w:val="clear" w:color="auto" w:fill="auto"/>
            <w:vAlign w:val="center"/>
          </w:tcPr>
          <w:p w14:paraId="3AF55E0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《中华人民共和国内河交通安全管理条例》第二十一条、第六十条</w:t>
            </w:r>
          </w:p>
        </w:tc>
        <w:tc>
          <w:tcPr>
            <w:tcW w:w="1206" w:type="pct"/>
            <w:tcBorders>
              <w:tl2br w:val="nil"/>
              <w:tr2bl w:val="nil"/>
            </w:tcBorders>
            <w:shd w:val="clear" w:color="auto" w:fill="auto"/>
            <w:vAlign w:val="center"/>
          </w:tcPr>
          <w:p w14:paraId="2DA727C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《中华人民共和国内河交通安全管理条例》第八十二条</w:t>
            </w:r>
          </w:p>
        </w:tc>
        <w:tc>
          <w:tcPr>
            <w:tcW w:w="641" w:type="pct"/>
            <w:tcBorders>
              <w:tl2br w:val="nil"/>
              <w:tr2bl w:val="nil"/>
            </w:tcBorders>
          </w:tcPr>
          <w:p w14:paraId="3332FE8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115A87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FF71331">
            <w:pPr>
              <w:widowControl/>
              <w:overflowPunct w:val="0"/>
              <w:adjustRightInd w:val="0"/>
              <w:spacing w:line="280" w:lineRule="exact"/>
              <w:rPr>
                <w:rFonts w:ascii="Times New Roman" w:hAnsi="Times New Roman" w:eastAsia="方正仿宋_GBK" w:cs="Times New Roman"/>
                <w:sz w:val="20"/>
                <w:szCs w:val="20"/>
              </w:rPr>
            </w:pPr>
          </w:p>
        </w:tc>
      </w:tr>
      <w:tr w14:paraId="1467BA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54C73B8">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D73171E">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ECC8F7F">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30</w:t>
            </w:r>
            <w:r>
              <w:rPr>
                <w:rFonts w:ascii="Times New Roman" w:hAnsi="Times New Roman" w:eastAsia="方正仿宋_GBK" w:cs="Times New Roman"/>
                <w:sz w:val="20"/>
                <w:szCs w:val="20"/>
              </w:rPr>
              <w:t>．船舶是否遵守航行、避让和信号显示规则</w:t>
            </w:r>
          </w:p>
        </w:tc>
        <w:tc>
          <w:tcPr>
            <w:tcW w:w="1033" w:type="pct"/>
            <w:tcBorders>
              <w:tl2br w:val="nil"/>
              <w:tr2bl w:val="nil"/>
            </w:tcBorders>
            <w:shd w:val="clear" w:color="auto" w:fill="auto"/>
            <w:vAlign w:val="center"/>
          </w:tcPr>
          <w:p w14:paraId="4868B76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《中华人民共和国内河交通安全管理条例》第十七条、第六十条</w:t>
            </w:r>
          </w:p>
        </w:tc>
        <w:tc>
          <w:tcPr>
            <w:tcW w:w="1206" w:type="pct"/>
            <w:tcBorders>
              <w:tl2br w:val="nil"/>
              <w:tr2bl w:val="nil"/>
            </w:tcBorders>
            <w:shd w:val="clear" w:color="auto" w:fill="auto"/>
            <w:vAlign w:val="center"/>
          </w:tcPr>
          <w:p w14:paraId="716D9A1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《中华人民共和国内河交通安全管理条例》第八十一条</w:t>
            </w:r>
          </w:p>
        </w:tc>
        <w:tc>
          <w:tcPr>
            <w:tcW w:w="641" w:type="pct"/>
            <w:tcBorders>
              <w:tl2br w:val="nil"/>
              <w:tr2bl w:val="nil"/>
            </w:tcBorders>
          </w:tcPr>
          <w:p w14:paraId="439C65E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F114CA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E4B0731">
            <w:pPr>
              <w:widowControl/>
              <w:overflowPunct w:val="0"/>
              <w:adjustRightInd w:val="0"/>
              <w:spacing w:line="280" w:lineRule="exact"/>
              <w:rPr>
                <w:rFonts w:ascii="Times New Roman" w:hAnsi="Times New Roman" w:eastAsia="方正仿宋_GBK" w:cs="Times New Roman"/>
                <w:sz w:val="20"/>
                <w:szCs w:val="20"/>
              </w:rPr>
            </w:pPr>
          </w:p>
        </w:tc>
      </w:tr>
      <w:tr w14:paraId="46D575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EFF82E2">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1C5987D2">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37DB684">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31</w:t>
            </w:r>
            <w:r>
              <w:rPr>
                <w:rFonts w:ascii="Times New Roman" w:hAnsi="Times New Roman" w:eastAsia="方正仿宋_GBK" w:cs="Times New Roman"/>
                <w:sz w:val="20"/>
                <w:szCs w:val="20"/>
              </w:rPr>
              <w:t>．船舶是否在码头、泊位或者依法公布的锚地、停泊区、作业区停泊</w:t>
            </w:r>
          </w:p>
        </w:tc>
        <w:tc>
          <w:tcPr>
            <w:tcW w:w="1033" w:type="pct"/>
            <w:tcBorders>
              <w:tl2br w:val="nil"/>
              <w:tr2bl w:val="nil"/>
            </w:tcBorders>
            <w:shd w:val="clear" w:color="auto" w:fill="auto"/>
            <w:vAlign w:val="center"/>
          </w:tcPr>
          <w:p w14:paraId="173DAFB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《中华人民共和国内河交通安全管理条例》第二十四条、第六十条</w:t>
            </w:r>
          </w:p>
        </w:tc>
        <w:tc>
          <w:tcPr>
            <w:tcW w:w="1206" w:type="pct"/>
            <w:tcBorders>
              <w:tl2br w:val="nil"/>
              <w:tr2bl w:val="nil"/>
            </w:tcBorders>
            <w:shd w:val="clear" w:color="auto" w:fill="auto"/>
            <w:vAlign w:val="center"/>
          </w:tcPr>
          <w:p w14:paraId="748A7E1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《中华人民共和国内河交通安全管理条例》第六十九条</w:t>
            </w:r>
          </w:p>
        </w:tc>
        <w:tc>
          <w:tcPr>
            <w:tcW w:w="641" w:type="pct"/>
            <w:tcBorders>
              <w:tl2br w:val="nil"/>
              <w:tr2bl w:val="nil"/>
            </w:tcBorders>
          </w:tcPr>
          <w:p w14:paraId="293D749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AF9EDA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11F1226">
            <w:pPr>
              <w:widowControl/>
              <w:overflowPunct w:val="0"/>
              <w:adjustRightInd w:val="0"/>
              <w:spacing w:line="280" w:lineRule="exact"/>
              <w:rPr>
                <w:rFonts w:ascii="Times New Roman" w:hAnsi="Times New Roman" w:eastAsia="方正仿宋_GBK" w:cs="Times New Roman"/>
                <w:sz w:val="20"/>
                <w:szCs w:val="20"/>
              </w:rPr>
            </w:pPr>
          </w:p>
        </w:tc>
      </w:tr>
      <w:tr w14:paraId="7077EE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AB01FDB">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61E3045">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6894CF7">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32</w:t>
            </w:r>
            <w:r>
              <w:rPr>
                <w:rFonts w:ascii="Times New Roman" w:hAnsi="Times New Roman" w:eastAsia="方正仿宋_GBK" w:cs="Times New Roman"/>
                <w:sz w:val="20"/>
                <w:szCs w:val="20"/>
              </w:rPr>
              <w:t>．船舶是否违规载运或者拖带超重、超长、超高、超宽、半潜的物体</w:t>
            </w:r>
          </w:p>
        </w:tc>
        <w:tc>
          <w:tcPr>
            <w:tcW w:w="1033" w:type="pct"/>
            <w:tcBorders>
              <w:tl2br w:val="nil"/>
              <w:tr2bl w:val="nil"/>
            </w:tcBorders>
            <w:shd w:val="clear" w:color="auto" w:fill="auto"/>
            <w:vAlign w:val="center"/>
          </w:tcPr>
          <w:p w14:paraId="044B5C3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《中华人民共和国内河交通安全管理条例》第二十二条、第六十条</w:t>
            </w:r>
          </w:p>
        </w:tc>
        <w:tc>
          <w:tcPr>
            <w:tcW w:w="1206" w:type="pct"/>
            <w:tcBorders>
              <w:tl2br w:val="nil"/>
              <w:tr2bl w:val="nil"/>
            </w:tcBorders>
            <w:shd w:val="clear" w:color="auto" w:fill="auto"/>
            <w:vAlign w:val="center"/>
          </w:tcPr>
          <w:p w14:paraId="6614773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《中华人民共和国内河交通安全管理条例》第六十八条第五项</w:t>
            </w:r>
          </w:p>
        </w:tc>
        <w:tc>
          <w:tcPr>
            <w:tcW w:w="641" w:type="pct"/>
            <w:tcBorders>
              <w:tl2br w:val="nil"/>
              <w:tr2bl w:val="nil"/>
            </w:tcBorders>
          </w:tcPr>
          <w:p w14:paraId="0E07E42B">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10EE961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D0B9D0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5A76604">
            <w:pPr>
              <w:widowControl/>
              <w:overflowPunct w:val="0"/>
              <w:adjustRightInd w:val="0"/>
              <w:spacing w:line="280" w:lineRule="exact"/>
              <w:rPr>
                <w:rFonts w:ascii="Times New Roman" w:hAnsi="Times New Roman" w:eastAsia="方正仿宋_GBK" w:cs="Times New Roman"/>
                <w:sz w:val="20"/>
                <w:szCs w:val="20"/>
              </w:rPr>
            </w:pPr>
          </w:p>
        </w:tc>
      </w:tr>
      <w:tr w14:paraId="4EC0C2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F0ADCB9">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48965553">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其他</w:t>
            </w:r>
          </w:p>
        </w:tc>
        <w:tc>
          <w:tcPr>
            <w:tcW w:w="755" w:type="pct"/>
            <w:tcBorders>
              <w:tl2br w:val="nil"/>
              <w:tr2bl w:val="nil"/>
            </w:tcBorders>
            <w:shd w:val="clear" w:color="auto" w:fill="auto"/>
            <w:vAlign w:val="center"/>
          </w:tcPr>
          <w:p w14:paraId="3EC82F4E">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33</w:t>
            </w:r>
            <w:r>
              <w:rPr>
                <w:rFonts w:ascii="Times New Roman" w:hAnsi="Times New Roman" w:eastAsia="方正仿宋_GBK" w:cs="Times New Roman"/>
                <w:sz w:val="20"/>
                <w:szCs w:val="20"/>
              </w:rPr>
              <w:t>．存在险情，过往船舶是否配合现场救助和交通疏导</w:t>
            </w:r>
          </w:p>
        </w:tc>
        <w:tc>
          <w:tcPr>
            <w:tcW w:w="1033" w:type="pct"/>
            <w:tcBorders>
              <w:tl2br w:val="nil"/>
              <w:tr2bl w:val="nil"/>
            </w:tcBorders>
            <w:shd w:val="clear" w:color="auto" w:fill="auto"/>
            <w:vAlign w:val="center"/>
          </w:tcPr>
          <w:p w14:paraId="4870326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《中华人民共和国内河交通安全管理条例》第六十条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《中华人民共和国内河交通安全管理条例》第四十七条</w:t>
            </w:r>
          </w:p>
        </w:tc>
        <w:tc>
          <w:tcPr>
            <w:tcW w:w="1206" w:type="pct"/>
            <w:tcBorders>
              <w:tl2br w:val="nil"/>
              <w:tr2bl w:val="nil"/>
            </w:tcBorders>
            <w:shd w:val="clear" w:color="auto" w:fill="auto"/>
            <w:vAlign w:val="center"/>
          </w:tcPr>
          <w:p w14:paraId="67DD0C9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《中华人民共和国内河交通安全管理条例》第七十六条</w:t>
            </w:r>
          </w:p>
        </w:tc>
        <w:tc>
          <w:tcPr>
            <w:tcW w:w="641" w:type="pct"/>
            <w:tcBorders>
              <w:tl2br w:val="nil"/>
              <w:tr2bl w:val="nil"/>
            </w:tcBorders>
          </w:tcPr>
          <w:p w14:paraId="4123F2D1">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0B3BADA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A2B9E5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8F03334">
            <w:pPr>
              <w:widowControl/>
              <w:overflowPunct w:val="0"/>
              <w:adjustRightInd w:val="0"/>
              <w:spacing w:line="280" w:lineRule="exact"/>
              <w:rPr>
                <w:rFonts w:ascii="Times New Roman" w:hAnsi="Times New Roman" w:eastAsia="方正仿宋_GBK" w:cs="Times New Roman"/>
                <w:sz w:val="20"/>
                <w:szCs w:val="20"/>
              </w:rPr>
            </w:pPr>
          </w:p>
        </w:tc>
      </w:tr>
      <w:tr w14:paraId="6B4452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4A48271">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DC70CED">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DF889BD">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34</w:t>
            </w:r>
            <w:r>
              <w:rPr>
                <w:rFonts w:ascii="Times New Roman" w:hAnsi="Times New Roman" w:eastAsia="方正仿宋_GBK" w:cs="Times New Roman"/>
                <w:sz w:val="20"/>
                <w:szCs w:val="20"/>
              </w:rPr>
              <w:t>．相关规定要求的其他检查内容</w:t>
            </w:r>
          </w:p>
        </w:tc>
        <w:tc>
          <w:tcPr>
            <w:tcW w:w="1033" w:type="pct"/>
            <w:tcBorders>
              <w:tl2br w:val="nil"/>
              <w:tr2bl w:val="nil"/>
            </w:tcBorders>
            <w:shd w:val="clear" w:color="auto" w:fill="auto"/>
            <w:vAlign w:val="center"/>
          </w:tcPr>
          <w:p w14:paraId="7DF92F5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《中华人民共和国内河交通安全管理条例》第六十条</w:t>
            </w:r>
          </w:p>
        </w:tc>
        <w:tc>
          <w:tcPr>
            <w:tcW w:w="1206" w:type="pct"/>
            <w:tcBorders>
              <w:tl2br w:val="nil"/>
              <w:tr2bl w:val="nil"/>
            </w:tcBorders>
            <w:shd w:val="clear" w:color="auto" w:fill="auto"/>
            <w:vAlign w:val="center"/>
          </w:tcPr>
          <w:p w14:paraId="5F41A4B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其他相关法律、法规、规章</w:t>
            </w:r>
          </w:p>
        </w:tc>
        <w:tc>
          <w:tcPr>
            <w:tcW w:w="641" w:type="pct"/>
            <w:tcBorders>
              <w:tl2br w:val="nil"/>
              <w:tr2bl w:val="nil"/>
            </w:tcBorders>
          </w:tcPr>
          <w:p w14:paraId="00F5550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EF9C45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26A7523">
            <w:pPr>
              <w:widowControl/>
              <w:overflowPunct w:val="0"/>
              <w:adjustRightInd w:val="0"/>
              <w:spacing w:line="280" w:lineRule="exact"/>
              <w:rPr>
                <w:rFonts w:ascii="Times New Roman" w:hAnsi="Times New Roman" w:eastAsia="方正仿宋_GBK" w:cs="Times New Roman"/>
                <w:sz w:val="20"/>
                <w:szCs w:val="20"/>
              </w:rPr>
            </w:pPr>
          </w:p>
        </w:tc>
      </w:tr>
      <w:tr w14:paraId="59B77A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03DEB383">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水上交通检查</w:t>
            </w:r>
          </w:p>
        </w:tc>
        <w:tc>
          <w:tcPr>
            <w:tcW w:w="250" w:type="pct"/>
            <w:vMerge w:val="restart"/>
            <w:tcBorders>
              <w:tl2br w:val="nil"/>
              <w:tr2bl w:val="nil"/>
            </w:tcBorders>
            <w:shd w:val="clear" w:color="auto" w:fill="auto"/>
            <w:vAlign w:val="center"/>
          </w:tcPr>
          <w:p w14:paraId="723D1A7E">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船舶现场监督</w:t>
            </w:r>
          </w:p>
        </w:tc>
        <w:tc>
          <w:tcPr>
            <w:tcW w:w="755" w:type="pct"/>
            <w:tcBorders>
              <w:tl2br w:val="nil"/>
              <w:tr2bl w:val="nil"/>
            </w:tcBorders>
            <w:shd w:val="clear" w:color="auto" w:fill="auto"/>
            <w:vAlign w:val="center"/>
          </w:tcPr>
          <w:p w14:paraId="2DBF392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1．船舶自查制度执行情况</w:t>
            </w:r>
          </w:p>
        </w:tc>
        <w:tc>
          <w:tcPr>
            <w:tcW w:w="1033" w:type="pct"/>
            <w:tcBorders>
              <w:tl2br w:val="nil"/>
              <w:tr2bl w:val="nil"/>
            </w:tcBorders>
            <w:shd w:val="clear" w:color="auto" w:fill="auto"/>
            <w:vAlign w:val="center"/>
          </w:tcPr>
          <w:p w14:paraId="37F7C03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《中华人民共和国船舶安全监督规则》第二十二条第一项</w:t>
            </w:r>
          </w:p>
        </w:tc>
        <w:tc>
          <w:tcPr>
            <w:tcW w:w="1206" w:type="pct"/>
            <w:tcBorders>
              <w:tl2br w:val="nil"/>
              <w:tr2bl w:val="nil"/>
            </w:tcBorders>
            <w:shd w:val="clear" w:color="auto" w:fill="auto"/>
            <w:vAlign w:val="center"/>
          </w:tcPr>
          <w:p w14:paraId="1A9DDA6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《中华人民共和国船舶安全监督规则》第五十三条</w:t>
            </w:r>
          </w:p>
        </w:tc>
        <w:tc>
          <w:tcPr>
            <w:tcW w:w="641" w:type="pct"/>
            <w:tcBorders>
              <w:tl2br w:val="nil"/>
              <w:tr2bl w:val="nil"/>
            </w:tcBorders>
          </w:tcPr>
          <w:p w14:paraId="1BB4BA0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B7A364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937879E">
            <w:pPr>
              <w:widowControl/>
              <w:overflowPunct w:val="0"/>
              <w:adjustRightInd w:val="0"/>
              <w:spacing w:line="280" w:lineRule="exact"/>
              <w:rPr>
                <w:rFonts w:ascii="Times New Roman" w:hAnsi="Times New Roman" w:eastAsia="方正仿宋_GBK" w:cs="Times New Roman"/>
                <w:sz w:val="20"/>
                <w:szCs w:val="20"/>
              </w:rPr>
            </w:pPr>
          </w:p>
        </w:tc>
      </w:tr>
      <w:tr w14:paraId="252862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232F2B5">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553C64F">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C437A7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2．法定证书文书配备及记录情况</w:t>
            </w:r>
          </w:p>
        </w:tc>
        <w:tc>
          <w:tcPr>
            <w:tcW w:w="1033" w:type="pct"/>
            <w:tcBorders>
              <w:tl2br w:val="nil"/>
              <w:tr2bl w:val="nil"/>
            </w:tcBorders>
            <w:shd w:val="clear" w:color="auto" w:fill="auto"/>
            <w:vAlign w:val="center"/>
          </w:tcPr>
          <w:p w14:paraId="0EBFA95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《中华人民共和国船舶安全监督规则》第二十二条第二项</w:t>
            </w:r>
          </w:p>
        </w:tc>
        <w:tc>
          <w:tcPr>
            <w:tcW w:w="1206" w:type="pct"/>
            <w:tcBorders>
              <w:tl2br w:val="nil"/>
              <w:tr2bl w:val="nil"/>
            </w:tcBorders>
            <w:shd w:val="clear" w:color="auto" w:fill="auto"/>
            <w:vAlign w:val="center"/>
          </w:tcPr>
          <w:p w14:paraId="11E1700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《中华人民共和国内河交通安全管理条例》第六十四条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《中华人民共和国船舶登记条例》第五十二条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《中华人民共和国船员条例》第五十二条、第五十三条</w:t>
            </w:r>
          </w:p>
        </w:tc>
        <w:tc>
          <w:tcPr>
            <w:tcW w:w="641" w:type="pct"/>
            <w:tcBorders>
              <w:tl2br w:val="nil"/>
              <w:tr2bl w:val="nil"/>
            </w:tcBorders>
          </w:tcPr>
          <w:p w14:paraId="75D52B2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E7C574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52C7E89">
            <w:pPr>
              <w:widowControl/>
              <w:overflowPunct w:val="0"/>
              <w:adjustRightInd w:val="0"/>
              <w:spacing w:line="280" w:lineRule="exact"/>
              <w:rPr>
                <w:rFonts w:ascii="Times New Roman" w:hAnsi="Times New Roman" w:eastAsia="方正仿宋_GBK" w:cs="Times New Roman"/>
                <w:sz w:val="20"/>
                <w:szCs w:val="20"/>
              </w:rPr>
            </w:pPr>
          </w:p>
        </w:tc>
      </w:tr>
      <w:tr w14:paraId="27B9B5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67" w:hRule="atLeast"/>
        </w:trPr>
        <w:tc>
          <w:tcPr>
            <w:tcW w:w="364" w:type="pct"/>
            <w:vMerge w:val="continue"/>
            <w:tcBorders>
              <w:tl2br w:val="nil"/>
              <w:tr2bl w:val="nil"/>
            </w:tcBorders>
            <w:shd w:val="clear" w:color="auto" w:fill="auto"/>
            <w:vAlign w:val="center"/>
          </w:tcPr>
          <w:p w14:paraId="1CBCA07D">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3AE1141">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901199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3．船员配备情况</w:t>
            </w:r>
          </w:p>
        </w:tc>
        <w:tc>
          <w:tcPr>
            <w:tcW w:w="1033" w:type="pct"/>
            <w:tcBorders>
              <w:tl2br w:val="nil"/>
              <w:tr2bl w:val="nil"/>
            </w:tcBorders>
            <w:shd w:val="clear" w:color="auto" w:fill="auto"/>
            <w:vAlign w:val="center"/>
          </w:tcPr>
          <w:p w14:paraId="078A05A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《中华人民共和国船舶安全监督规则》第二十二条第三项</w:t>
            </w:r>
          </w:p>
        </w:tc>
        <w:tc>
          <w:tcPr>
            <w:tcW w:w="1206" w:type="pct"/>
            <w:tcBorders>
              <w:tl2br w:val="nil"/>
              <w:tr2bl w:val="nil"/>
            </w:tcBorders>
            <w:shd w:val="clear" w:color="auto" w:fill="auto"/>
            <w:vAlign w:val="center"/>
          </w:tcPr>
          <w:p w14:paraId="01A71C6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《中华人民共和国内河交通安全管理条例》第六十五条、第六十六条</w:t>
            </w:r>
          </w:p>
        </w:tc>
        <w:tc>
          <w:tcPr>
            <w:tcW w:w="641" w:type="pct"/>
            <w:tcBorders>
              <w:tl2br w:val="nil"/>
              <w:tr2bl w:val="nil"/>
            </w:tcBorders>
          </w:tcPr>
          <w:p w14:paraId="014C7D3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9658B8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1355FC5">
            <w:pPr>
              <w:widowControl/>
              <w:overflowPunct w:val="0"/>
              <w:adjustRightInd w:val="0"/>
              <w:spacing w:line="280" w:lineRule="exact"/>
              <w:rPr>
                <w:rFonts w:ascii="Times New Roman" w:hAnsi="Times New Roman" w:eastAsia="方正仿宋_GBK" w:cs="Times New Roman"/>
                <w:sz w:val="20"/>
                <w:szCs w:val="20"/>
              </w:rPr>
            </w:pPr>
          </w:p>
        </w:tc>
      </w:tr>
      <w:tr w14:paraId="27422A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2154798">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C1A2061">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F5CD20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4．客货载运及货物系固绑扎情况</w:t>
            </w:r>
          </w:p>
        </w:tc>
        <w:tc>
          <w:tcPr>
            <w:tcW w:w="1033" w:type="pct"/>
            <w:tcBorders>
              <w:tl2br w:val="nil"/>
              <w:tr2bl w:val="nil"/>
            </w:tcBorders>
            <w:shd w:val="clear" w:color="auto" w:fill="auto"/>
            <w:vAlign w:val="center"/>
          </w:tcPr>
          <w:p w14:paraId="402C3E2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《中华人民共和国船舶安全监督规则》第二十二条第四项</w:t>
            </w:r>
          </w:p>
        </w:tc>
        <w:tc>
          <w:tcPr>
            <w:tcW w:w="1206" w:type="pct"/>
            <w:tcBorders>
              <w:tl2br w:val="nil"/>
              <w:tr2bl w:val="nil"/>
            </w:tcBorders>
            <w:shd w:val="clear" w:color="auto" w:fill="auto"/>
            <w:vAlign w:val="center"/>
          </w:tcPr>
          <w:p w14:paraId="1C79B0C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《中华人民共和国内河交通安全管理条例》第八十二条</w:t>
            </w:r>
          </w:p>
        </w:tc>
        <w:tc>
          <w:tcPr>
            <w:tcW w:w="641" w:type="pct"/>
            <w:tcBorders>
              <w:tl2br w:val="nil"/>
              <w:tr2bl w:val="nil"/>
            </w:tcBorders>
          </w:tcPr>
          <w:p w14:paraId="7552F34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6185FD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95832A3">
            <w:pPr>
              <w:widowControl/>
              <w:overflowPunct w:val="0"/>
              <w:adjustRightInd w:val="0"/>
              <w:spacing w:line="280" w:lineRule="exact"/>
              <w:rPr>
                <w:rFonts w:ascii="Times New Roman" w:hAnsi="Times New Roman" w:eastAsia="方正仿宋_GBK" w:cs="Times New Roman"/>
                <w:sz w:val="20"/>
                <w:szCs w:val="20"/>
              </w:rPr>
            </w:pPr>
          </w:p>
        </w:tc>
      </w:tr>
      <w:tr w14:paraId="5355FD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055696B">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721D6E6">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E50526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5．船舶防污染措施落实情况</w:t>
            </w:r>
          </w:p>
        </w:tc>
        <w:tc>
          <w:tcPr>
            <w:tcW w:w="1033" w:type="pct"/>
            <w:tcBorders>
              <w:tl2br w:val="nil"/>
              <w:tr2bl w:val="nil"/>
            </w:tcBorders>
            <w:shd w:val="clear" w:color="auto" w:fill="auto"/>
            <w:vAlign w:val="center"/>
          </w:tcPr>
          <w:p w14:paraId="23DF817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《中华人民共和国船舶安全监督规则》第二十二条第五项</w:t>
            </w:r>
          </w:p>
        </w:tc>
        <w:tc>
          <w:tcPr>
            <w:tcW w:w="1206" w:type="pct"/>
            <w:tcBorders>
              <w:tl2br w:val="nil"/>
              <w:tr2bl w:val="nil"/>
            </w:tcBorders>
            <w:shd w:val="clear" w:color="auto" w:fill="auto"/>
            <w:vAlign w:val="center"/>
          </w:tcPr>
          <w:p w14:paraId="10A6F57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《中华人民共和国水污染防治法》第八十九条、第九十条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《中华人民共和国防治船舶污染内河水域环境管理规定》第四十五条、第四十六条、第四十七条、第四十八条、第五十条</w:t>
            </w:r>
          </w:p>
        </w:tc>
        <w:tc>
          <w:tcPr>
            <w:tcW w:w="641" w:type="pct"/>
            <w:tcBorders>
              <w:tl2br w:val="nil"/>
              <w:tr2bl w:val="nil"/>
            </w:tcBorders>
          </w:tcPr>
          <w:p w14:paraId="755AE766">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1DCC6E3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534978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52F691F">
            <w:pPr>
              <w:widowControl/>
              <w:overflowPunct w:val="0"/>
              <w:adjustRightInd w:val="0"/>
              <w:spacing w:line="280" w:lineRule="exact"/>
              <w:rPr>
                <w:rFonts w:ascii="Times New Roman" w:hAnsi="Times New Roman" w:eastAsia="方正仿宋_GBK" w:cs="Times New Roman"/>
                <w:sz w:val="20"/>
                <w:szCs w:val="20"/>
              </w:rPr>
            </w:pPr>
          </w:p>
        </w:tc>
      </w:tr>
      <w:tr w14:paraId="23E7B3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A7A9CA1">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0655B2D">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F74D97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6．船舶航行、停泊、作业情况</w:t>
            </w:r>
          </w:p>
        </w:tc>
        <w:tc>
          <w:tcPr>
            <w:tcW w:w="1033" w:type="pct"/>
            <w:tcBorders>
              <w:tl2br w:val="nil"/>
              <w:tr2bl w:val="nil"/>
            </w:tcBorders>
            <w:shd w:val="clear" w:color="auto" w:fill="auto"/>
            <w:vAlign w:val="center"/>
          </w:tcPr>
          <w:p w14:paraId="6607902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《中华人民共和国船舶安全监督规则》第二十二条第六项</w:t>
            </w:r>
          </w:p>
        </w:tc>
        <w:tc>
          <w:tcPr>
            <w:tcW w:w="1206" w:type="pct"/>
            <w:tcBorders>
              <w:tl2br w:val="nil"/>
              <w:tr2bl w:val="nil"/>
            </w:tcBorders>
            <w:shd w:val="clear" w:color="auto" w:fill="auto"/>
            <w:vAlign w:val="center"/>
          </w:tcPr>
          <w:p w14:paraId="0C7ABE4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《中华人民共和国内河交通安全管理条例》第七十条、第七十一条、第八十一条、第八十二条</w:t>
            </w:r>
          </w:p>
        </w:tc>
        <w:tc>
          <w:tcPr>
            <w:tcW w:w="641" w:type="pct"/>
            <w:tcBorders>
              <w:tl2br w:val="nil"/>
              <w:tr2bl w:val="nil"/>
            </w:tcBorders>
          </w:tcPr>
          <w:p w14:paraId="5B6901A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7B33FA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0268344">
            <w:pPr>
              <w:widowControl/>
              <w:overflowPunct w:val="0"/>
              <w:adjustRightInd w:val="0"/>
              <w:spacing w:line="280" w:lineRule="exact"/>
              <w:rPr>
                <w:rFonts w:ascii="Times New Roman" w:hAnsi="Times New Roman" w:eastAsia="方正仿宋_GBK" w:cs="Times New Roman"/>
                <w:sz w:val="20"/>
                <w:szCs w:val="20"/>
              </w:rPr>
            </w:pPr>
          </w:p>
        </w:tc>
      </w:tr>
      <w:tr w14:paraId="0680FC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FB9ECC7">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5215934">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0377C5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7．船舶进出港报告或者办理进出港手续情况</w:t>
            </w:r>
          </w:p>
        </w:tc>
        <w:tc>
          <w:tcPr>
            <w:tcW w:w="1033" w:type="pct"/>
            <w:tcBorders>
              <w:tl2br w:val="nil"/>
              <w:tr2bl w:val="nil"/>
            </w:tcBorders>
            <w:shd w:val="clear" w:color="auto" w:fill="auto"/>
            <w:vAlign w:val="center"/>
          </w:tcPr>
          <w:p w14:paraId="71E1C6E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《中华人民共和国船舶安全监督规则》第二十二条第七项</w:t>
            </w:r>
          </w:p>
        </w:tc>
        <w:tc>
          <w:tcPr>
            <w:tcW w:w="1206" w:type="pct"/>
            <w:tcBorders>
              <w:tl2br w:val="nil"/>
              <w:tr2bl w:val="nil"/>
            </w:tcBorders>
            <w:shd w:val="clear" w:color="auto" w:fill="auto"/>
            <w:vAlign w:val="center"/>
          </w:tcPr>
          <w:p w14:paraId="53A4A8B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《中华人民共和国船舶安全监督规则》第五十五条</w:t>
            </w:r>
          </w:p>
        </w:tc>
        <w:tc>
          <w:tcPr>
            <w:tcW w:w="641" w:type="pct"/>
            <w:tcBorders>
              <w:tl2br w:val="nil"/>
              <w:tr2bl w:val="nil"/>
            </w:tcBorders>
          </w:tcPr>
          <w:p w14:paraId="4A6711E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B85359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696CDA9">
            <w:pPr>
              <w:widowControl/>
              <w:overflowPunct w:val="0"/>
              <w:adjustRightInd w:val="0"/>
              <w:spacing w:line="280" w:lineRule="exact"/>
              <w:rPr>
                <w:rFonts w:ascii="Times New Roman" w:hAnsi="Times New Roman" w:eastAsia="方正仿宋_GBK" w:cs="Times New Roman"/>
                <w:sz w:val="20"/>
                <w:szCs w:val="20"/>
              </w:rPr>
            </w:pPr>
          </w:p>
        </w:tc>
      </w:tr>
      <w:tr w14:paraId="01A4DF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CDBD363">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20E51CF">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7CB7C5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8．相关规定要求的其他检查内容</w:t>
            </w:r>
          </w:p>
        </w:tc>
        <w:tc>
          <w:tcPr>
            <w:tcW w:w="1033" w:type="pct"/>
            <w:tcBorders>
              <w:tl2br w:val="nil"/>
              <w:tr2bl w:val="nil"/>
            </w:tcBorders>
            <w:shd w:val="clear" w:color="auto" w:fill="auto"/>
            <w:vAlign w:val="center"/>
          </w:tcPr>
          <w:p w14:paraId="48296E5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《中华人民共和国船舶安全监督规则》第二十二条</w:t>
            </w:r>
          </w:p>
        </w:tc>
        <w:tc>
          <w:tcPr>
            <w:tcW w:w="1206" w:type="pct"/>
            <w:tcBorders>
              <w:tl2br w:val="nil"/>
              <w:tr2bl w:val="nil"/>
            </w:tcBorders>
            <w:shd w:val="clear" w:color="auto" w:fill="auto"/>
            <w:vAlign w:val="center"/>
          </w:tcPr>
          <w:p w14:paraId="778F397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其他相关法律、法规、规章</w:t>
            </w:r>
          </w:p>
        </w:tc>
        <w:tc>
          <w:tcPr>
            <w:tcW w:w="641" w:type="pct"/>
            <w:tcBorders>
              <w:tl2br w:val="nil"/>
              <w:tr2bl w:val="nil"/>
            </w:tcBorders>
          </w:tcPr>
          <w:p w14:paraId="76C0712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17773C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F18F934">
            <w:pPr>
              <w:widowControl/>
              <w:overflowPunct w:val="0"/>
              <w:adjustRightInd w:val="0"/>
              <w:spacing w:line="280" w:lineRule="exact"/>
              <w:rPr>
                <w:rFonts w:ascii="Times New Roman" w:hAnsi="Times New Roman" w:eastAsia="方正仿宋_GBK" w:cs="Times New Roman"/>
                <w:sz w:val="20"/>
                <w:szCs w:val="20"/>
              </w:rPr>
            </w:pPr>
          </w:p>
        </w:tc>
      </w:tr>
      <w:tr w14:paraId="56A0B5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315128A">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7CD8E0AF">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船舶安全</w:t>
            </w:r>
          </w:p>
        </w:tc>
        <w:tc>
          <w:tcPr>
            <w:tcW w:w="755" w:type="pct"/>
            <w:tcBorders>
              <w:tl2br w:val="nil"/>
              <w:tr2bl w:val="nil"/>
            </w:tcBorders>
            <w:shd w:val="clear" w:color="auto" w:fill="auto"/>
            <w:vAlign w:val="center"/>
          </w:tcPr>
          <w:p w14:paraId="725FCE0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9．船舶配员情况</w:t>
            </w:r>
          </w:p>
        </w:tc>
        <w:tc>
          <w:tcPr>
            <w:tcW w:w="1033" w:type="pct"/>
            <w:tcBorders>
              <w:tl2br w:val="nil"/>
              <w:tr2bl w:val="nil"/>
            </w:tcBorders>
            <w:shd w:val="clear" w:color="auto" w:fill="auto"/>
            <w:vAlign w:val="center"/>
          </w:tcPr>
          <w:p w14:paraId="5CE1EDB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《中华人民共和国船舶安全监督规则》第二十三条第一项</w:t>
            </w:r>
          </w:p>
        </w:tc>
        <w:tc>
          <w:tcPr>
            <w:tcW w:w="1206" w:type="pct"/>
            <w:tcBorders>
              <w:tl2br w:val="nil"/>
              <w:tr2bl w:val="nil"/>
            </w:tcBorders>
            <w:shd w:val="clear" w:color="auto" w:fill="auto"/>
            <w:vAlign w:val="center"/>
          </w:tcPr>
          <w:p w14:paraId="1CA735F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《中华人民共和国内河交通安全管理条例》第六十五条、第六十六条</w:t>
            </w:r>
          </w:p>
        </w:tc>
        <w:tc>
          <w:tcPr>
            <w:tcW w:w="641" w:type="pct"/>
            <w:tcBorders>
              <w:tl2br w:val="nil"/>
              <w:tr2bl w:val="nil"/>
            </w:tcBorders>
          </w:tcPr>
          <w:p w14:paraId="6B7A729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32892E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DE53EA9">
            <w:pPr>
              <w:widowControl/>
              <w:overflowPunct w:val="0"/>
              <w:adjustRightInd w:val="0"/>
              <w:spacing w:line="280" w:lineRule="exact"/>
              <w:rPr>
                <w:rFonts w:ascii="Times New Roman" w:hAnsi="Times New Roman" w:eastAsia="方正仿宋_GBK" w:cs="Times New Roman"/>
                <w:sz w:val="20"/>
                <w:szCs w:val="20"/>
              </w:rPr>
            </w:pPr>
          </w:p>
        </w:tc>
      </w:tr>
      <w:tr w14:paraId="381DB5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98B8B69">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D8406E1">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5657BB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10．船舶、船员配备和持有有关法定证书文书及相关资料情况</w:t>
            </w:r>
          </w:p>
        </w:tc>
        <w:tc>
          <w:tcPr>
            <w:tcW w:w="1033" w:type="pct"/>
            <w:tcBorders>
              <w:tl2br w:val="nil"/>
              <w:tr2bl w:val="nil"/>
            </w:tcBorders>
            <w:shd w:val="clear" w:color="auto" w:fill="auto"/>
            <w:vAlign w:val="center"/>
          </w:tcPr>
          <w:p w14:paraId="5B5ED69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《中华人民共和国船舶安全监督规则》第二十三条第二项</w:t>
            </w:r>
          </w:p>
        </w:tc>
        <w:tc>
          <w:tcPr>
            <w:tcW w:w="1206" w:type="pct"/>
            <w:tcBorders>
              <w:tl2br w:val="nil"/>
              <w:tr2bl w:val="nil"/>
            </w:tcBorders>
            <w:shd w:val="clear" w:color="auto" w:fill="auto"/>
            <w:vAlign w:val="center"/>
          </w:tcPr>
          <w:p w14:paraId="5C09F5F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《中华人民共和国内河交通安全管理条例》第六十四条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《中华人民共和国船舶登记条例》第五十二条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《中华人民共和国船员条例》第五十二条、第五十三条</w:t>
            </w:r>
          </w:p>
        </w:tc>
        <w:tc>
          <w:tcPr>
            <w:tcW w:w="641" w:type="pct"/>
            <w:tcBorders>
              <w:tl2br w:val="nil"/>
              <w:tr2bl w:val="nil"/>
            </w:tcBorders>
          </w:tcPr>
          <w:p w14:paraId="7512C31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F00C36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12EAC01">
            <w:pPr>
              <w:widowControl/>
              <w:overflowPunct w:val="0"/>
              <w:adjustRightInd w:val="0"/>
              <w:spacing w:line="280" w:lineRule="exact"/>
              <w:rPr>
                <w:rFonts w:ascii="Times New Roman" w:hAnsi="Times New Roman" w:eastAsia="方正仿宋_GBK" w:cs="Times New Roman"/>
                <w:sz w:val="20"/>
                <w:szCs w:val="20"/>
              </w:rPr>
            </w:pPr>
          </w:p>
        </w:tc>
      </w:tr>
      <w:tr w14:paraId="71BE63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2E6AB0E">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3996C4F">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2F1658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11．船舶结构、设施和设备情况</w:t>
            </w:r>
          </w:p>
        </w:tc>
        <w:tc>
          <w:tcPr>
            <w:tcW w:w="1033" w:type="pct"/>
            <w:tcBorders>
              <w:tl2br w:val="nil"/>
              <w:tr2bl w:val="nil"/>
            </w:tcBorders>
            <w:shd w:val="clear" w:color="auto" w:fill="auto"/>
            <w:vAlign w:val="center"/>
          </w:tcPr>
          <w:p w14:paraId="173BF38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《中华人民共和国船舶安全监督规则》第二十三条第三项</w:t>
            </w:r>
          </w:p>
        </w:tc>
        <w:tc>
          <w:tcPr>
            <w:tcW w:w="1206" w:type="pct"/>
            <w:tcBorders>
              <w:tl2br w:val="nil"/>
              <w:tr2bl w:val="nil"/>
            </w:tcBorders>
            <w:shd w:val="clear" w:color="auto" w:fill="auto"/>
            <w:vAlign w:val="center"/>
          </w:tcPr>
          <w:p w14:paraId="4FAA3F9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《中华人民共和国内河交通安全管理条例》第八十二条</w:t>
            </w:r>
          </w:p>
        </w:tc>
        <w:tc>
          <w:tcPr>
            <w:tcW w:w="641" w:type="pct"/>
            <w:tcBorders>
              <w:tl2br w:val="nil"/>
              <w:tr2bl w:val="nil"/>
            </w:tcBorders>
          </w:tcPr>
          <w:p w14:paraId="6DD3EC6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8C6DF4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972A291">
            <w:pPr>
              <w:widowControl/>
              <w:overflowPunct w:val="0"/>
              <w:adjustRightInd w:val="0"/>
              <w:spacing w:line="280" w:lineRule="exact"/>
              <w:rPr>
                <w:rFonts w:ascii="Times New Roman" w:hAnsi="Times New Roman" w:eastAsia="方正仿宋_GBK" w:cs="Times New Roman"/>
                <w:sz w:val="20"/>
                <w:szCs w:val="20"/>
              </w:rPr>
            </w:pPr>
          </w:p>
        </w:tc>
      </w:tr>
      <w:tr w14:paraId="1AD993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9D8128E">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603DE84">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9739A2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12．客货载运及货物系固绑扎情况</w:t>
            </w:r>
          </w:p>
        </w:tc>
        <w:tc>
          <w:tcPr>
            <w:tcW w:w="1033" w:type="pct"/>
            <w:tcBorders>
              <w:tl2br w:val="nil"/>
              <w:tr2bl w:val="nil"/>
            </w:tcBorders>
            <w:shd w:val="clear" w:color="auto" w:fill="auto"/>
            <w:vAlign w:val="center"/>
          </w:tcPr>
          <w:p w14:paraId="4C7925B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《中华人民共和国船舶安全监督规则》第二十三条第四项</w:t>
            </w:r>
          </w:p>
        </w:tc>
        <w:tc>
          <w:tcPr>
            <w:tcW w:w="1206" w:type="pct"/>
            <w:tcBorders>
              <w:tl2br w:val="nil"/>
              <w:tr2bl w:val="nil"/>
            </w:tcBorders>
            <w:shd w:val="clear" w:color="auto" w:fill="auto"/>
            <w:vAlign w:val="center"/>
          </w:tcPr>
          <w:p w14:paraId="40E60B5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《中华人民共和国内河交通安全管理条例》第八十二条</w:t>
            </w:r>
          </w:p>
        </w:tc>
        <w:tc>
          <w:tcPr>
            <w:tcW w:w="641" w:type="pct"/>
            <w:tcBorders>
              <w:tl2br w:val="nil"/>
              <w:tr2bl w:val="nil"/>
            </w:tcBorders>
          </w:tcPr>
          <w:p w14:paraId="64240A6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19BF01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DC2390A">
            <w:pPr>
              <w:widowControl/>
              <w:overflowPunct w:val="0"/>
              <w:adjustRightInd w:val="0"/>
              <w:spacing w:line="280" w:lineRule="exact"/>
              <w:rPr>
                <w:rFonts w:ascii="Times New Roman" w:hAnsi="Times New Roman" w:eastAsia="方正仿宋_GBK" w:cs="Times New Roman"/>
                <w:sz w:val="20"/>
                <w:szCs w:val="20"/>
              </w:rPr>
            </w:pPr>
          </w:p>
        </w:tc>
      </w:tr>
      <w:tr w14:paraId="2F4AD6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5230D70">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9D23232">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66A621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13．船舶安全管理体系运行情况</w:t>
            </w:r>
          </w:p>
        </w:tc>
        <w:tc>
          <w:tcPr>
            <w:tcW w:w="1033" w:type="pct"/>
            <w:tcBorders>
              <w:tl2br w:val="nil"/>
              <w:tr2bl w:val="nil"/>
            </w:tcBorders>
            <w:shd w:val="clear" w:color="auto" w:fill="auto"/>
            <w:vAlign w:val="center"/>
          </w:tcPr>
          <w:p w14:paraId="1C34685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《中华人民共和国船舶安全监督规则》第二十三条第八项</w:t>
            </w:r>
          </w:p>
        </w:tc>
        <w:tc>
          <w:tcPr>
            <w:tcW w:w="1206" w:type="pct"/>
            <w:tcBorders>
              <w:tl2br w:val="nil"/>
              <w:tr2bl w:val="nil"/>
            </w:tcBorders>
            <w:shd w:val="clear" w:color="auto" w:fill="auto"/>
            <w:vAlign w:val="center"/>
          </w:tcPr>
          <w:p w14:paraId="715AC33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《中华人民共和国内河海事行政处罚规定》第五条、第六条、第七条</w:t>
            </w:r>
          </w:p>
        </w:tc>
        <w:tc>
          <w:tcPr>
            <w:tcW w:w="641" w:type="pct"/>
            <w:tcBorders>
              <w:tl2br w:val="nil"/>
              <w:tr2bl w:val="nil"/>
            </w:tcBorders>
          </w:tcPr>
          <w:p w14:paraId="5A7A981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D9D9E8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4F69F18">
            <w:pPr>
              <w:widowControl/>
              <w:overflowPunct w:val="0"/>
              <w:adjustRightInd w:val="0"/>
              <w:spacing w:line="280" w:lineRule="exact"/>
              <w:rPr>
                <w:rFonts w:ascii="Times New Roman" w:hAnsi="Times New Roman" w:eastAsia="方正仿宋_GBK" w:cs="Times New Roman"/>
                <w:sz w:val="20"/>
                <w:szCs w:val="20"/>
              </w:rPr>
            </w:pPr>
          </w:p>
        </w:tc>
      </w:tr>
      <w:tr w14:paraId="1CF259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8E2957E">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C2E846F">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E3FF07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14．船员履行其岗位职责的情况，包括对其岗位职责相关的设施、设备的维护保养和实际操作能力等</w:t>
            </w:r>
          </w:p>
        </w:tc>
        <w:tc>
          <w:tcPr>
            <w:tcW w:w="1033" w:type="pct"/>
            <w:tcBorders>
              <w:tl2br w:val="nil"/>
              <w:tr2bl w:val="nil"/>
            </w:tcBorders>
            <w:shd w:val="clear" w:color="auto" w:fill="auto"/>
            <w:vAlign w:val="center"/>
          </w:tcPr>
          <w:p w14:paraId="006E17E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《中华人民共和国船舶安全监督规则》第二十三条第六项</w:t>
            </w:r>
          </w:p>
        </w:tc>
        <w:tc>
          <w:tcPr>
            <w:tcW w:w="1206" w:type="pct"/>
            <w:tcBorders>
              <w:tl2br w:val="nil"/>
              <w:tr2bl w:val="nil"/>
            </w:tcBorders>
            <w:shd w:val="clear" w:color="auto" w:fill="auto"/>
            <w:vAlign w:val="center"/>
          </w:tcPr>
          <w:p w14:paraId="5DC19B6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《中华人民共和国船员条例》第五十二条</w:t>
            </w:r>
          </w:p>
        </w:tc>
        <w:tc>
          <w:tcPr>
            <w:tcW w:w="641" w:type="pct"/>
            <w:tcBorders>
              <w:tl2br w:val="nil"/>
              <w:tr2bl w:val="nil"/>
            </w:tcBorders>
          </w:tcPr>
          <w:p w14:paraId="0406B48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C61B5B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22CAF9A">
            <w:pPr>
              <w:widowControl/>
              <w:overflowPunct w:val="0"/>
              <w:adjustRightInd w:val="0"/>
              <w:spacing w:line="280" w:lineRule="exact"/>
              <w:rPr>
                <w:rFonts w:ascii="Times New Roman" w:hAnsi="Times New Roman" w:eastAsia="方正仿宋_GBK" w:cs="Times New Roman"/>
                <w:sz w:val="20"/>
                <w:szCs w:val="20"/>
              </w:rPr>
            </w:pPr>
          </w:p>
        </w:tc>
      </w:tr>
      <w:tr w14:paraId="3B5E4C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9B625A6">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5F0C345">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F26679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15．相关规定要求的其他检查内容</w:t>
            </w:r>
          </w:p>
        </w:tc>
        <w:tc>
          <w:tcPr>
            <w:tcW w:w="1033" w:type="pct"/>
            <w:tcBorders>
              <w:tl2br w:val="nil"/>
              <w:tr2bl w:val="nil"/>
            </w:tcBorders>
            <w:shd w:val="clear" w:color="auto" w:fill="auto"/>
            <w:vAlign w:val="center"/>
          </w:tcPr>
          <w:p w14:paraId="4D21C61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《中华人民共和国船舶安全监督规则》第二十三条第九项</w:t>
            </w:r>
          </w:p>
        </w:tc>
        <w:tc>
          <w:tcPr>
            <w:tcW w:w="1206" w:type="pct"/>
            <w:tcBorders>
              <w:tl2br w:val="nil"/>
              <w:tr2bl w:val="nil"/>
            </w:tcBorders>
            <w:shd w:val="clear" w:color="auto" w:fill="auto"/>
            <w:vAlign w:val="center"/>
          </w:tcPr>
          <w:p w14:paraId="36C2F16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其他相关法律、法规、规章</w:t>
            </w:r>
          </w:p>
        </w:tc>
        <w:tc>
          <w:tcPr>
            <w:tcW w:w="641" w:type="pct"/>
            <w:tcBorders>
              <w:tl2br w:val="nil"/>
              <w:tr2bl w:val="nil"/>
            </w:tcBorders>
          </w:tcPr>
          <w:p w14:paraId="1CAC735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43CC3D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0CB440A">
            <w:pPr>
              <w:widowControl/>
              <w:overflowPunct w:val="0"/>
              <w:adjustRightInd w:val="0"/>
              <w:spacing w:line="280" w:lineRule="exact"/>
              <w:rPr>
                <w:rFonts w:ascii="Times New Roman" w:hAnsi="Times New Roman" w:eastAsia="方正仿宋_GBK" w:cs="Times New Roman"/>
                <w:sz w:val="20"/>
                <w:szCs w:val="20"/>
              </w:rPr>
            </w:pPr>
          </w:p>
        </w:tc>
      </w:tr>
      <w:tr w14:paraId="355084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3546EA30">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交通工程质量监督执法检查</w:t>
            </w:r>
          </w:p>
        </w:tc>
        <w:tc>
          <w:tcPr>
            <w:tcW w:w="250" w:type="pct"/>
            <w:tcBorders>
              <w:tl2br w:val="nil"/>
              <w:tr2bl w:val="nil"/>
            </w:tcBorders>
            <w:shd w:val="clear" w:color="auto" w:fill="auto"/>
            <w:vAlign w:val="center"/>
          </w:tcPr>
          <w:p w14:paraId="18D2C1C6">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建设单位</w:t>
            </w:r>
          </w:p>
        </w:tc>
        <w:tc>
          <w:tcPr>
            <w:tcW w:w="755" w:type="pct"/>
            <w:tcBorders>
              <w:tl2br w:val="nil"/>
              <w:tr2bl w:val="nil"/>
            </w:tcBorders>
            <w:shd w:val="clear" w:color="auto" w:fill="auto"/>
            <w:vAlign w:val="center"/>
          </w:tcPr>
          <w:p w14:paraId="5B8632C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1．建设单位是否对公路工程质量事故隐瞒不报、谎报或者拖延报告期限</w:t>
            </w:r>
          </w:p>
        </w:tc>
        <w:tc>
          <w:tcPr>
            <w:tcW w:w="1033" w:type="pct"/>
            <w:tcBorders>
              <w:tl2br w:val="nil"/>
              <w:tr2bl w:val="nil"/>
            </w:tcBorders>
            <w:shd w:val="clear" w:color="auto" w:fill="auto"/>
            <w:vAlign w:val="center"/>
          </w:tcPr>
          <w:p w14:paraId="2DC25CD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《公路建设监督管理办法》第二十六条</w:t>
            </w:r>
          </w:p>
        </w:tc>
        <w:tc>
          <w:tcPr>
            <w:tcW w:w="1206" w:type="pct"/>
            <w:tcBorders>
              <w:tl2br w:val="nil"/>
              <w:tr2bl w:val="nil"/>
            </w:tcBorders>
            <w:shd w:val="clear" w:color="auto" w:fill="auto"/>
            <w:vAlign w:val="center"/>
          </w:tcPr>
          <w:p w14:paraId="02D89D1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《公路建设监督管理办法》第四十六条</w:t>
            </w:r>
          </w:p>
        </w:tc>
        <w:tc>
          <w:tcPr>
            <w:tcW w:w="641" w:type="pct"/>
            <w:tcBorders>
              <w:tl2br w:val="nil"/>
              <w:tr2bl w:val="nil"/>
            </w:tcBorders>
          </w:tcPr>
          <w:p w14:paraId="63A27CC9">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0AB83D9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BE33C5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E19D8C7">
            <w:pPr>
              <w:widowControl/>
              <w:overflowPunct w:val="0"/>
              <w:adjustRightInd w:val="0"/>
              <w:spacing w:line="280" w:lineRule="exact"/>
              <w:rPr>
                <w:rFonts w:ascii="Times New Roman" w:hAnsi="Times New Roman" w:eastAsia="方正仿宋_GBK" w:cs="Times New Roman"/>
                <w:sz w:val="20"/>
                <w:szCs w:val="20"/>
              </w:rPr>
            </w:pPr>
          </w:p>
        </w:tc>
      </w:tr>
      <w:tr w14:paraId="006BE1B8">
        <w:tblPrEx>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D2F2DAA">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1F5E5F19">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施工单位</w:t>
            </w:r>
          </w:p>
        </w:tc>
        <w:tc>
          <w:tcPr>
            <w:tcW w:w="755" w:type="pct"/>
            <w:tcBorders>
              <w:tl2br w:val="nil"/>
              <w:tr2bl w:val="nil"/>
            </w:tcBorders>
            <w:shd w:val="clear" w:color="auto" w:fill="auto"/>
            <w:vAlign w:val="center"/>
          </w:tcPr>
          <w:p w14:paraId="17D69F7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2．施工单位是否偷工减料，使用不合格的建筑材料、建筑构配件和设备，或者不按照工程设计图纸、施工技术标准施工</w:t>
            </w:r>
          </w:p>
        </w:tc>
        <w:tc>
          <w:tcPr>
            <w:tcW w:w="1033" w:type="pct"/>
            <w:tcBorders>
              <w:tl2br w:val="nil"/>
              <w:tr2bl w:val="nil"/>
            </w:tcBorders>
            <w:shd w:val="clear" w:color="auto" w:fill="auto"/>
            <w:vAlign w:val="center"/>
          </w:tcPr>
          <w:p w14:paraId="2857473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《建设工程质量管理条例》第二十八条</w:t>
            </w:r>
          </w:p>
        </w:tc>
        <w:tc>
          <w:tcPr>
            <w:tcW w:w="1206" w:type="pct"/>
            <w:tcBorders>
              <w:tl2br w:val="nil"/>
              <w:tr2bl w:val="nil"/>
            </w:tcBorders>
            <w:shd w:val="clear" w:color="auto" w:fill="auto"/>
            <w:vAlign w:val="center"/>
          </w:tcPr>
          <w:p w14:paraId="2404900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《建设工程质量管理条例》第六十四条</w:t>
            </w:r>
          </w:p>
        </w:tc>
        <w:tc>
          <w:tcPr>
            <w:tcW w:w="641" w:type="pct"/>
            <w:tcBorders>
              <w:tl2br w:val="nil"/>
              <w:tr2bl w:val="nil"/>
            </w:tcBorders>
          </w:tcPr>
          <w:p w14:paraId="0B2BB041">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2348F29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373C33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9B95B37">
            <w:pPr>
              <w:widowControl/>
              <w:overflowPunct w:val="0"/>
              <w:adjustRightInd w:val="0"/>
              <w:spacing w:line="280" w:lineRule="exact"/>
              <w:rPr>
                <w:rFonts w:ascii="Times New Roman" w:hAnsi="Times New Roman" w:eastAsia="方正仿宋_GBK" w:cs="Times New Roman"/>
                <w:sz w:val="20"/>
                <w:szCs w:val="20"/>
              </w:rPr>
            </w:pPr>
          </w:p>
        </w:tc>
      </w:tr>
      <w:tr w14:paraId="19E0FA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5C049D2">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910E009">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37D818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3．施工单位是否对建筑材料、建筑构配件、设备和商品混凝土进行检验，对涉及结构安全的试块、试件以及有关材料进行取样检测</w:t>
            </w:r>
          </w:p>
        </w:tc>
        <w:tc>
          <w:tcPr>
            <w:tcW w:w="1033" w:type="pct"/>
            <w:tcBorders>
              <w:tl2br w:val="nil"/>
              <w:tr2bl w:val="nil"/>
            </w:tcBorders>
            <w:shd w:val="clear" w:color="auto" w:fill="auto"/>
            <w:vAlign w:val="center"/>
          </w:tcPr>
          <w:p w14:paraId="2CE47FF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《建设工程质量管理条例》第二十九条</w:t>
            </w:r>
          </w:p>
        </w:tc>
        <w:tc>
          <w:tcPr>
            <w:tcW w:w="1206" w:type="pct"/>
            <w:tcBorders>
              <w:tl2br w:val="nil"/>
              <w:tr2bl w:val="nil"/>
            </w:tcBorders>
            <w:shd w:val="clear" w:color="auto" w:fill="auto"/>
            <w:vAlign w:val="center"/>
          </w:tcPr>
          <w:p w14:paraId="1986DB2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《建设工程质量管理条例》第六十五条</w:t>
            </w:r>
          </w:p>
        </w:tc>
        <w:tc>
          <w:tcPr>
            <w:tcW w:w="641" w:type="pct"/>
            <w:tcBorders>
              <w:tl2br w:val="nil"/>
              <w:tr2bl w:val="nil"/>
            </w:tcBorders>
          </w:tcPr>
          <w:p w14:paraId="6DA72B37">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6A145D2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653B15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6DA21FE">
            <w:pPr>
              <w:widowControl/>
              <w:overflowPunct w:val="0"/>
              <w:adjustRightInd w:val="0"/>
              <w:spacing w:line="280" w:lineRule="exact"/>
              <w:rPr>
                <w:rFonts w:ascii="Times New Roman" w:hAnsi="Times New Roman" w:eastAsia="方正仿宋_GBK" w:cs="Times New Roman"/>
                <w:sz w:val="20"/>
                <w:szCs w:val="20"/>
              </w:rPr>
            </w:pPr>
          </w:p>
        </w:tc>
      </w:tr>
      <w:tr w14:paraId="1EB47D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6885D97">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EFE1E84">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B53B61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4．施工单位对施工中出现的质量问题或者验收不合格的工程，是否及时进行返工处理</w:t>
            </w:r>
          </w:p>
        </w:tc>
        <w:tc>
          <w:tcPr>
            <w:tcW w:w="1033" w:type="pct"/>
            <w:tcBorders>
              <w:tl2br w:val="nil"/>
              <w:tr2bl w:val="nil"/>
            </w:tcBorders>
            <w:shd w:val="clear" w:color="auto" w:fill="auto"/>
            <w:vAlign w:val="center"/>
          </w:tcPr>
          <w:p w14:paraId="084D553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《公路水运工程质量监督管理规定》第十五条</w:t>
            </w:r>
          </w:p>
        </w:tc>
        <w:tc>
          <w:tcPr>
            <w:tcW w:w="1206" w:type="pct"/>
            <w:tcBorders>
              <w:tl2br w:val="nil"/>
              <w:tr2bl w:val="nil"/>
            </w:tcBorders>
            <w:shd w:val="clear" w:color="auto" w:fill="auto"/>
            <w:vAlign w:val="center"/>
          </w:tcPr>
          <w:p w14:paraId="0E86B8B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《公路水运工程质量监督管理规定》第四十二条第一款</w:t>
            </w:r>
          </w:p>
        </w:tc>
        <w:tc>
          <w:tcPr>
            <w:tcW w:w="641" w:type="pct"/>
            <w:tcBorders>
              <w:tl2br w:val="nil"/>
              <w:tr2bl w:val="nil"/>
            </w:tcBorders>
          </w:tcPr>
          <w:p w14:paraId="4700D18B">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79F7855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C8771B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2E24D85">
            <w:pPr>
              <w:widowControl/>
              <w:overflowPunct w:val="0"/>
              <w:adjustRightInd w:val="0"/>
              <w:spacing w:line="280" w:lineRule="exact"/>
              <w:rPr>
                <w:rFonts w:ascii="Times New Roman" w:hAnsi="Times New Roman" w:eastAsia="方正仿宋_GBK" w:cs="Times New Roman"/>
                <w:sz w:val="20"/>
                <w:szCs w:val="20"/>
              </w:rPr>
            </w:pPr>
          </w:p>
        </w:tc>
      </w:tr>
      <w:tr w14:paraId="7A3BCD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B382477">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tcBorders>
              <w:tl2br w:val="nil"/>
              <w:tr2bl w:val="nil"/>
            </w:tcBorders>
            <w:shd w:val="clear" w:color="auto" w:fill="auto"/>
            <w:vAlign w:val="center"/>
          </w:tcPr>
          <w:p w14:paraId="35909E6E">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工地试验室</w:t>
            </w:r>
          </w:p>
        </w:tc>
        <w:tc>
          <w:tcPr>
            <w:tcW w:w="755" w:type="pct"/>
            <w:tcBorders>
              <w:tl2br w:val="nil"/>
              <w:tr2bl w:val="nil"/>
            </w:tcBorders>
            <w:shd w:val="clear" w:color="auto" w:fill="auto"/>
            <w:vAlign w:val="center"/>
          </w:tcPr>
          <w:p w14:paraId="64E1BBC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5．设立工地临时实验室的施工单位、监理单位是否弄虚作假、出具虚假数据报告</w:t>
            </w:r>
          </w:p>
        </w:tc>
        <w:tc>
          <w:tcPr>
            <w:tcW w:w="1033" w:type="pct"/>
            <w:tcBorders>
              <w:tl2br w:val="nil"/>
              <w:tr2bl w:val="nil"/>
            </w:tcBorders>
            <w:shd w:val="clear" w:color="auto" w:fill="auto"/>
            <w:vAlign w:val="center"/>
          </w:tcPr>
          <w:p w14:paraId="0B6D9C8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《公路水运工程质量监督管理规定》第十八条</w:t>
            </w:r>
          </w:p>
        </w:tc>
        <w:tc>
          <w:tcPr>
            <w:tcW w:w="1206" w:type="pct"/>
            <w:tcBorders>
              <w:tl2br w:val="nil"/>
              <w:tr2bl w:val="nil"/>
            </w:tcBorders>
            <w:shd w:val="clear" w:color="auto" w:fill="auto"/>
            <w:vAlign w:val="center"/>
          </w:tcPr>
          <w:p w14:paraId="14DFD37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《公路水运工程质量监督管理规定》第四十四条</w:t>
            </w:r>
          </w:p>
        </w:tc>
        <w:tc>
          <w:tcPr>
            <w:tcW w:w="641" w:type="pct"/>
            <w:tcBorders>
              <w:tl2br w:val="nil"/>
              <w:tr2bl w:val="nil"/>
            </w:tcBorders>
          </w:tcPr>
          <w:p w14:paraId="08E709EC">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2456C6A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075876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8C9593C">
            <w:pPr>
              <w:widowControl/>
              <w:overflowPunct w:val="0"/>
              <w:adjustRightInd w:val="0"/>
              <w:spacing w:line="280" w:lineRule="exact"/>
              <w:rPr>
                <w:rFonts w:ascii="Times New Roman" w:hAnsi="Times New Roman" w:eastAsia="方正仿宋_GBK" w:cs="Times New Roman"/>
                <w:sz w:val="20"/>
                <w:szCs w:val="20"/>
              </w:rPr>
            </w:pPr>
          </w:p>
        </w:tc>
      </w:tr>
      <w:tr w14:paraId="2ABAC4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0C6C8DB4">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交通工程建设市场执法检查</w:t>
            </w:r>
          </w:p>
        </w:tc>
        <w:tc>
          <w:tcPr>
            <w:tcW w:w="250" w:type="pct"/>
            <w:vMerge w:val="restart"/>
            <w:tcBorders>
              <w:tl2br w:val="nil"/>
              <w:tr2bl w:val="nil"/>
            </w:tcBorders>
            <w:shd w:val="clear" w:color="auto" w:fill="auto"/>
            <w:vAlign w:val="center"/>
          </w:tcPr>
          <w:p w14:paraId="60ABA401">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建设单位</w:t>
            </w:r>
          </w:p>
        </w:tc>
        <w:tc>
          <w:tcPr>
            <w:tcW w:w="755" w:type="pct"/>
            <w:tcBorders>
              <w:tl2br w:val="nil"/>
              <w:tr2bl w:val="nil"/>
            </w:tcBorders>
            <w:shd w:val="clear" w:color="auto" w:fill="auto"/>
            <w:vAlign w:val="center"/>
          </w:tcPr>
          <w:p w14:paraId="3A07026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1．建设单位是否对试运营超过3年的公路工程申请组织竣工验收</w:t>
            </w:r>
          </w:p>
        </w:tc>
        <w:tc>
          <w:tcPr>
            <w:tcW w:w="1033" w:type="pct"/>
            <w:tcBorders>
              <w:tl2br w:val="nil"/>
              <w:tr2bl w:val="nil"/>
            </w:tcBorders>
            <w:shd w:val="clear" w:color="auto" w:fill="auto"/>
            <w:vAlign w:val="center"/>
          </w:tcPr>
          <w:p w14:paraId="253E622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《公路工程竣（交）工验收办法》第十七条</w:t>
            </w:r>
          </w:p>
        </w:tc>
        <w:tc>
          <w:tcPr>
            <w:tcW w:w="1206" w:type="pct"/>
            <w:tcBorders>
              <w:tl2br w:val="nil"/>
              <w:tr2bl w:val="nil"/>
            </w:tcBorders>
            <w:shd w:val="clear" w:color="auto" w:fill="auto"/>
            <w:vAlign w:val="center"/>
          </w:tcPr>
          <w:p w14:paraId="044BBAD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《公路工程竣（交）工验收办法》第二十七条</w:t>
            </w:r>
          </w:p>
        </w:tc>
        <w:tc>
          <w:tcPr>
            <w:tcW w:w="641" w:type="pct"/>
            <w:tcBorders>
              <w:tl2br w:val="nil"/>
              <w:tr2bl w:val="nil"/>
            </w:tcBorders>
          </w:tcPr>
          <w:p w14:paraId="09DB1B7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58AF63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C870988">
            <w:pPr>
              <w:widowControl/>
              <w:overflowPunct w:val="0"/>
              <w:adjustRightInd w:val="0"/>
              <w:spacing w:line="280" w:lineRule="exact"/>
              <w:rPr>
                <w:rFonts w:ascii="Times New Roman" w:hAnsi="Times New Roman" w:eastAsia="方正仿宋_GBK" w:cs="Times New Roman"/>
                <w:sz w:val="20"/>
                <w:szCs w:val="20"/>
              </w:rPr>
            </w:pPr>
          </w:p>
        </w:tc>
      </w:tr>
      <w:tr w14:paraId="7B4D12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81BE0F4">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0BEBEDF">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AABD8F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2．建设单位是否对不具备交工验收条件的公路工程组织交工验收</w:t>
            </w:r>
          </w:p>
        </w:tc>
        <w:tc>
          <w:tcPr>
            <w:tcW w:w="1033" w:type="pct"/>
            <w:tcBorders>
              <w:tl2br w:val="nil"/>
              <w:tr2bl w:val="nil"/>
            </w:tcBorders>
            <w:shd w:val="clear" w:color="auto" w:fill="auto"/>
            <w:vAlign w:val="center"/>
          </w:tcPr>
          <w:p w14:paraId="253CD3E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《公路工程竣（交）工验收办法》第六条</w:t>
            </w:r>
          </w:p>
        </w:tc>
        <w:tc>
          <w:tcPr>
            <w:tcW w:w="1206" w:type="pct"/>
            <w:tcBorders>
              <w:tl2br w:val="nil"/>
              <w:tr2bl w:val="nil"/>
            </w:tcBorders>
            <w:shd w:val="clear" w:color="auto" w:fill="auto"/>
            <w:vAlign w:val="center"/>
          </w:tcPr>
          <w:p w14:paraId="7C8EA13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《公路工程竣（交）工验收办法》第二十五条</w:t>
            </w:r>
          </w:p>
        </w:tc>
        <w:tc>
          <w:tcPr>
            <w:tcW w:w="641" w:type="pct"/>
            <w:tcBorders>
              <w:tl2br w:val="nil"/>
              <w:tr2bl w:val="nil"/>
            </w:tcBorders>
          </w:tcPr>
          <w:p w14:paraId="11466B7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E27C0D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FD05ECA">
            <w:pPr>
              <w:widowControl/>
              <w:overflowPunct w:val="0"/>
              <w:adjustRightInd w:val="0"/>
              <w:spacing w:line="280" w:lineRule="exact"/>
              <w:rPr>
                <w:rFonts w:ascii="Times New Roman" w:hAnsi="Times New Roman" w:eastAsia="方正仿宋_GBK" w:cs="Times New Roman"/>
                <w:sz w:val="20"/>
                <w:szCs w:val="20"/>
              </w:rPr>
            </w:pPr>
          </w:p>
        </w:tc>
      </w:tr>
      <w:tr w14:paraId="03C69E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6F829C0">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B271194">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D94B65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3．建设单位是否对未进行交工验收、交工验收不合格或未备案公路工程开放交通进行试运营</w:t>
            </w:r>
          </w:p>
        </w:tc>
        <w:tc>
          <w:tcPr>
            <w:tcW w:w="1033" w:type="pct"/>
            <w:tcBorders>
              <w:tl2br w:val="nil"/>
              <w:tr2bl w:val="nil"/>
            </w:tcBorders>
            <w:shd w:val="clear" w:color="auto" w:fill="auto"/>
            <w:vAlign w:val="center"/>
          </w:tcPr>
          <w:p w14:paraId="3CED65A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《公路工程竣（交）工验收办法》第十三条</w:t>
            </w:r>
          </w:p>
        </w:tc>
        <w:tc>
          <w:tcPr>
            <w:tcW w:w="1206" w:type="pct"/>
            <w:tcBorders>
              <w:tl2br w:val="nil"/>
              <w:tr2bl w:val="nil"/>
            </w:tcBorders>
            <w:shd w:val="clear" w:color="auto" w:fill="auto"/>
            <w:vAlign w:val="center"/>
          </w:tcPr>
          <w:p w14:paraId="35AB201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《公路工程竣（交）工验收办法》第二十六条</w:t>
            </w:r>
          </w:p>
        </w:tc>
        <w:tc>
          <w:tcPr>
            <w:tcW w:w="641" w:type="pct"/>
            <w:tcBorders>
              <w:tl2br w:val="nil"/>
              <w:tr2bl w:val="nil"/>
            </w:tcBorders>
          </w:tcPr>
          <w:p w14:paraId="1106E18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50B4A1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7C0CC32">
            <w:pPr>
              <w:widowControl/>
              <w:overflowPunct w:val="0"/>
              <w:adjustRightInd w:val="0"/>
              <w:spacing w:line="280" w:lineRule="exact"/>
              <w:rPr>
                <w:rFonts w:ascii="Times New Roman" w:hAnsi="Times New Roman" w:eastAsia="方正仿宋_GBK" w:cs="Times New Roman"/>
                <w:sz w:val="20"/>
                <w:szCs w:val="20"/>
              </w:rPr>
            </w:pPr>
          </w:p>
        </w:tc>
      </w:tr>
      <w:tr w14:paraId="1C0E53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3D0026B">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F6F2304">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DC5ADF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4．建设单位是否按国家规定办理工程质量监督手续</w:t>
            </w:r>
          </w:p>
        </w:tc>
        <w:tc>
          <w:tcPr>
            <w:tcW w:w="1033" w:type="pct"/>
            <w:tcBorders>
              <w:tl2br w:val="nil"/>
              <w:tr2bl w:val="nil"/>
            </w:tcBorders>
            <w:shd w:val="clear" w:color="auto" w:fill="auto"/>
            <w:vAlign w:val="center"/>
          </w:tcPr>
          <w:p w14:paraId="0DEDFB4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《公路水运工程质量监督管理规定》第二十二条</w:t>
            </w:r>
          </w:p>
        </w:tc>
        <w:tc>
          <w:tcPr>
            <w:tcW w:w="1206" w:type="pct"/>
            <w:tcBorders>
              <w:tl2br w:val="nil"/>
              <w:tr2bl w:val="nil"/>
            </w:tcBorders>
            <w:shd w:val="clear" w:color="auto" w:fill="auto"/>
            <w:vAlign w:val="center"/>
          </w:tcPr>
          <w:p w14:paraId="1D8F133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《公路水运工程质量监督管理规定》第四十五条</w:t>
            </w:r>
          </w:p>
        </w:tc>
        <w:tc>
          <w:tcPr>
            <w:tcW w:w="641" w:type="pct"/>
            <w:tcBorders>
              <w:tl2br w:val="nil"/>
              <w:tr2bl w:val="nil"/>
            </w:tcBorders>
          </w:tcPr>
          <w:p w14:paraId="22CF2C6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3A69BA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DEB865F">
            <w:pPr>
              <w:widowControl/>
              <w:overflowPunct w:val="0"/>
              <w:adjustRightInd w:val="0"/>
              <w:spacing w:line="280" w:lineRule="exact"/>
              <w:rPr>
                <w:rFonts w:ascii="Times New Roman" w:hAnsi="Times New Roman" w:eastAsia="方正仿宋_GBK" w:cs="Times New Roman"/>
                <w:sz w:val="20"/>
                <w:szCs w:val="20"/>
              </w:rPr>
            </w:pPr>
          </w:p>
        </w:tc>
      </w:tr>
      <w:tr w14:paraId="61EBE8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5216018">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8823F33">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C3B31F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5．建设单位是否将建设工程发包给不具有相应资质等级的勘察、设计、施工单位或者委托给不具有相应资质等级的工程监理单位</w:t>
            </w:r>
          </w:p>
        </w:tc>
        <w:tc>
          <w:tcPr>
            <w:tcW w:w="1033" w:type="pct"/>
            <w:tcBorders>
              <w:tl2br w:val="nil"/>
              <w:tr2bl w:val="nil"/>
            </w:tcBorders>
            <w:shd w:val="clear" w:color="auto" w:fill="auto"/>
            <w:vAlign w:val="center"/>
          </w:tcPr>
          <w:p w14:paraId="41CAA46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《建设工程质量管理条例》第七条、第十二条</w:t>
            </w:r>
          </w:p>
        </w:tc>
        <w:tc>
          <w:tcPr>
            <w:tcW w:w="1206" w:type="pct"/>
            <w:tcBorders>
              <w:tl2br w:val="nil"/>
              <w:tr2bl w:val="nil"/>
            </w:tcBorders>
            <w:shd w:val="clear" w:color="auto" w:fill="auto"/>
            <w:vAlign w:val="center"/>
          </w:tcPr>
          <w:p w14:paraId="00633A1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《建设工程质量管理条例》第五十四条</w:t>
            </w:r>
          </w:p>
        </w:tc>
        <w:tc>
          <w:tcPr>
            <w:tcW w:w="641" w:type="pct"/>
            <w:tcBorders>
              <w:tl2br w:val="nil"/>
              <w:tr2bl w:val="nil"/>
            </w:tcBorders>
          </w:tcPr>
          <w:p w14:paraId="49B53098">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54843A2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1D941A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815F504">
            <w:pPr>
              <w:widowControl/>
              <w:overflowPunct w:val="0"/>
              <w:adjustRightInd w:val="0"/>
              <w:spacing w:line="280" w:lineRule="exact"/>
              <w:rPr>
                <w:rFonts w:ascii="Times New Roman" w:hAnsi="Times New Roman" w:eastAsia="方正仿宋_GBK" w:cs="Times New Roman"/>
                <w:sz w:val="20"/>
                <w:szCs w:val="20"/>
              </w:rPr>
            </w:pPr>
          </w:p>
        </w:tc>
      </w:tr>
      <w:tr w14:paraId="748A6D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FECAC3F">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98338D5">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D688DB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6．建设单位是否审查施工图设计文件或者审查合格后施工</w:t>
            </w:r>
          </w:p>
        </w:tc>
        <w:tc>
          <w:tcPr>
            <w:tcW w:w="1033" w:type="pct"/>
            <w:tcBorders>
              <w:tl2br w:val="nil"/>
              <w:tr2bl w:val="nil"/>
            </w:tcBorders>
            <w:shd w:val="clear" w:color="auto" w:fill="auto"/>
            <w:vAlign w:val="center"/>
          </w:tcPr>
          <w:p w14:paraId="4AEE90D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《建设工程质量管理条例》第十一条</w:t>
            </w:r>
          </w:p>
        </w:tc>
        <w:tc>
          <w:tcPr>
            <w:tcW w:w="1206" w:type="pct"/>
            <w:tcBorders>
              <w:tl2br w:val="nil"/>
              <w:tr2bl w:val="nil"/>
            </w:tcBorders>
            <w:shd w:val="clear" w:color="auto" w:fill="auto"/>
            <w:vAlign w:val="center"/>
          </w:tcPr>
          <w:p w14:paraId="0402629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《建设工程质量管理条例》第五十六条</w:t>
            </w:r>
          </w:p>
        </w:tc>
        <w:tc>
          <w:tcPr>
            <w:tcW w:w="641" w:type="pct"/>
            <w:tcBorders>
              <w:tl2br w:val="nil"/>
              <w:tr2bl w:val="nil"/>
            </w:tcBorders>
          </w:tcPr>
          <w:p w14:paraId="5DF3F4E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21D7F7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2E5B3EE">
            <w:pPr>
              <w:widowControl/>
              <w:overflowPunct w:val="0"/>
              <w:adjustRightInd w:val="0"/>
              <w:spacing w:line="280" w:lineRule="exact"/>
              <w:rPr>
                <w:rFonts w:ascii="Times New Roman" w:hAnsi="Times New Roman" w:eastAsia="方正仿宋_GBK" w:cs="Times New Roman"/>
                <w:sz w:val="20"/>
                <w:szCs w:val="20"/>
              </w:rPr>
            </w:pPr>
          </w:p>
        </w:tc>
      </w:tr>
      <w:tr w14:paraId="484FEF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9ADD8D4">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1AE776D2">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152836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7．建设单位是否取得施工许可证或者开工报告经批准后施工</w:t>
            </w:r>
          </w:p>
        </w:tc>
        <w:tc>
          <w:tcPr>
            <w:tcW w:w="1033" w:type="pct"/>
            <w:tcBorders>
              <w:tl2br w:val="nil"/>
              <w:tr2bl w:val="nil"/>
            </w:tcBorders>
            <w:shd w:val="clear" w:color="auto" w:fill="auto"/>
            <w:vAlign w:val="center"/>
          </w:tcPr>
          <w:p w14:paraId="35F97A5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《建设工程质量管理条例》第十三条</w:t>
            </w:r>
          </w:p>
        </w:tc>
        <w:tc>
          <w:tcPr>
            <w:tcW w:w="1206" w:type="pct"/>
            <w:tcBorders>
              <w:tl2br w:val="nil"/>
              <w:tr2bl w:val="nil"/>
            </w:tcBorders>
            <w:shd w:val="clear" w:color="auto" w:fill="auto"/>
            <w:vAlign w:val="center"/>
          </w:tcPr>
          <w:p w14:paraId="0506D2D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《建设工程质量管理条例》第五十七条</w:t>
            </w:r>
          </w:p>
        </w:tc>
        <w:tc>
          <w:tcPr>
            <w:tcW w:w="641" w:type="pct"/>
            <w:tcBorders>
              <w:tl2br w:val="nil"/>
              <w:tr2bl w:val="nil"/>
            </w:tcBorders>
          </w:tcPr>
          <w:p w14:paraId="2FB3F09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8E9368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2C11FB1">
            <w:pPr>
              <w:widowControl/>
              <w:overflowPunct w:val="0"/>
              <w:adjustRightInd w:val="0"/>
              <w:spacing w:line="280" w:lineRule="exact"/>
              <w:rPr>
                <w:rFonts w:ascii="Times New Roman" w:hAnsi="Times New Roman" w:eastAsia="方正仿宋_GBK" w:cs="Times New Roman"/>
                <w:sz w:val="20"/>
                <w:szCs w:val="20"/>
              </w:rPr>
            </w:pPr>
          </w:p>
        </w:tc>
      </w:tr>
      <w:tr w14:paraId="6E3C26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132291B">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4A1C2A7">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1F0F72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8．建设单位是否在验收合格后交付使用</w:t>
            </w:r>
          </w:p>
        </w:tc>
        <w:tc>
          <w:tcPr>
            <w:tcW w:w="1033" w:type="pct"/>
            <w:tcBorders>
              <w:tl2br w:val="nil"/>
              <w:tr2bl w:val="nil"/>
            </w:tcBorders>
            <w:shd w:val="clear" w:color="auto" w:fill="auto"/>
            <w:vAlign w:val="center"/>
          </w:tcPr>
          <w:p w14:paraId="7B5736B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《建设工程质量管理条例》第十六条</w:t>
            </w:r>
          </w:p>
        </w:tc>
        <w:tc>
          <w:tcPr>
            <w:tcW w:w="1206" w:type="pct"/>
            <w:tcBorders>
              <w:tl2br w:val="nil"/>
              <w:tr2bl w:val="nil"/>
            </w:tcBorders>
            <w:shd w:val="clear" w:color="auto" w:fill="auto"/>
            <w:vAlign w:val="center"/>
          </w:tcPr>
          <w:p w14:paraId="0ADB60A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《建设工程质量管理条例》第五十八条</w:t>
            </w:r>
          </w:p>
        </w:tc>
        <w:tc>
          <w:tcPr>
            <w:tcW w:w="641" w:type="pct"/>
            <w:tcBorders>
              <w:tl2br w:val="nil"/>
              <w:tr2bl w:val="nil"/>
            </w:tcBorders>
          </w:tcPr>
          <w:p w14:paraId="545EEDF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012C77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E24E494">
            <w:pPr>
              <w:widowControl/>
              <w:overflowPunct w:val="0"/>
              <w:adjustRightInd w:val="0"/>
              <w:spacing w:line="280" w:lineRule="exact"/>
              <w:rPr>
                <w:rFonts w:ascii="Times New Roman" w:hAnsi="Times New Roman" w:eastAsia="方正仿宋_GBK" w:cs="Times New Roman"/>
                <w:sz w:val="20"/>
                <w:szCs w:val="20"/>
              </w:rPr>
            </w:pPr>
          </w:p>
        </w:tc>
      </w:tr>
      <w:tr w14:paraId="44D339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886003D">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7445C607">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监理单位</w:t>
            </w:r>
          </w:p>
        </w:tc>
        <w:tc>
          <w:tcPr>
            <w:tcW w:w="755" w:type="pct"/>
            <w:tcBorders>
              <w:tl2br w:val="nil"/>
              <w:tr2bl w:val="nil"/>
            </w:tcBorders>
            <w:shd w:val="clear" w:color="auto" w:fill="auto"/>
            <w:vAlign w:val="center"/>
          </w:tcPr>
          <w:p w14:paraId="6046086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9．监理单位是否未取得资质证书承揽工程</w:t>
            </w:r>
          </w:p>
        </w:tc>
        <w:tc>
          <w:tcPr>
            <w:tcW w:w="1033" w:type="pct"/>
            <w:tcBorders>
              <w:tl2br w:val="nil"/>
              <w:tr2bl w:val="nil"/>
            </w:tcBorders>
            <w:shd w:val="clear" w:color="auto" w:fill="auto"/>
            <w:vAlign w:val="center"/>
          </w:tcPr>
          <w:p w14:paraId="3FD098F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《建设工程质量管理条例》第三十四条</w:t>
            </w:r>
          </w:p>
        </w:tc>
        <w:tc>
          <w:tcPr>
            <w:tcW w:w="1206" w:type="pct"/>
            <w:tcBorders>
              <w:tl2br w:val="nil"/>
              <w:tr2bl w:val="nil"/>
            </w:tcBorders>
            <w:shd w:val="clear" w:color="auto" w:fill="auto"/>
            <w:vAlign w:val="center"/>
          </w:tcPr>
          <w:p w14:paraId="5820267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《建设工程质量管理条例》第六十条</w:t>
            </w:r>
          </w:p>
        </w:tc>
        <w:tc>
          <w:tcPr>
            <w:tcW w:w="641" w:type="pct"/>
            <w:tcBorders>
              <w:tl2br w:val="nil"/>
              <w:tr2bl w:val="nil"/>
            </w:tcBorders>
          </w:tcPr>
          <w:p w14:paraId="5822434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50B863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A18DA24">
            <w:pPr>
              <w:widowControl/>
              <w:overflowPunct w:val="0"/>
              <w:adjustRightInd w:val="0"/>
              <w:spacing w:line="280" w:lineRule="exact"/>
              <w:rPr>
                <w:rFonts w:ascii="Times New Roman" w:hAnsi="Times New Roman" w:eastAsia="方正仿宋_GBK" w:cs="Times New Roman"/>
                <w:sz w:val="20"/>
                <w:szCs w:val="20"/>
              </w:rPr>
            </w:pPr>
          </w:p>
        </w:tc>
      </w:tr>
      <w:tr w14:paraId="3C9335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EAFD92B">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711B4B0">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6FD50B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10．监理单位是否超越本单位资质等级承揽工程</w:t>
            </w:r>
          </w:p>
        </w:tc>
        <w:tc>
          <w:tcPr>
            <w:tcW w:w="1033" w:type="pct"/>
            <w:tcBorders>
              <w:tl2br w:val="nil"/>
              <w:tr2bl w:val="nil"/>
            </w:tcBorders>
            <w:shd w:val="clear" w:color="auto" w:fill="auto"/>
            <w:vAlign w:val="center"/>
          </w:tcPr>
          <w:p w14:paraId="4B695BA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《建设工程质量管理条例》第三十四条</w:t>
            </w:r>
          </w:p>
        </w:tc>
        <w:tc>
          <w:tcPr>
            <w:tcW w:w="1206" w:type="pct"/>
            <w:tcBorders>
              <w:tl2br w:val="nil"/>
              <w:tr2bl w:val="nil"/>
            </w:tcBorders>
            <w:shd w:val="clear" w:color="auto" w:fill="auto"/>
            <w:vAlign w:val="center"/>
          </w:tcPr>
          <w:p w14:paraId="4719B9D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《建设工程质量管理条例》第六十条</w:t>
            </w:r>
          </w:p>
        </w:tc>
        <w:tc>
          <w:tcPr>
            <w:tcW w:w="641" w:type="pct"/>
            <w:tcBorders>
              <w:tl2br w:val="nil"/>
              <w:tr2bl w:val="nil"/>
            </w:tcBorders>
          </w:tcPr>
          <w:p w14:paraId="037C486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DD24C3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CD98BEE">
            <w:pPr>
              <w:widowControl/>
              <w:overflowPunct w:val="0"/>
              <w:adjustRightInd w:val="0"/>
              <w:spacing w:line="280" w:lineRule="exact"/>
              <w:rPr>
                <w:rFonts w:ascii="Times New Roman" w:hAnsi="Times New Roman" w:eastAsia="方正仿宋_GBK" w:cs="Times New Roman"/>
                <w:sz w:val="20"/>
                <w:szCs w:val="20"/>
              </w:rPr>
            </w:pPr>
          </w:p>
        </w:tc>
      </w:tr>
      <w:tr w14:paraId="707C22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799E557">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tcBorders>
              <w:tl2br w:val="nil"/>
              <w:tr2bl w:val="nil"/>
            </w:tcBorders>
            <w:shd w:val="clear" w:color="auto" w:fill="auto"/>
            <w:vAlign w:val="center"/>
          </w:tcPr>
          <w:p w14:paraId="39645398">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承包单位</w:t>
            </w:r>
          </w:p>
        </w:tc>
        <w:tc>
          <w:tcPr>
            <w:tcW w:w="755" w:type="pct"/>
            <w:tcBorders>
              <w:tl2br w:val="nil"/>
              <w:tr2bl w:val="nil"/>
            </w:tcBorders>
            <w:shd w:val="clear" w:color="auto" w:fill="auto"/>
            <w:vAlign w:val="center"/>
          </w:tcPr>
          <w:p w14:paraId="7EF3778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11．承包单位是否将承包的工程进行转包或者违法分包</w:t>
            </w:r>
          </w:p>
        </w:tc>
        <w:tc>
          <w:tcPr>
            <w:tcW w:w="1033" w:type="pct"/>
            <w:tcBorders>
              <w:tl2br w:val="nil"/>
              <w:tr2bl w:val="nil"/>
            </w:tcBorders>
            <w:shd w:val="clear" w:color="auto" w:fill="auto"/>
            <w:vAlign w:val="center"/>
          </w:tcPr>
          <w:p w14:paraId="7A9CB57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《建设工程质量管理条例》第十八条、第二十五条、第三十四条</w:t>
            </w:r>
          </w:p>
        </w:tc>
        <w:tc>
          <w:tcPr>
            <w:tcW w:w="1206" w:type="pct"/>
            <w:tcBorders>
              <w:tl2br w:val="nil"/>
              <w:tr2bl w:val="nil"/>
            </w:tcBorders>
            <w:shd w:val="clear" w:color="auto" w:fill="auto"/>
            <w:vAlign w:val="center"/>
          </w:tcPr>
          <w:p w14:paraId="74C9433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《建设工程质量管理条例》第六十二条</w:t>
            </w:r>
          </w:p>
        </w:tc>
        <w:tc>
          <w:tcPr>
            <w:tcW w:w="641" w:type="pct"/>
            <w:tcBorders>
              <w:tl2br w:val="nil"/>
              <w:tr2bl w:val="nil"/>
            </w:tcBorders>
          </w:tcPr>
          <w:p w14:paraId="0AD94EA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B4B844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61D7E7B">
            <w:pPr>
              <w:widowControl/>
              <w:overflowPunct w:val="0"/>
              <w:adjustRightInd w:val="0"/>
              <w:spacing w:line="280" w:lineRule="exact"/>
              <w:rPr>
                <w:rFonts w:ascii="Times New Roman" w:hAnsi="Times New Roman" w:eastAsia="方正仿宋_GBK" w:cs="Times New Roman"/>
                <w:sz w:val="20"/>
                <w:szCs w:val="20"/>
              </w:rPr>
            </w:pPr>
          </w:p>
        </w:tc>
      </w:tr>
      <w:tr w14:paraId="2F7722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AF390B0">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tcBorders>
              <w:tl2br w:val="nil"/>
              <w:tr2bl w:val="nil"/>
            </w:tcBorders>
            <w:shd w:val="clear" w:color="auto" w:fill="auto"/>
            <w:vAlign w:val="center"/>
          </w:tcPr>
          <w:p w14:paraId="62C9B20D">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试验检测机构</w:t>
            </w:r>
          </w:p>
        </w:tc>
        <w:tc>
          <w:tcPr>
            <w:tcW w:w="755" w:type="pct"/>
            <w:tcBorders>
              <w:tl2br w:val="nil"/>
              <w:tr2bl w:val="nil"/>
            </w:tcBorders>
            <w:shd w:val="clear" w:color="auto" w:fill="auto"/>
            <w:vAlign w:val="center"/>
          </w:tcPr>
          <w:p w14:paraId="5AD5354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12．试验检测机构是否在同一工程项目标段同时接受建设和施工，或者施工和监理等多方的试验检测委托</w:t>
            </w:r>
          </w:p>
        </w:tc>
        <w:tc>
          <w:tcPr>
            <w:tcW w:w="1033" w:type="pct"/>
            <w:tcBorders>
              <w:tl2br w:val="nil"/>
              <w:tr2bl w:val="nil"/>
            </w:tcBorders>
            <w:shd w:val="clear" w:color="auto" w:fill="auto"/>
            <w:vAlign w:val="center"/>
          </w:tcPr>
          <w:p w14:paraId="2964BBF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《公路水运工程试验检测管理办法》第三十五条</w:t>
            </w:r>
          </w:p>
        </w:tc>
        <w:tc>
          <w:tcPr>
            <w:tcW w:w="1206" w:type="pct"/>
            <w:tcBorders>
              <w:tl2br w:val="nil"/>
              <w:tr2bl w:val="nil"/>
            </w:tcBorders>
            <w:shd w:val="clear" w:color="auto" w:fill="auto"/>
            <w:vAlign w:val="center"/>
          </w:tcPr>
          <w:p w14:paraId="39E5E8D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《公路水运工程试验检测管理办法》第四十六条</w:t>
            </w:r>
          </w:p>
        </w:tc>
        <w:tc>
          <w:tcPr>
            <w:tcW w:w="641" w:type="pct"/>
            <w:tcBorders>
              <w:tl2br w:val="nil"/>
              <w:tr2bl w:val="nil"/>
            </w:tcBorders>
          </w:tcPr>
          <w:p w14:paraId="1CE09159">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1FC7BA6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D675C4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9BEA618">
            <w:pPr>
              <w:widowControl/>
              <w:overflowPunct w:val="0"/>
              <w:adjustRightInd w:val="0"/>
              <w:spacing w:line="280" w:lineRule="exact"/>
              <w:rPr>
                <w:rFonts w:ascii="Times New Roman" w:hAnsi="Times New Roman" w:eastAsia="方正仿宋_GBK" w:cs="Times New Roman"/>
                <w:sz w:val="20"/>
                <w:szCs w:val="20"/>
              </w:rPr>
            </w:pPr>
          </w:p>
        </w:tc>
      </w:tr>
      <w:tr w14:paraId="318C2B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3BA16770">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交通工程安全监管执法检查</w:t>
            </w:r>
          </w:p>
        </w:tc>
        <w:tc>
          <w:tcPr>
            <w:tcW w:w="250" w:type="pct"/>
            <w:vMerge w:val="restart"/>
            <w:tcBorders>
              <w:tl2br w:val="nil"/>
              <w:tr2bl w:val="nil"/>
            </w:tcBorders>
            <w:shd w:val="clear" w:color="auto" w:fill="auto"/>
            <w:vAlign w:val="center"/>
          </w:tcPr>
          <w:p w14:paraId="714FC7DC">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建设单位</w:t>
            </w:r>
          </w:p>
        </w:tc>
        <w:tc>
          <w:tcPr>
            <w:tcW w:w="755" w:type="pct"/>
            <w:tcBorders>
              <w:tl2br w:val="nil"/>
              <w:tr2bl w:val="nil"/>
            </w:tcBorders>
            <w:shd w:val="clear" w:color="auto" w:fill="auto"/>
            <w:vAlign w:val="center"/>
          </w:tcPr>
          <w:p w14:paraId="3CDC927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1．建设单位是否提供建设工程安全生产作业环境及安全施工措施所需费用</w:t>
            </w:r>
          </w:p>
        </w:tc>
        <w:tc>
          <w:tcPr>
            <w:tcW w:w="1033" w:type="pct"/>
            <w:tcBorders>
              <w:tl2br w:val="nil"/>
              <w:tr2bl w:val="nil"/>
            </w:tcBorders>
            <w:shd w:val="clear" w:color="auto" w:fill="auto"/>
            <w:vAlign w:val="center"/>
          </w:tcPr>
          <w:p w14:paraId="05DE5D6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《建设工程安全生产管理条例》第八条</w:t>
            </w:r>
          </w:p>
        </w:tc>
        <w:tc>
          <w:tcPr>
            <w:tcW w:w="1206" w:type="pct"/>
            <w:tcBorders>
              <w:tl2br w:val="nil"/>
              <w:tr2bl w:val="nil"/>
            </w:tcBorders>
            <w:shd w:val="clear" w:color="auto" w:fill="auto"/>
            <w:vAlign w:val="center"/>
          </w:tcPr>
          <w:p w14:paraId="4EE5AEB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《建设工程安全生产管理条例》第五十四条</w:t>
            </w:r>
          </w:p>
        </w:tc>
        <w:tc>
          <w:tcPr>
            <w:tcW w:w="641" w:type="pct"/>
            <w:tcBorders>
              <w:tl2br w:val="nil"/>
              <w:tr2bl w:val="nil"/>
            </w:tcBorders>
          </w:tcPr>
          <w:p w14:paraId="0BA1EFB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CBFFE0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3AA8D79">
            <w:pPr>
              <w:widowControl/>
              <w:overflowPunct w:val="0"/>
              <w:adjustRightInd w:val="0"/>
              <w:spacing w:line="280" w:lineRule="exact"/>
              <w:rPr>
                <w:rFonts w:ascii="Times New Roman" w:hAnsi="Times New Roman" w:eastAsia="方正仿宋_GBK" w:cs="Times New Roman"/>
                <w:sz w:val="20"/>
                <w:szCs w:val="20"/>
              </w:rPr>
            </w:pPr>
          </w:p>
        </w:tc>
      </w:tr>
      <w:tr w14:paraId="156980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C4BBA63">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5AFD4A3">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A8AD860">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2.建设单位是否按照国家和省有关规定对设计单位出具的安全风险评估报告进行评审或者对施工单位的安全生产条件进行审查</w:t>
            </w:r>
          </w:p>
        </w:tc>
        <w:tc>
          <w:tcPr>
            <w:tcW w:w="1033" w:type="pct"/>
            <w:tcBorders>
              <w:tl2br w:val="nil"/>
              <w:tr2bl w:val="nil"/>
            </w:tcBorders>
            <w:shd w:val="clear" w:color="auto" w:fill="auto"/>
            <w:vAlign w:val="center"/>
          </w:tcPr>
          <w:p w14:paraId="26306D62">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《江苏省交通建设工程质量和安全生产监督管理条例》第十一条</w:t>
            </w:r>
          </w:p>
        </w:tc>
        <w:tc>
          <w:tcPr>
            <w:tcW w:w="1206" w:type="pct"/>
            <w:tcBorders>
              <w:tl2br w:val="nil"/>
              <w:tr2bl w:val="nil"/>
            </w:tcBorders>
            <w:shd w:val="clear" w:color="auto" w:fill="auto"/>
            <w:vAlign w:val="center"/>
          </w:tcPr>
          <w:p w14:paraId="26E51056">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《江苏省交通建设工程质量和安全生产监督管理条例》第四十四条</w:t>
            </w:r>
          </w:p>
        </w:tc>
        <w:tc>
          <w:tcPr>
            <w:tcW w:w="641" w:type="pct"/>
            <w:tcBorders>
              <w:tl2br w:val="nil"/>
              <w:tr2bl w:val="nil"/>
            </w:tcBorders>
          </w:tcPr>
          <w:p w14:paraId="01644C99">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0244E09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740169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CD6F169">
            <w:pPr>
              <w:widowControl/>
              <w:overflowPunct w:val="0"/>
              <w:adjustRightInd w:val="0"/>
              <w:spacing w:line="280" w:lineRule="exact"/>
              <w:rPr>
                <w:rFonts w:ascii="Times New Roman" w:hAnsi="Times New Roman" w:eastAsia="方正仿宋_GBK" w:cs="Times New Roman"/>
                <w:sz w:val="20"/>
                <w:szCs w:val="20"/>
              </w:rPr>
            </w:pPr>
          </w:p>
        </w:tc>
      </w:tr>
      <w:tr w14:paraId="1C2A5C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E9B1873">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53E9BCB3">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施工单位</w:t>
            </w:r>
          </w:p>
        </w:tc>
        <w:tc>
          <w:tcPr>
            <w:tcW w:w="755" w:type="pct"/>
            <w:tcBorders>
              <w:tl2br w:val="nil"/>
              <w:tr2bl w:val="nil"/>
            </w:tcBorders>
            <w:shd w:val="clear" w:color="auto" w:fill="auto"/>
            <w:vAlign w:val="center"/>
          </w:tcPr>
          <w:p w14:paraId="125775CB">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3</w:t>
            </w:r>
            <w:r>
              <w:rPr>
                <w:rFonts w:ascii="Times New Roman" w:hAnsi="Times New Roman" w:eastAsia="方正仿宋_GBK" w:cs="Times New Roman"/>
                <w:sz w:val="20"/>
                <w:szCs w:val="20"/>
              </w:rPr>
              <w:t>．施工单位是否设立安全生产管理机构、配备专职安全生产管理人员</w:t>
            </w:r>
          </w:p>
        </w:tc>
        <w:tc>
          <w:tcPr>
            <w:tcW w:w="1033" w:type="pct"/>
            <w:tcBorders>
              <w:tl2br w:val="nil"/>
              <w:tr2bl w:val="nil"/>
            </w:tcBorders>
            <w:shd w:val="clear" w:color="auto" w:fill="auto"/>
            <w:vAlign w:val="center"/>
          </w:tcPr>
          <w:p w14:paraId="601881C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《公路水运工程安全生产监督管理办法》第十四条</w:t>
            </w:r>
          </w:p>
        </w:tc>
        <w:tc>
          <w:tcPr>
            <w:tcW w:w="1206" w:type="pct"/>
            <w:tcBorders>
              <w:tl2br w:val="nil"/>
              <w:tr2bl w:val="nil"/>
            </w:tcBorders>
            <w:shd w:val="clear" w:color="auto" w:fill="auto"/>
            <w:vAlign w:val="center"/>
          </w:tcPr>
          <w:p w14:paraId="0E02123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《公路水运工程安全生产监督管理办法》第五十六条</w:t>
            </w:r>
          </w:p>
        </w:tc>
        <w:tc>
          <w:tcPr>
            <w:tcW w:w="641" w:type="pct"/>
            <w:tcBorders>
              <w:tl2br w:val="nil"/>
              <w:tr2bl w:val="nil"/>
            </w:tcBorders>
          </w:tcPr>
          <w:p w14:paraId="203EAB66">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56349A2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762B39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F7273BA">
            <w:pPr>
              <w:widowControl/>
              <w:overflowPunct w:val="0"/>
              <w:adjustRightInd w:val="0"/>
              <w:spacing w:line="280" w:lineRule="exact"/>
              <w:rPr>
                <w:rFonts w:ascii="Times New Roman" w:hAnsi="Times New Roman" w:eastAsia="方正仿宋_GBK" w:cs="Times New Roman"/>
                <w:sz w:val="20"/>
                <w:szCs w:val="20"/>
              </w:rPr>
            </w:pPr>
          </w:p>
        </w:tc>
      </w:tr>
      <w:tr w14:paraId="69FE28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224A85B">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DD5B289">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3655FEC">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4</w:t>
            </w:r>
            <w:r>
              <w:rPr>
                <w:rFonts w:ascii="Times New Roman" w:hAnsi="Times New Roman" w:eastAsia="方正仿宋_GBK" w:cs="Times New Roman"/>
                <w:sz w:val="20"/>
                <w:szCs w:val="20"/>
              </w:rPr>
              <w:t>．施工单位的主要负责人、项目负责人、专职安全生产管理人员、作业人员或者特种作业人员，是否经安全教育培训或者经考核合格从事相关工作</w:t>
            </w:r>
          </w:p>
        </w:tc>
        <w:tc>
          <w:tcPr>
            <w:tcW w:w="1033" w:type="pct"/>
            <w:tcBorders>
              <w:tl2br w:val="nil"/>
              <w:tr2bl w:val="nil"/>
            </w:tcBorders>
            <w:shd w:val="clear" w:color="auto" w:fill="auto"/>
            <w:vAlign w:val="center"/>
          </w:tcPr>
          <w:p w14:paraId="11A7D03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《建设工程安全生产管理条例》第二十五条、第三十六条</w:t>
            </w:r>
          </w:p>
        </w:tc>
        <w:tc>
          <w:tcPr>
            <w:tcW w:w="1206" w:type="pct"/>
            <w:tcBorders>
              <w:tl2br w:val="nil"/>
              <w:tr2bl w:val="nil"/>
            </w:tcBorders>
            <w:shd w:val="clear" w:color="auto" w:fill="auto"/>
            <w:vAlign w:val="center"/>
          </w:tcPr>
          <w:p w14:paraId="39A44FD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《建设工程安全生产管理条例》第六十二条</w:t>
            </w:r>
          </w:p>
        </w:tc>
        <w:tc>
          <w:tcPr>
            <w:tcW w:w="641" w:type="pct"/>
            <w:tcBorders>
              <w:tl2br w:val="nil"/>
              <w:tr2bl w:val="nil"/>
            </w:tcBorders>
          </w:tcPr>
          <w:p w14:paraId="18C75DBD">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78E164B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E4FB49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C48D5AE">
            <w:pPr>
              <w:widowControl/>
              <w:overflowPunct w:val="0"/>
              <w:adjustRightInd w:val="0"/>
              <w:spacing w:line="280" w:lineRule="exact"/>
              <w:rPr>
                <w:rFonts w:ascii="Times New Roman" w:hAnsi="Times New Roman" w:eastAsia="方正仿宋_GBK" w:cs="Times New Roman"/>
                <w:sz w:val="20"/>
                <w:szCs w:val="20"/>
              </w:rPr>
            </w:pPr>
          </w:p>
        </w:tc>
      </w:tr>
      <w:tr w14:paraId="49F850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18BCFEB">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5FA211B">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68858AA">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5</w:t>
            </w:r>
            <w:r>
              <w:rPr>
                <w:rFonts w:ascii="Times New Roman" w:hAnsi="Times New Roman" w:eastAsia="方正仿宋_GBK" w:cs="Times New Roman"/>
                <w:sz w:val="20"/>
                <w:szCs w:val="20"/>
              </w:rPr>
              <w:t>．施工单位是否在施工现场的危险部位设置明显的安全警示标志</w:t>
            </w:r>
          </w:p>
        </w:tc>
        <w:tc>
          <w:tcPr>
            <w:tcW w:w="1033" w:type="pct"/>
            <w:tcBorders>
              <w:tl2br w:val="nil"/>
              <w:tr2bl w:val="nil"/>
            </w:tcBorders>
            <w:shd w:val="clear" w:color="auto" w:fill="auto"/>
            <w:vAlign w:val="center"/>
          </w:tcPr>
          <w:p w14:paraId="2308CF7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《建设工程安全生产管理条例》第二十八条</w:t>
            </w:r>
          </w:p>
        </w:tc>
        <w:tc>
          <w:tcPr>
            <w:tcW w:w="1206" w:type="pct"/>
            <w:tcBorders>
              <w:tl2br w:val="nil"/>
              <w:tr2bl w:val="nil"/>
            </w:tcBorders>
            <w:shd w:val="clear" w:color="auto" w:fill="auto"/>
            <w:vAlign w:val="center"/>
          </w:tcPr>
          <w:p w14:paraId="288D5F6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《建设工程安全生产管理条例》第六十二条</w:t>
            </w:r>
          </w:p>
        </w:tc>
        <w:tc>
          <w:tcPr>
            <w:tcW w:w="641" w:type="pct"/>
            <w:tcBorders>
              <w:tl2br w:val="nil"/>
              <w:tr2bl w:val="nil"/>
            </w:tcBorders>
          </w:tcPr>
          <w:p w14:paraId="43BF16C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D64864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0F674DC">
            <w:pPr>
              <w:widowControl/>
              <w:overflowPunct w:val="0"/>
              <w:adjustRightInd w:val="0"/>
              <w:spacing w:line="280" w:lineRule="exact"/>
              <w:rPr>
                <w:rFonts w:ascii="Times New Roman" w:hAnsi="Times New Roman" w:eastAsia="方正仿宋_GBK" w:cs="Times New Roman"/>
                <w:sz w:val="20"/>
                <w:szCs w:val="20"/>
              </w:rPr>
            </w:pPr>
          </w:p>
        </w:tc>
      </w:tr>
      <w:tr w14:paraId="72C277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E3A86F8">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50D5605">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F59BE1C">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6</w:t>
            </w:r>
            <w:r>
              <w:rPr>
                <w:rFonts w:ascii="Times New Roman" w:hAnsi="Times New Roman" w:eastAsia="方正仿宋_GBK" w:cs="Times New Roman"/>
                <w:sz w:val="20"/>
                <w:szCs w:val="20"/>
              </w:rPr>
              <w:t>．施工单位是否按照国家有关规定在施工现场设置消防通道、消防水源、配备消防设施和灭火器材</w:t>
            </w:r>
          </w:p>
        </w:tc>
        <w:tc>
          <w:tcPr>
            <w:tcW w:w="1033" w:type="pct"/>
            <w:tcBorders>
              <w:tl2br w:val="nil"/>
              <w:tr2bl w:val="nil"/>
            </w:tcBorders>
            <w:shd w:val="clear" w:color="auto" w:fill="auto"/>
            <w:vAlign w:val="center"/>
          </w:tcPr>
          <w:p w14:paraId="371A7D7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《建设工程安全生产管理条例》第三十一条</w:t>
            </w:r>
          </w:p>
        </w:tc>
        <w:tc>
          <w:tcPr>
            <w:tcW w:w="1206" w:type="pct"/>
            <w:tcBorders>
              <w:tl2br w:val="nil"/>
              <w:tr2bl w:val="nil"/>
            </w:tcBorders>
            <w:shd w:val="clear" w:color="auto" w:fill="auto"/>
            <w:vAlign w:val="center"/>
          </w:tcPr>
          <w:p w14:paraId="3074A85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《建设工程安全生产管理条例》第六十二条</w:t>
            </w:r>
          </w:p>
        </w:tc>
        <w:tc>
          <w:tcPr>
            <w:tcW w:w="641" w:type="pct"/>
            <w:tcBorders>
              <w:tl2br w:val="nil"/>
              <w:tr2bl w:val="nil"/>
            </w:tcBorders>
          </w:tcPr>
          <w:p w14:paraId="1A04C04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F0DC6A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2054F60">
            <w:pPr>
              <w:widowControl/>
              <w:overflowPunct w:val="0"/>
              <w:adjustRightInd w:val="0"/>
              <w:spacing w:line="280" w:lineRule="exact"/>
              <w:rPr>
                <w:rFonts w:ascii="Times New Roman" w:hAnsi="Times New Roman" w:eastAsia="方正仿宋_GBK" w:cs="Times New Roman"/>
                <w:sz w:val="20"/>
                <w:szCs w:val="20"/>
              </w:rPr>
            </w:pPr>
          </w:p>
        </w:tc>
      </w:tr>
      <w:tr w14:paraId="143714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49F0BE6">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1C17852A">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2E81F38">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7</w:t>
            </w:r>
            <w:r>
              <w:rPr>
                <w:rFonts w:ascii="Times New Roman" w:hAnsi="Times New Roman" w:eastAsia="方正仿宋_GBK" w:cs="Times New Roman"/>
                <w:sz w:val="20"/>
                <w:szCs w:val="20"/>
              </w:rPr>
              <w:t>．施工单位是否为从业人员提供符合国家标准或者行业标准的劳动防护用品</w:t>
            </w:r>
          </w:p>
        </w:tc>
        <w:tc>
          <w:tcPr>
            <w:tcW w:w="1033" w:type="pct"/>
            <w:tcBorders>
              <w:tl2br w:val="nil"/>
              <w:tr2bl w:val="nil"/>
            </w:tcBorders>
            <w:shd w:val="clear" w:color="auto" w:fill="auto"/>
            <w:vAlign w:val="center"/>
          </w:tcPr>
          <w:p w14:paraId="6F45607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《建设工程安全生产管理条例》第三十二条</w:t>
            </w:r>
          </w:p>
        </w:tc>
        <w:tc>
          <w:tcPr>
            <w:tcW w:w="1206" w:type="pct"/>
            <w:tcBorders>
              <w:tl2br w:val="nil"/>
              <w:tr2bl w:val="nil"/>
            </w:tcBorders>
            <w:shd w:val="clear" w:color="auto" w:fill="auto"/>
            <w:vAlign w:val="center"/>
          </w:tcPr>
          <w:p w14:paraId="00496D2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《建设工程安全生产管理条例》第六十二条</w:t>
            </w:r>
          </w:p>
        </w:tc>
        <w:tc>
          <w:tcPr>
            <w:tcW w:w="641" w:type="pct"/>
            <w:tcBorders>
              <w:tl2br w:val="nil"/>
              <w:tr2bl w:val="nil"/>
            </w:tcBorders>
          </w:tcPr>
          <w:p w14:paraId="55AAC62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B56BE2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3572908">
            <w:pPr>
              <w:widowControl/>
              <w:overflowPunct w:val="0"/>
              <w:adjustRightInd w:val="0"/>
              <w:spacing w:line="280" w:lineRule="exact"/>
              <w:rPr>
                <w:rFonts w:ascii="Times New Roman" w:hAnsi="Times New Roman" w:eastAsia="方正仿宋_GBK" w:cs="Times New Roman"/>
                <w:sz w:val="20"/>
                <w:szCs w:val="20"/>
              </w:rPr>
            </w:pPr>
          </w:p>
        </w:tc>
      </w:tr>
      <w:tr w14:paraId="579B1A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47AB2FD">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12939917">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84FD26C">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8</w:t>
            </w:r>
            <w:r>
              <w:rPr>
                <w:rFonts w:ascii="Times New Roman" w:hAnsi="Times New Roman" w:eastAsia="方正仿宋_GBK" w:cs="Times New Roman"/>
                <w:sz w:val="20"/>
                <w:szCs w:val="20"/>
              </w:rPr>
              <w:t>．施工单位是否按规定在施工起重机械和整体提升脚手架、模板等自升式架设设施验收合格后登记</w:t>
            </w:r>
          </w:p>
        </w:tc>
        <w:tc>
          <w:tcPr>
            <w:tcW w:w="1033" w:type="pct"/>
            <w:tcBorders>
              <w:tl2br w:val="nil"/>
              <w:tr2bl w:val="nil"/>
            </w:tcBorders>
            <w:shd w:val="clear" w:color="auto" w:fill="auto"/>
            <w:vAlign w:val="center"/>
          </w:tcPr>
          <w:p w14:paraId="5F0C2B7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《建设工程安全生产管理条例》第三十五条</w:t>
            </w:r>
          </w:p>
        </w:tc>
        <w:tc>
          <w:tcPr>
            <w:tcW w:w="1206" w:type="pct"/>
            <w:tcBorders>
              <w:tl2br w:val="nil"/>
              <w:tr2bl w:val="nil"/>
            </w:tcBorders>
            <w:shd w:val="clear" w:color="auto" w:fill="auto"/>
            <w:vAlign w:val="center"/>
          </w:tcPr>
          <w:p w14:paraId="33DC3D7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《建设工程安全生产管理条例》第六十五条</w:t>
            </w:r>
          </w:p>
        </w:tc>
        <w:tc>
          <w:tcPr>
            <w:tcW w:w="641" w:type="pct"/>
            <w:tcBorders>
              <w:tl2br w:val="nil"/>
              <w:tr2bl w:val="nil"/>
            </w:tcBorders>
          </w:tcPr>
          <w:p w14:paraId="7554344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1A396B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F29D1D0">
            <w:pPr>
              <w:widowControl/>
              <w:overflowPunct w:val="0"/>
              <w:adjustRightInd w:val="0"/>
              <w:spacing w:line="280" w:lineRule="exact"/>
              <w:rPr>
                <w:rFonts w:ascii="Times New Roman" w:hAnsi="Times New Roman" w:eastAsia="方正仿宋_GBK" w:cs="Times New Roman"/>
                <w:sz w:val="20"/>
                <w:szCs w:val="20"/>
              </w:rPr>
            </w:pPr>
          </w:p>
        </w:tc>
      </w:tr>
      <w:tr w14:paraId="13422B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BD3BA0E">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FA85A7C">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D1D9C93">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9</w:t>
            </w:r>
            <w:r>
              <w:rPr>
                <w:rFonts w:ascii="Times New Roman" w:hAnsi="Times New Roman" w:eastAsia="方正仿宋_GBK" w:cs="Times New Roman"/>
                <w:sz w:val="20"/>
                <w:szCs w:val="20"/>
              </w:rPr>
              <w:t>．施工单位是否委托具有相应资质的单位承担施工现场安装、拆卸施工起重机械和整体提升脚手架、模板等自升式架设设施</w:t>
            </w:r>
          </w:p>
        </w:tc>
        <w:tc>
          <w:tcPr>
            <w:tcW w:w="1033" w:type="pct"/>
            <w:tcBorders>
              <w:tl2br w:val="nil"/>
              <w:tr2bl w:val="nil"/>
            </w:tcBorders>
            <w:shd w:val="clear" w:color="auto" w:fill="auto"/>
            <w:vAlign w:val="center"/>
          </w:tcPr>
          <w:p w14:paraId="232351D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《建设工程安全生产管理条例》第十七条</w:t>
            </w:r>
          </w:p>
        </w:tc>
        <w:tc>
          <w:tcPr>
            <w:tcW w:w="1206" w:type="pct"/>
            <w:tcBorders>
              <w:tl2br w:val="nil"/>
              <w:tr2bl w:val="nil"/>
            </w:tcBorders>
            <w:shd w:val="clear" w:color="auto" w:fill="auto"/>
            <w:vAlign w:val="center"/>
          </w:tcPr>
          <w:p w14:paraId="3E24128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《建设工程安全生产管理条例》第六十五条</w:t>
            </w:r>
          </w:p>
        </w:tc>
        <w:tc>
          <w:tcPr>
            <w:tcW w:w="641" w:type="pct"/>
            <w:tcBorders>
              <w:tl2br w:val="nil"/>
              <w:tr2bl w:val="nil"/>
            </w:tcBorders>
          </w:tcPr>
          <w:p w14:paraId="20C99C6D">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42A9FD6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15E02F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8466C53">
            <w:pPr>
              <w:widowControl/>
              <w:overflowPunct w:val="0"/>
              <w:adjustRightInd w:val="0"/>
              <w:spacing w:line="280" w:lineRule="exact"/>
              <w:rPr>
                <w:rFonts w:ascii="Times New Roman" w:hAnsi="Times New Roman" w:eastAsia="方正仿宋_GBK" w:cs="Times New Roman"/>
                <w:sz w:val="20"/>
                <w:szCs w:val="20"/>
              </w:rPr>
            </w:pPr>
          </w:p>
        </w:tc>
      </w:tr>
      <w:tr w14:paraId="5C05FE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643CD05">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AC03C73">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229CC60">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10</w:t>
            </w:r>
            <w:r>
              <w:rPr>
                <w:rFonts w:ascii="Times New Roman" w:hAnsi="Times New Roman" w:eastAsia="方正仿宋_GBK" w:cs="Times New Roman"/>
                <w:sz w:val="20"/>
                <w:szCs w:val="20"/>
              </w:rPr>
              <w:t>．施工单位施工组织设计中是否编制安全技术措施、施工现场临时用电方案或专项施工方案</w:t>
            </w:r>
          </w:p>
        </w:tc>
        <w:tc>
          <w:tcPr>
            <w:tcW w:w="1033" w:type="pct"/>
            <w:tcBorders>
              <w:tl2br w:val="nil"/>
              <w:tr2bl w:val="nil"/>
            </w:tcBorders>
            <w:shd w:val="clear" w:color="auto" w:fill="auto"/>
            <w:vAlign w:val="center"/>
          </w:tcPr>
          <w:p w14:paraId="272B1B6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《建设工程安全生产管理条例》第二十六条</w:t>
            </w:r>
          </w:p>
        </w:tc>
        <w:tc>
          <w:tcPr>
            <w:tcW w:w="1206" w:type="pct"/>
            <w:tcBorders>
              <w:tl2br w:val="nil"/>
              <w:tr2bl w:val="nil"/>
            </w:tcBorders>
            <w:shd w:val="clear" w:color="auto" w:fill="auto"/>
            <w:vAlign w:val="center"/>
          </w:tcPr>
          <w:p w14:paraId="3B79DB8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《建设工程安全生产管理条例》第六十五条</w:t>
            </w:r>
          </w:p>
        </w:tc>
        <w:tc>
          <w:tcPr>
            <w:tcW w:w="641" w:type="pct"/>
            <w:tcBorders>
              <w:tl2br w:val="nil"/>
              <w:tr2bl w:val="nil"/>
            </w:tcBorders>
          </w:tcPr>
          <w:p w14:paraId="5C7C354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1EE8DD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ACABF5B">
            <w:pPr>
              <w:widowControl/>
              <w:overflowPunct w:val="0"/>
              <w:adjustRightInd w:val="0"/>
              <w:spacing w:line="280" w:lineRule="exact"/>
              <w:rPr>
                <w:rFonts w:ascii="Times New Roman" w:hAnsi="Times New Roman" w:eastAsia="方正仿宋_GBK" w:cs="Times New Roman"/>
                <w:sz w:val="20"/>
                <w:szCs w:val="20"/>
              </w:rPr>
            </w:pPr>
          </w:p>
        </w:tc>
      </w:tr>
      <w:tr w14:paraId="50CAE9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6979E19">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2E0A208">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6149E7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w:t>
            </w:r>
            <w:r>
              <w:rPr>
                <w:rFonts w:hint="eastAsia" w:ascii="Times New Roman" w:hAnsi="Times New Roman" w:eastAsia="方正仿宋_GBK" w:cs="Times New Roman"/>
                <w:sz w:val="20"/>
                <w:szCs w:val="20"/>
              </w:rPr>
              <w:t>1</w:t>
            </w:r>
            <w:r>
              <w:rPr>
                <w:rFonts w:ascii="Times New Roman" w:hAnsi="Times New Roman" w:eastAsia="方正仿宋_GBK" w:cs="Times New Roman"/>
                <w:sz w:val="20"/>
                <w:szCs w:val="20"/>
              </w:rPr>
              <w:t>．施工单位项目负责人是否履行安全生产管理职责</w:t>
            </w:r>
          </w:p>
        </w:tc>
        <w:tc>
          <w:tcPr>
            <w:tcW w:w="1033" w:type="pct"/>
            <w:tcBorders>
              <w:tl2br w:val="nil"/>
              <w:tr2bl w:val="nil"/>
            </w:tcBorders>
            <w:shd w:val="clear" w:color="auto" w:fill="auto"/>
            <w:vAlign w:val="center"/>
          </w:tcPr>
          <w:p w14:paraId="73B84B0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《建设工程安全生产管理条例》第二十一条</w:t>
            </w:r>
          </w:p>
        </w:tc>
        <w:tc>
          <w:tcPr>
            <w:tcW w:w="1206" w:type="pct"/>
            <w:tcBorders>
              <w:tl2br w:val="nil"/>
              <w:tr2bl w:val="nil"/>
            </w:tcBorders>
            <w:shd w:val="clear" w:color="auto" w:fill="auto"/>
            <w:vAlign w:val="center"/>
          </w:tcPr>
          <w:p w14:paraId="074106F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《建设工程安全生产管理条例》第六十六条</w:t>
            </w:r>
          </w:p>
        </w:tc>
        <w:tc>
          <w:tcPr>
            <w:tcW w:w="641" w:type="pct"/>
            <w:tcBorders>
              <w:tl2br w:val="nil"/>
              <w:tr2bl w:val="nil"/>
            </w:tcBorders>
          </w:tcPr>
          <w:p w14:paraId="57A49F3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BB6BAD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7AEE8A9">
            <w:pPr>
              <w:widowControl/>
              <w:overflowPunct w:val="0"/>
              <w:adjustRightInd w:val="0"/>
              <w:spacing w:line="280" w:lineRule="exact"/>
              <w:rPr>
                <w:rFonts w:ascii="Times New Roman" w:hAnsi="Times New Roman" w:eastAsia="方正仿宋_GBK" w:cs="Times New Roman"/>
                <w:sz w:val="20"/>
                <w:szCs w:val="20"/>
              </w:rPr>
            </w:pPr>
          </w:p>
        </w:tc>
      </w:tr>
      <w:tr w14:paraId="348731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723D055">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2710C8F">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26CB61C">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12.施工单位是否实行项目负责人带班生产制度</w:t>
            </w:r>
          </w:p>
        </w:tc>
        <w:tc>
          <w:tcPr>
            <w:tcW w:w="1033" w:type="pct"/>
            <w:tcBorders>
              <w:tl2br w:val="nil"/>
              <w:tr2bl w:val="nil"/>
            </w:tcBorders>
            <w:shd w:val="clear" w:color="auto" w:fill="auto"/>
            <w:vAlign w:val="center"/>
          </w:tcPr>
          <w:p w14:paraId="393AE7DB">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《江苏省交通建设工程质量和安全生产监督管理条例》第十四条</w:t>
            </w:r>
          </w:p>
        </w:tc>
        <w:tc>
          <w:tcPr>
            <w:tcW w:w="1206" w:type="pct"/>
            <w:tcBorders>
              <w:tl2br w:val="nil"/>
              <w:tr2bl w:val="nil"/>
            </w:tcBorders>
            <w:shd w:val="clear" w:color="auto" w:fill="auto"/>
            <w:vAlign w:val="center"/>
          </w:tcPr>
          <w:p w14:paraId="4DD829BA">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《江苏省交通建设工程质量和安全生产监督管理条例》第四十六条</w:t>
            </w:r>
          </w:p>
        </w:tc>
        <w:tc>
          <w:tcPr>
            <w:tcW w:w="641" w:type="pct"/>
            <w:tcBorders>
              <w:tl2br w:val="nil"/>
              <w:tr2bl w:val="nil"/>
            </w:tcBorders>
          </w:tcPr>
          <w:p w14:paraId="641405A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48F6D8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DB4F02E">
            <w:pPr>
              <w:widowControl/>
              <w:overflowPunct w:val="0"/>
              <w:adjustRightInd w:val="0"/>
              <w:spacing w:line="280" w:lineRule="exact"/>
              <w:rPr>
                <w:rFonts w:ascii="Times New Roman" w:hAnsi="Times New Roman" w:eastAsia="方正仿宋_GBK" w:cs="Times New Roman"/>
                <w:sz w:val="20"/>
                <w:szCs w:val="20"/>
              </w:rPr>
            </w:pPr>
          </w:p>
        </w:tc>
      </w:tr>
      <w:tr w14:paraId="6F9945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0C7C713">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35943EF">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22A3D4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w:t>
            </w:r>
            <w:r>
              <w:rPr>
                <w:rFonts w:hint="eastAsia" w:ascii="Times New Roman" w:hAnsi="Times New Roman" w:eastAsia="方正仿宋_GBK" w:cs="Times New Roman"/>
                <w:sz w:val="20"/>
                <w:szCs w:val="20"/>
              </w:rPr>
              <w:t>3</w:t>
            </w:r>
            <w:r>
              <w:rPr>
                <w:rFonts w:ascii="Times New Roman" w:hAnsi="Times New Roman" w:eastAsia="方正仿宋_GBK" w:cs="Times New Roman"/>
                <w:sz w:val="20"/>
                <w:szCs w:val="20"/>
              </w:rPr>
              <w:t>．施工单位是否因未按批准的专项施工方案进行施工，导致重大事故隐患</w:t>
            </w:r>
          </w:p>
        </w:tc>
        <w:tc>
          <w:tcPr>
            <w:tcW w:w="1033" w:type="pct"/>
            <w:tcBorders>
              <w:tl2br w:val="nil"/>
              <w:tr2bl w:val="nil"/>
            </w:tcBorders>
            <w:shd w:val="clear" w:color="auto" w:fill="auto"/>
            <w:vAlign w:val="center"/>
          </w:tcPr>
          <w:p w14:paraId="42F1948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《公路水运工程安全生产监督管理办法》第二十四条</w:t>
            </w:r>
          </w:p>
        </w:tc>
        <w:tc>
          <w:tcPr>
            <w:tcW w:w="1206" w:type="pct"/>
            <w:tcBorders>
              <w:tl2br w:val="nil"/>
              <w:tr2bl w:val="nil"/>
            </w:tcBorders>
            <w:shd w:val="clear" w:color="auto" w:fill="auto"/>
            <w:vAlign w:val="center"/>
          </w:tcPr>
          <w:p w14:paraId="563A1EE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《公路水运工程安全生产监督管理办法》第五十五条</w:t>
            </w:r>
          </w:p>
        </w:tc>
        <w:tc>
          <w:tcPr>
            <w:tcW w:w="641" w:type="pct"/>
            <w:tcBorders>
              <w:tl2br w:val="nil"/>
              <w:tr2bl w:val="nil"/>
            </w:tcBorders>
          </w:tcPr>
          <w:p w14:paraId="71CE7D4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4A88E4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C7505C0">
            <w:pPr>
              <w:widowControl/>
              <w:overflowPunct w:val="0"/>
              <w:adjustRightInd w:val="0"/>
              <w:spacing w:line="280" w:lineRule="exact"/>
              <w:rPr>
                <w:rFonts w:ascii="Times New Roman" w:hAnsi="Times New Roman" w:eastAsia="方正仿宋_GBK" w:cs="Times New Roman"/>
                <w:sz w:val="20"/>
                <w:szCs w:val="20"/>
              </w:rPr>
            </w:pPr>
          </w:p>
        </w:tc>
      </w:tr>
      <w:tr w14:paraId="2EA04B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085EFD8">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2A46CB7">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F4E2D6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w:t>
            </w:r>
            <w:r>
              <w:rPr>
                <w:rFonts w:hint="eastAsia" w:ascii="Times New Roman" w:hAnsi="Times New Roman" w:eastAsia="方正仿宋_GBK" w:cs="Times New Roman"/>
                <w:sz w:val="20"/>
                <w:szCs w:val="20"/>
              </w:rPr>
              <w:t>4</w:t>
            </w:r>
            <w:r>
              <w:rPr>
                <w:rFonts w:ascii="Times New Roman" w:hAnsi="Times New Roman" w:eastAsia="方正仿宋_GBK" w:cs="Times New Roman"/>
                <w:sz w:val="20"/>
                <w:szCs w:val="20"/>
              </w:rPr>
              <w:t>．施工单位是否如实记录安全教育和培训情况</w:t>
            </w:r>
          </w:p>
        </w:tc>
        <w:tc>
          <w:tcPr>
            <w:tcW w:w="1033" w:type="pct"/>
            <w:tcBorders>
              <w:tl2br w:val="nil"/>
              <w:tr2bl w:val="nil"/>
            </w:tcBorders>
            <w:shd w:val="clear" w:color="auto" w:fill="auto"/>
            <w:vAlign w:val="center"/>
          </w:tcPr>
          <w:p w14:paraId="72EE7F3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《中华人民共和国安全生产法》第二十五条</w:t>
            </w:r>
          </w:p>
        </w:tc>
        <w:tc>
          <w:tcPr>
            <w:tcW w:w="1206" w:type="pct"/>
            <w:tcBorders>
              <w:tl2br w:val="nil"/>
              <w:tr2bl w:val="nil"/>
            </w:tcBorders>
            <w:shd w:val="clear" w:color="auto" w:fill="auto"/>
            <w:vAlign w:val="center"/>
          </w:tcPr>
          <w:p w14:paraId="2C0DEB5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《中华人民共和国安全生产法》第九十七条</w:t>
            </w:r>
          </w:p>
        </w:tc>
        <w:tc>
          <w:tcPr>
            <w:tcW w:w="641" w:type="pct"/>
            <w:tcBorders>
              <w:tl2br w:val="nil"/>
              <w:tr2bl w:val="nil"/>
            </w:tcBorders>
          </w:tcPr>
          <w:p w14:paraId="40694C8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180ED1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C6D56A1">
            <w:pPr>
              <w:widowControl/>
              <w:overflowPunct w:val="0"/>
              <w:adjustRightInd w:val="0"/>
              <w:spacing w:line="280" w:lineRule="exact"/>
              <w:rPr>
                <w:rFonts w:ascii="Times New Roman" w:hAnsi="Times New Roman" w:eastAsia="方正仿宋_GBK" w:cs="Times New Roman"/>
                <w:sz w:val="20"/>
                <w:szCs w:val="20"/>
              </w:rPr>
            </w:pPr>
          </w:p>
        </w:tc>
      </w:tr>
      <w:tr w14:paraId="48D518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248606F">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0EBA046">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F60BA9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w:t>
            </w:r>
            <w:r>
              <w:rPr>
                <w:rFonts w:hint="eastAsia" w:ascii="Times New Roman" w:hAnsi="Times New Roman" w:eastAsia="方正仿宋_GBK" w:cs="Times New Roman"/>
                <w:sz w:val="20"/>
                <w:szCs w:val="20"/>
              </w:rPr>
              <w:t>5</w:t>
            </w:r>
            <w:r>
              <w:rPr>
                <w:rFonts w:ascii="Times New Roman" w:hAnsi="Times New Roman" w:eastAsia="方正仿宋_GBK" w:cs="Times New Roman"/>
                <w:sz w:val="20"/>
                <w:szCs w:val="20"/>
              </w:rPr>
              <w:t>．施工单位是否将事故隐患排查治理情况如实记录，并向从业人员通报</w:t>
            </w:r>
          </w:p>
        </w:tc>
        <w:tc>
          <w:tcPr>
            <w:tcW w:w="1033" w:type="pct"/>
            <w:tcBorders>
              <w:tl2br w:val="nil"/>
              <w:tr2bl w:val="nil"/>
            </w:tcBorders>
            <w:shd w:val="clear" w:color="auto" w:fill="auto"/>
            <w:vAlign w:val="center"/>
          </w:tcPr>
          <w:p w14:paraId="62020AC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《中华人民共和国安全生产法》第四十一条</w:t>
            </w:r>
          </w:p>
        </w:tc>
        <w:tc>
          <w:tcPr>
            <w:tcW w:w="1206" w:type="pct"/>
            <w:tcBorders>
              <w:tl2br w:val="nil"/>
              <w:tr2bl w:val="nil"/>
            </w:tcBorders>
            <w:shd w:val="clear" w:color="auto" w:fill="auto"/>
            <w:vAlign w:val="center"/>
          </w:tcPr>
          <w:p w14:paraId="393C7E0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《中华人民共和国安全生产法》第九十七条</w:t>
            </w:r>
          </w:p>
        </w:tc>
        <w:tc>
          <w:tcPr>
            <w:tcW w:w="641" w:type="pct"/>
            <w:tcBorders>
              <w:tl2br w:val="nil"/>
              <w:tr2bl w:val="nil"/>
            </w:tcBorders>
          </w:tcPr>
          <w:p w14:paraId="3BC5CF7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DC4A0E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B8E7369">
            <w:pPr>
              <w:widowControl/>
              <w:overflowPunct w:val="0"/>
              <w:adjustRightInd w:val="0"/>
              <w:spacing w:line="280" w:lineRule="exact"/>
              <w:rPr>
                <w:rFonts w:ascii="Times New Roman" w:hAnsi="Times New Roman" w:eastAsia="方正仿宋_GBK" w:cs="Times New Roman"/>
                <w:sz w:val="20"/>
                <w:szCs w:val="20"/>
              </w:rPr>
            </w:pPr>
          </w:p>
        </w:tc>
      </w:tr>
      <w:tr w14:paraId="29A7BE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0A49E76">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20802A2">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0CE30B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w:t>
            </w:r>
            <w:r>
              <w:rPr>
                <w:rFonts w:hint="eastAsia" w:ascii="Times New Roman" w:hAnsi="Times New Roman" w:eastAsia="方正仿宋_GBK" w:cs="Times New Roman"/>
                <w:sz w:val="20"/>
                <w:szCs w:val="20"/>
              </w:rPr>
              <w:t>6</w:t>
            </w:r>
            <w:r>
              <w:rPr>
                <w:rFonts w:ascii="Times New Roman" w:hAnsi="Times New Roman" w:eastAsia="方正仿宋_GBK" w:cs="Times New Roman"/>
                <w:sz w:val="20"/>
                <w:szCs w:val="20"/>
              </w:rPr>
              <w:t>．施工单位是否按照规定制定生产安全事故应急救援预案，并定期组织演练</w:t>
            </w:r>
          </w:p>
        </w:tc>
        <w:tc>
          <w:tcPr>
            <w:tcW w:w="1033" w:type="pct"/>
            <w:tcBorders>
              <w:tl2br w:val="nil"/>
              <w:tr2bl w:val="nil"/>
            </w:tcBorders>
            <w:shd w:val="clear" w:color="auto" w:fill="auto"/>
            <w:vAlign w:val="center"/>
          </w:tcPr>
          <w:p w14:paraId="12A5862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《中华人民共和国安全生产法》第八十一条</w:t>
            </w:r>
          </w:p>
        </w:tc>
        <w:tc>
          <w:tcPr>
            <w:tcW w:w="1206" w:type="pct"/>
            <w:tcBorders>
              <w:tl2br w:val="nil"/>
              <w:tr2bl w:val="nil"/>
            </w:tcBorders>
            <w:shd w:val="clear" w:color="auto" w:fill="auto"/>
            <w:vAlign w:val="center"/>
          </w:tcPr>
          <w:p w14:paraId="0227566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《中华人民共和国安全生产法》第九十七条</w:t>
            </w:r>
          </w:p>
        </w:tc>
        <w:tc>
          <w:tcPr>
            <w:tcW w:w="641" w:type="pct"/>
            <w:tcBorders>
              <w:tl2br w:val="nil"/>
              <w:tr2bl w:val="nil"/>
            </w:tcBorders>
          </w:tcPr>
          <w:p w14:paraId="33AA616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E9D384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4E146CC">
            <w:pPr>
              <w:widowControl/>
              <w:overflowPunct w:val="0"/>
              <w:adjustRightInd w:val="0"/>
              <w:spacing w:line="280" w:lineRule="exact"/>
              <w:rPr>
                <w:rFonts w:ascii="Times New Roman" w:hAnsi="Times New Roman" w:eastAsia="方正仿宋_GBK" w:cs="Times New Roman"/>
                <w:sz w:val="20"/>
                <w:szCs w:val="20"/>
              </w:rPr>
            </w:pPr>
          </w:p>
        </w:tc>
      </w:tr>
      <w:tr w14:paraId="5D23F3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66626DE">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E8EC7B8">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5F814D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w:t>
            </w:r>
            <w:r>
              <w:rPr>
                <w:rFonts w:hint="eastAsia" w:ascii="Times New Roman" w:hAnsi="Times New Roman" w:eastAsia="方正仿宋_GBK" w:cs="Times New Roman"/>
                <w:sz w:val="20"/>
                <w:szCs w:val="20"/>
              </w:rPr>
              <w:t>7</w:t>
            </w:r>
            <w:r>
              <w:rPr>
                <w:rFonts w:ascii="Times New Roman" w:hAnsi="Times New Roman" w:eastAsia="方正仿宋_GBK" w:cs="Times New Roman"/>
                <w:sz w:val="20"/>
                <w:szCs w:val="20"/>
              </w:rPr>
              <w:t>．施工单位是否使用应当淘汰的危及生产安全的工艺、设备</w:t>
            </w:r>
          </w:p>
        </w:tc>
        <w:tc>
          <w:tcPr>
            <w:tcW w:w="1033" w:type="pct"/>
            <w:tcBorders>
              <w:tl2br w:val="nil"/>
              <w:tr2bl w:val="nil"/>
            </w:tcBorders>
            <w:shd w:val="clear" w:color="auto" w:fill="auto"/>
            <w:vAlign w:val="center"/>
          </w:tcPr>
          <w:p w14:paraId="3262320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《中华人民共和国安全生产法》第三十八条</w:t>
            </w:r>
          </w:p>
        </w:tc>
        <w:tc>
          <w:tcPr>
            <w:tcW w:w="1206" w:type="pct"/>
            <w:tcBorders>
              <w:tl2br w:val="nil"/>
              <w:tr2bl w:val="nil"/>
            </w:tcBorders>
            <w:shd w:val="clear" w:color="auto" w:fill="auto"/>
            <w:vAlign w:val="center"/>
          </w:tcPr>
          <w:p w14:paraId="722E44B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《中华人民共和国安全生产法》第九十九条</w:t>
            </w:r>
          </w:p>
        </w:tc>
        <w:tc>
          <w:tcPr>
            <w:tcW w:w="641" w:type="pct"/>
            <w:tcBorders>
              <w:tl2br w:val="nil"/>
              <w:tr2bl w:val="nil"/>
            </w:tcBorders>
          </w:tcPr>
          <w:p w14:paraId="75CDB2E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6FD964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F7DF81B">
            <w:pPr>
              <w:widowControl/>
              <w:overflowPunct w:val="0"/>
              <w:adjustRightInd w:val="0"/>
              <w:spacing w:line="280" w:lineRule="exact"/>
              <w:rPr>
                <w:rFonts w:ascii="Times New Roman" w:hAnsi="Times New Roman" w:eastAsia="方正仿宋_GBK" w:cs="Times New Roman"/>
                <w:sz w:val="20"/>
                <w:szCs w:val="20"/>
              </w:rPr>
            </w:pPr>
          </w:p>
        </w:tc>
      </w:tr>
      <w:tr w14:paraId="16B0DA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C3D1CEE">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77EB454">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EDB1AB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w:t>
            </w:r>
            <w:r>
              <w:rPr>
                <w:rFonts w:hint="eastAsia" w:ascii="Times New Roman" w:hAnsi="Times New Roman" w:eastAsia="方正仿宋_GBK" w:cs="Times New Roman"/>
                <w:sz w:val="20"/>
                <w:szCs w:val="20"/>
              </w:rPr>
              <w:t>8</w:t>
            </w:r>
            <w:r>
              <w:rPr>
                <w:rFonts w:ascii="Times New Roman" w:hAnsi="Times New Roman" w:eastAsia="方正仿宋_GBK" w:cs="Times New Roman"/>
                <w:sz w:val="20"/>
                <w:szCs w:val="20"/>
              </w:rPr>
              <w:t>．施工单位进行爆破、吊装以及其他危险作业，是否安排专门人员进行现场安全管理</w:t>
            </w:r>
          </w:p>
        </w:tc>
        <w:tc>
          <w:tcPr>
            <w:tcW w:w="1033" w:type="pct"/>
            <w:tcBorders>
              <w:tl2br w:val="nil"/>
              <w:tr2bl w:val="nil"/>
            </w:tcBorders>
            <w:shd w:val="clear" w:color="auto" w:fill="auto"/>
            <w:vAlign w:val="center"/>
          </w:tcPr>
          <w:p w14:paraId="4194C98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《中华人民共和国安全生产法》第四十三条</w:t>
            </w:r>
          </w:p>
        </w:tc>
        <w:tc>
          <w:tcPr>
            <w:tcW w:w="1206" w:type="pct"/>
            <w:tcBorders>
              <w:tl2br w:val="nil"/>
              <w:tr2bl w:val="nil"/>
            </w:tcBorders>
            <w:shd w:val="clear" w:color="auto" w:fill="auto"/>
            <w:vAlign w:val="center"/>
          </w:tcPr>
          <w:p w14:paraId="53E0D9B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《中华人民共和国安全生产法》第一百零一条</w:t>
            </w:r>
          </w:p>
        </w:tc>
        <w:tc>
          <w:tcPr>
            <w:tcW w:w="641" w:type="pct"/>
            <w:tcBorders>
              <w:tl2br w:val="nil"/>
              <w:tr2bl w:val="nil"/>
            </w:tcBorders>
          </w:tcPr>
          <w:p w14:paraId="636998B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D95347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F25C0A6">
            <w:pPr>
              <w:widowControl/>
              <w:overflowPunct w:val="0"/>
              <w:adjustRightInd w:val="0"/>
              <w:spacing w:line="280" w:lineRule="exact"/>
              <w:rPr>
                <w:rFonts w:ascii="Times New Roman" w:hAnsi="Times New Roman" w:eastAsia="方正仿宋_GBK" w:cs="Times New Roman"/>
                <w:sz w:val="20"/>
                <w:szCs w:val="20"/>
              </w:rPr>
            </w:pPr>
          </w:p>
        </w:tc>
      </w:tr>
      <w:tr w14:paraId="4EA08E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3913D18">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2C242D2">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41B736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w:t>
            </w:r>
            <w:r>
              <w:rPr>
                <w:rFonts w:hint="eastAsia" w:ascii="Times New Roman" w:hAnsi="Times New Roman" w:eastAsia="方正仿宋_GBK" w:cs="Times New Roman"/>
                <w:sz w:val="20"/>
                <w:szCs w:val="20"/>
              </w:rPr>
              <w:t>9.</w:t>
            </w:r>
            <w:r>
              <w:rPr>
                <w:rFonts w:ascii="Times New Roman" w:hAnsi="Times New Roman" w:eastAsia="方正仿宋_GBK" w:cs="Times New Roman"/>
                <w:sz w:val="20"/>
                <w:szCs w:val="20"/>
              </w:rPr>
              <w:t>施工单位是否对重大危险源登记建档，进行定期检测、评估、监控，制定应急预案，告知应急措施</w:t>
            </w:r>
          </w:p>
        </w:tc>
        <w:tc>
          <w:tcPr>
            <w:tcW w:w="1033" w:type="pct"/>
            <w:tcBorders>
              <w:tl2br w:val="nil"/>
              <w:tr2bl w:val="nil"/>
            </w:tcBorders>
            <w:shd w:val="clear" w:color="auto" w:fill="auto"/>
            <w:vAlign w:val="center"/>
          </w:tcPr>
          <w:p w14:paraId="68AE639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《中华人民共和国安全生产法》第四十条</w:t>
            </w:r>
          </w:p>
        </w:tc>
        <w:tc>
          <w:tcPr>
            <w:tcW w:w="1206" w:type="pct"/>
            <w:tcBorders>
              <w:tl2br w:val="nil"/>
              <w:tr2bl w:val="nil"/>
            </w:tcBorders>
            <w:shd w:val="clear" w:color="auto" w:fill="auto"/>
            <w:vAlign w:val="center"/>
          </w:tcPr>
          <w:p w14:paraId="3E6442C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《中华人民共和国安全生产法》第一百零一条</w:t>
            </w:r>
          </w:p>
        </w:tc>
        <w:tc>
          <w:tcPr>
            <w:tcW w:w="641" w:type="pct"/>
            <w:tcBorders>
              <w:tl2br w:val="nil"/>
              <w:tr2bl w:val="nil"/>
            </w:tcBorders>
          </w:tcPr>
          <w:p w14:paraId="2B25E2F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77CA3E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F265826">
            <w:pPr>
              <w:widowControl/>
              <w:overflowPunct w:val="0"/>
              <w:adjustRightInd w:val="0"/>
              <w:spacing w:line="280" w:lineRule="exact"/>
              <w:rPr>
                <w:rFonts w:ascii="Times New Roman" w:hAnsi="Times New Roman" w:eastAsia="方正仿宋_GBK" w:cs="Times New Roman"/>
                <w:sz w:val="20"/>
                <w:szCs w:val="20"/>
              </w:rPr>
            </w:pPr>
          </w:p>
        </w:tc>
      </w:tr>
      <w:tr w14:paraId="0A5C62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04EC0C9">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B7C2F16">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D06D012">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20</w:t>
            </w:r>
            <w:r>
              <w:rPr>
                <w:rFonts w:ascii="Times New Roman" w:hAnsi="Times New Roman" w:eastAsia="方正仿宋_GBK" w:cs="Times New Roman"/>
                <w:sz w:val="20"/>
                <w:szCs w:val="20"/>
              </w:rPr>
              <w:t>．施工单位是否建立安全风险分级管控制度或者按照安全风险分级采取相应管控措施</w:t>
            </w:r>
          </w:p>
        </w:tc>
        <w:tc>
          <w:tcPr>
            <w:tcW w:w="1033" w:type="pct"/>
            <w:tcBorders>
              <w:tl2br w:val="nil"/>
              <w:tr2bl w:val="nil"/>
            </w:tcBorders>
            <w:shd w:val="clear" w:color="auto" w:fill="auto"/>
            <w:vAlign w:val="center"/>
          </w:tcPr>
          <w:p w14:paraId="414CFAE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《中华人民共和国安全生产法》第四十一条</w:t>
            </w:r>
          </w:p>
        </w:tc>
        <w:tc>
          <w:tcPr>
            <w:tcW w:w="1206" w:type="pct"/>
            <w:tcBorders>
              <w:tl2br w:val="nil"/>
              <w:tr2bl w:val="nil"/>
            </w:tcBorders>
            <w:shd w:val="clear" w:color="auto" w:fill="auto"/>
            <w:vAlign w:val="center"/>
          </w:tcPr>
          <w:p w14:paraId="622F86C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《中华人民共和国安全生产法》第一百零一条</w:t>
            </w:r>
          </w:p>
        </w:tc>
        <w:tc>
          <w:tcPr>
            <w:tcW w:w="641" w:type="pct"/>
            <w:tcBorders>
              <w:tl2br w:val="nil"/>
              <w:tr2bl w:val="nil"/>
            </w:tcBorders>
          </w:tcPr>
          <w:p w14:paraId="57F6B02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22DA45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DEB7DE7">
            <w:pPr>
              <w:widowControl/>
              <w:overflowPunct w:val="0"/>
              <w:adjustRightInd w:val="0"/>
              <w:spacing w:line="280" w:lineRule="exact"/>
              <w:rPr>
                <w:rFonts w:ascii="Times New Roman" w:hAnsi="Times New Roman" w:eastAsia="方正仿宋_GBK" w:cs="Times New Roman"/>
                <w:sz w:val="20"/>
                <w:szCs w:val="20"/>
              </w:rPr>
            </w:pPr>
          </w:p>
        </w:tc>
      </w:tr>
      <w:tr w14:paraId="02F1F2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57B1077">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DEEA329">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666FC99">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21</w:t>
            </w:r>
            <w:r>
              <w:rPr>
                <w:rFonts w:ascii="Times New Roman" w:hAnsi="Times New Roman" w:eastAsia="方正仿宋_GBK" w:cs="Times New Roman"/>
                <w:sz w:val="20"/>
                <w:szCs w:val="20"/>
              </w:rPr>
              <w:t>．两个以上施工单位在同一作业区域内进行可能危及对方安全生产的生产经营活动，是否签订安全生产管理协议，指定专职安全生产管理人员进行安全检查与协调</w:t>
            </w:r>
          </w:p>
        </w:tc>
        <w:tc>
          <w:tcPr>
            <w:tcW w:w="1033" w:type="pct"/>
            <w:tcBorders>
              <w:tl2br w:val="nil"/>
              <w:tr2bl w:val="nil"/>
            </w:tcBorders>
            <w:shd w:val="clear" w:color="auto" w:fill="auto"/>
            <w:vAlign w:val="center"/>
          </w:tcPr>
          <w:p w14:paraId="599B0E1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《中华人民共和国安全生产法》第四十八条</w:t>
            </w:r>
          </w:p>
        </w:tc>
        <w:tc>
          <w:tcPr>
            <w:tcW w:w="1206" w:type="pct"/>
            <w:tcBorders>
              <w:tl2br w:val="nil"/>
              <w:tr2bl w:val="nil"/>
            </w:tcBorders>
            <w:shd w:val="clear" w:color="auto" w:fill="auto"/>
            <w:vAlign w:val="center"/>
          </w:tcPr>
          <w:p w14:paraId="0F2CC67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《中华人民共和国安全生产法》第一百零四条</w:t>
            </w:r>
          </w:p>
        </w:tc>
        <w:tc>
          <w:tcPr>
            <w:tcW w:w="641" w:type="pct"/>
            <w:tcBorders>
              <w:tl2br w:val="nil"/>
              <w:tr2bl w:val="nil"/>
            </w:tcBorders>
          </w:tcPr>
          <w:p w14:paraId="41793282">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64F855E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4C7D0E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E13005C">
            <w:pPr>
              <w:widowControl/>
              <w:overflowPunct w:val="0"/>
              <w:adjustRightInd w:val="0"/>
              <w:spacing w:line="280" w:lineRule="exact"/>
              <w:rPr>
                <w:rFonts w:ascii="Times New Roman" w:hAnsi="Times New Roman" w:eastAsia="方正仿宋_GBK" w:cs="Times New Roman"/>
                <w:sz w:val="20"/>
                <w:szCs w:val="20"/>
              </w:rPr>
            </w:pPr>
          </w:p>
        </w:tc>
      </w:tr>
      <w:tr w14:paraId="468A1F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E3A2B8A">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tcBorders>
              <w:tl2br w:val="nil"/>
              <w:tr2bl w:val="nil"/>
            </w:tcBorders>
            <w:shd w:val="clear" w:color="auto" w:fill="auto"/>
            <w:vAlign w:val="center"/>
          </w:tcPr>
          <w:p w14:paraId="7A781EA1">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事故隐患排查治理</w:t>
            </w:r>
          </w:p>
        </w:tc>
        <w:tc>
          <w:tcPr>
            <w:tcW w:w="755" w:type="pct"/>
            <w:tcBorders>
              <w:tl2br w:val="nil"/>
              <w:tr2bl w:val="nil"/>
            </w:tcBorders>
            <w:shd w:val="clear" w:color="auto" w:fill="auto"/>
            <w:vAlign w:val="center"/>
          </w:tcPr>
          <w:p w14:paraId="1C5E158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w:t>
            </w:r>
            <w:r>
              <w:rPr>
                <w:rFonts w:hint="eastAsia" w:ascii="Times New Roman" w:hAnsi="Times New Roman" w:eastAsia="方正仿宋_GBK" w:cs="Times New Roman"/>
                <w:sz w:val="20"/>
                <w:szCs w:val="20"/>
              </w:rPr>
              <w:t>2</w:t>
            </w:r>
            <w:r>
              <w:rPr>
                <w:rFonts w:ascii="Times New Roman" w:hAnsi="Times New Roman" w:eastAsia="方正仿宋_GBK" w:cs="Times New Roman"/>
                <w:sz w:val="20"/>
                <w:szCs w:val="20"/>
              </w:rPr>
              <w:t>．建设、监理、施工单位是否建立事故隐患排查治理制度，是否按照规定报告重大事故隐患排查治理情况</w:t>
            </w:r>
          </w:p>
        </w:tc>
        <w:tc>
          <w:tcPr>
            <w:tcW w:w="1033" w:type="pct"/>
            <w:tcBorders>
              <w:tl2br w:val="nil"/>
              <w:tr2bl w:val="nil"/>
            </w:tcBorders>
            <w:shd w:val="clear" w:color="auto" w:fill="auto"/>
            <w:vAlign w:val="center"/>
          </w:tcPr>
          <w:p w14:paraId="1E2AE0E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《中华人民共和国安全生产法》第四十一条</w:t>
            </w:r>
          </w:p>
        </w:tc>
        <w:tc>
          <w:tcPr>
            <w:tcW w:w="1206" w:type="pct"/>
            <w:tcBorders>
              <w:tl2br w:val="nil"/>
              <w:tr2bl w:val="nil"/>
            </w:tcBorders>
            <w:shd w:val="clear" w:color="auto" w:fill="auto"/>
            <w:vAlign w:val="center"/>
          </w:tcPr>
          <w:p w14:paraId="76E7E8A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《中华人民共和国安全生产法》第一百零一条</w:t>
            </w:r>
          </w:p>
        </w:tc>
        <w:tc>
          <w:tcPr>
            <w:tcW w:w="641" w:type="pct"/>
            <w:tcBorders>
              <w:tl2br w:val="nil"/>
              <w:tr2bl w:val="nil"/>
            </w:tcBorders>
          </w:tcPr>
          <w:p w14:paraId="0A423780">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08F4223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55864A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112E8C1">
            <w:pPr>
              <w:widowControl/>
              <w:overflowPunct w:val="0"/>
              <w:adjustRightInd w:val="0"/>
              <w:spacing w:line="280" w:lineRule="exact"/>
              <w:rPr>
                <w:rFonts w:ascii="Times New Roman" w:hAnsi="Times New Roman" w:eastAsia="方正仿宋_GBK" w:cs="Times New Roman"/>
                <w:sz w:val="20"/>
                <w:szCs w:val="20"/>
              </w:rPr>
            </w:pPr>
          </w:p>
        </w:tc>
      </w:tr>
      <w:tr w14:paraId="064552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A12CBF7">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286494FB">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监理单位</w:t>
            </w:r>
          </w:p>
        </w:tc>
        <w:tc>
          <w:tcPr>
            <w:tcW w:w="755" w:type="pct"/>
            <w:tcBorders>
              <w:bottom w:val="single" w:color="auto" w:sz="8" w:space="0"/>
              <w:tl2br w:val="nil"/>
              <w:tr2bl w:val="nil"/>
            </w:tcBorders>
            <w:shd w:val="clear" w:color="auto" w:fill="auto"/>
            <w:vAlign w:val="center"/>
          </w:tcPr>
          <w:p w14:paraId="3B5819F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w:t>
            </w:r>
            <w:r>
              <w:rPr>
                <w:rFonts w:hint="eastAsia" w:ascii="Times New Roman" w:hAnsi="Times New Roman" w:eastAsia="方正仿宋_GBK" w:cs="Times New Roman"/>
                <w:sz w:val="20"/>
                <w:szCs w:val="20"/>
              </w:rPr>
              <w:t>3</w:t>
            </w:r>
            <w:r>
              <w:rPr>
                <w:rFonts w:ascii="Times New Roman" w:hAnsi="Times New Roman" w:eastAsia="方正仿宋_GBK" w:cs="Times New Roman"/>
                <w:sz w:val="20"/>
                <w:szCs w:val="20"/>
              </w:rPr>
              <w:t>．监理单位是否对施工组织设计中的安全技术措施或者专项施工方案进行审查</w:t>
            </w:r>
          </w:p>
        </w:tc>
        <w:tc>
          <w:tcPr>
            <w:tcW w:w="1033" w:type="pct"/>
            <w:tcBorders>
              <w:bottom w:val="single" w:color="auto" w:sz="8" w:space="0"/>
              <w:tl2br w:val="nil"/>
              <w:tr2bl w:val="nil"/>
            </w:tcBorders>
            <w:shd w:val="clear" w:color="auto" w:fill="auto"/>
            <w:vAlign w:val="center"/>
          </w:tcPr>
          <w:p w14:paraId="72C9CE6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《建设工程安全生产管理条例》第十四条</w:t>
            </w:r>
          </w:p>
        </w:tc>
        <w:tc>
          <w:tcPr>
            <w:tcW w:w="1206" w:type="pct"/>
            <w:tcBorders>
              <w:bottom w:val="single" w:color="auto" w:sz="8" w:space="0"/>
              <w:tl2br w:val="nil"/>
              <w:tr2bl w:val="nil"/>
            </w:tcBorders>
            <w:shd w:val="clear" w:color="auto" w:fill="auto"/>
            <w:vAlign w:val="center"/>
          </w:tcPr>
          <w:p w14:paraId="669EE72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《建设工程安全生产管理条例》第五十七条</w:t>
            </w:r>
          </w:p>
        </w:tc>
        <w:tc>
          <w:tcPr>
            <w:tcW w:w="641" w:type="pct"/>
            <w:tcBorders>
              <w:bottom w:val="single" w:color="auto" w:sz="8" w:space="0"/>
              <w:tl2br w:val="nil"/>
              <w:tr2bl w:val="nil"/>
            </w:tcBorders>
          </w:tcPr>
          <w:p w14:paraId="5C25B06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46D91E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bottom w:val="single" w:color="auto" w:sz="8" w:space="0"/>
              <w:tl2br w:val="nil"/>
              <w:tr2bl w:val="nil"/>
            </w:tcBorders>
          </w:tcPr>
          <w:p w14:paraId="176A9900">
            <w:pPr>
              <w:widowControl/>
              <w:overflowPunct w:val="0"/>
              <w:adjustRightInd w:val="0"/>
              <w:spacing w:line="280" w:lineRule="exact"/>
              <w:rPr>
                <w:rFonts w:ascii="Times New Roman" w:hAnsi="Times New Roman" w:eastAsia="方正仿宋_GBK" w:cs="Times New Roman"/>
                <w:sz w:val="20"/>
                <w:szCs w:val="20"/>
              </w:rPr>
            </w:pPr>
          </w:p>
        </w:tc>
      </w:tr>
      <w:tr w14:paraId="5CA833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C4EB0B9">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1FA3356">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bottom w:val="single" w:color="auto" w:sz="8" w:space="0"/>
              <w:tl2br w:val="nil"/>
              <w:tr2bl w:val="nil"/>
            </w:tcBorders>
            <w:shd w:val="clear" w:color="auto" w:fill="auto"/>
            <w:vAlign w:val="center"/>
          </w:tcPr>
          <w:p w14:paraId="7D02B71B">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24.监理单位是否对专项施工方案执行情况进行检查</w:t>
            </w:r>
          </w:p>
        </w:tc>
        <w:tc>
          <w:tcPr>
            <w:tcW w:w="1033" w:type="pct"/>
            <w:tcBorders>
              <w:bottom w:val="single" w:color="auto" w:sz="8" w:space="0"/>
              <w:tl2br w:val="nil"/>
              <w:tr2bl w:val="nil"/>
            </w:tcBorders>
            <w:shd w:val="clear" w:color="auto" w:fill="auto"/>
            <w:vAlign w:val="center"/>
          </w:tcPr>
          <w:p w14:paraId="13E74A7B">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《江苏省交通建设工程质量和安全生产监督管理条例》第十九条</w:t>
            </w:r>
          </w:p>
        </w:tc>
        <w:tc>
          <w:tcPr>
            <w:tcW w:w="1206" w:type="pct"/>
            <w:tcBorders>
              <w:bottom w:val="single" w:color="auto" w:sz="8" w:space="0"/>
              <w:tl2br w:val="nil"/>
              <w:tr2bl w:val="nil"/>
            </w:tcBorders>
            <w:shd w:val="clear" w:color="auto" w:fill="auto"/>
            <w:vAlign w:val="center"/>
          </w:tcPr>
          <w:p w14:paraId="1D4950EC">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《江苏省交通建设工程质量和安全生产监督管理条例》第四十七条</w:t>
            </w:r>
          </w:p>
        </w:tc>
        <w:tc>
          <w:tcPr>
            <w:tcW w:w="641" w:type="pct"/>
            <w:tcBorders>
              <w:bottom w:val="single" w:color="auto" w:sz="8" w:space="0"/>
              <w:tl2br w:val="nil"/>
              <w:tr2bl w:val="nil"/>
            </w:tcBorders>
          </w:tcPr>
          <w:p w14:paraId="6CE99AF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D7656B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bottom w:val="single" w:color="auto" w:sz="8" w:space="0"/>
              <w:tl2br w:val="nil"/>
              <w:tr2bl w:val="nil"/>
            </w:tcBorders>
          </w:tcPr>
          <w:p w14:paraId="170DC202">
            <w:pPr>
              <w:widowControl/>
              <w:overflowPunct w:val="0"/>
              <w:adjustRightInd w:val="0"/>
              <w:spacing w:line="280" w:lineRule="exact"/>
              <w:rPr>
                <w:rFonts w:ascii="Times New Roman" w:hAnsi="Times New Roman" w:eastAsia="方正仿宋_GBK" w:cs="Times New Roman"/>
                <w:sz w:val="20"/>
                <w:szCs w:val="20"/>
              </w:rPr>
            </w:pPr>
          </w:p>
        </w:tc>
      </w:tr>
      <w:tr w14:paraId="7B3FEF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CBA7FE4">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F36C888">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bottom w:val="single" w:color="auto" w:sz="8" w:space="0"/>
              <w:tl2br w:val="nil"/>
              <w:tr2bl w:val="nil"/>
            </w:tcBorders>
            <w:shd w:val="clear" w:color="auto" w:fill="auto"/>
            <w:vAlign w:val="center"/>
          </w:tcPr>
          <w:p w14:paraId="5010EEB0">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25.监理单位是否质量和安全生产保障措施落实情况进行检查</w:t>
            </w:r>
          </w:p>
        </w:tc>
        <w:tc>
          <w:tcPr>
            <w:tcW w:w="1033" w:type="pct"/>
            <w:tcBorders>
              <w:bottom w:val="single" w:color="auto" w:sz="8" w:space="0"/>
              <w:tl2br w:val="nil"/>
              <w:tr2bl w:val="nil"/>
            </w:tcBorders>
            <w:shd w:val="clear" w:color="auto" w:fill="auto"/>
            <w:vAlign w:val="center"/>
          </w:tcPr>
          <w:p w14:paraId="13D7BF50">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《江苏省交通建设工程质量和安全生产监督管理条例》第十九条</w:t>
            </w:r>
          </w:p>
        </w:tc>
        <w:tc>
          <w:tcPr>
            <w:tcW w:w="1206" w:type="pct"/>
            <w:tcBorders>
              <w:bottom w:val="single" w:color="auto" w:sz="8" w:space="0"/>
              <w:tl2br w:val="nil"/>
              <w:tr2bl w:val="nil"/>
            </w:tcBorders>
            <w:shd w:val="clear" w:color="auto" w:fill="auto"/>
            <w:vAlign w:val="center"/>
          </w:tcPr>
          <w:p w14:paraId="4E6FE3AB">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《江苏省交通建设工程质量和安全生产监督管理条例》第四十七条</w:t>
            </w:r>
          </w:p>
        </w:tc>
        <w:tc>
          <w:tcPr>
            <w:tcW w:w="641" w:type="pct"/>
            <w:tcBorders>
              <w:bottom w:val="single" w:color="auto" w:sz="8" w:space="0"/>
              <w:tl2br w:val="nil"/>
              <w:tr2bl w:val="nil"/>
            </w:tcBorders>
          </w:tcPr>
          <w:p w14:paraId="51E1485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444A18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bottom w:val="single" w:color="auto" w:sz="8" w:space="0"/>
              <w:tl2br w:val="nil"/>
              <w:tr2bl w:val="nil"/>
            </w:tcBorders>
          </w:tcPr>
          <w:p w14:paraId="4E8CD869">
            <w:pPr>
              <w:widowControl/>
              <w:overflowPunct w:val="0"/>
              <w:adjustRightInd w:val="0"/>
              <w:spacing w:line="280" w:lineRule="exact"/>
              <w:rPr>
                <w:rFonts w:ascii="Times New Roman" w:hAnsi="Times New Roman" w:eastAsia="方正仿宋_GBK" w:cs="Times New Roman"/>
                <w:sz w:val="20"/>
                <w:szCs w:val="20"/>
              </w:rPr>
            </w:pPr>
          </w:p>
        </w:tc>
      </w:tr>
      <w:tr w14:paraId="678423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FA5062E">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F9D1848">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bottom w:val="single" w:color="auto" w:sz="8" w:space="0"/>
              <w:tl2br w:val="nil"/>
              <w:tr2bl w:val="nil"/>
            </w:tcBorders>
            <w:shd w:val="clear" w:color="auto" w:fill="auto"/>
            <w:vAlign w:val="center"/>
          </w:tcPr>
          <w:p w14:paraId="40E81CC5">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26.监理单位是否对危险性较大的分部分项工程编制专项监理细则并组织实施</w:t>
            </w:r>
          </w:p>
        </w:tc>
        <w:tc>
          <w:tcPr>
            <w:tcW w:w="1033" w:type="pct"/>
            <w:tcBorders>
              <w:bottom w:val="single" w:color="auto" w:sz="8" w:space="0"/>
              <w:tl2br w:val="nil"/>
              <w:tr2bl w:val="nil"/>
            </w:tcBorders>
            <w:shd w:val="clear" w:color="auto" w:fill="auto"/>
            <w:vAlign w:val="center"/>
          </w:tcPr>
          <w:p w14:paraId="7FE1C497">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《江苏省交通建设工程质量和安全生产监督管理条例》第十九条</w:t>
            </w:r>
          </w:p>
        </w:tc>
        <w:tc>
          <w:tcPr>
            <w:tcW w:w="1206" w:type="pct"/>
            <w:tcBorders>
              <w:bottom w:val="single" w:color="auto" w:sz="8" w:space="0"/>
              <w:tl2br w:val="nil"/>
              <w:tr2bl w:val="nil"/>
            </w:tcBorders>
            <w:shd w:val="clear" w:color="auto" w:fill="auto"/>
            <w:vAlign w:val="center"/>
          </w:tcPr>
          <w:p w14:paraId="475ED853">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《江苏省交通建设工程质量和安全生产监督管理条例》第四十七条</w:t>
            </w:r>
          </w:p>
        </w:tc>
        <w:tc>
          <w:tcPr>
            <w:tcW w:w="641" w:type="pct"/>
            <w:tcBorders>
              <w:bottom w:val="single" w:color="auto" w:sz="8" w:space="0"/>
              <w:tl2br w:val="nil"/>
              <w:tr2bl w:val="nil"/>
            </w:tcBorders>
          </w:tcPr>
          <w:p w14:paraId="76E0293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A2AB05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bottom w:val="single" w:color="auto" w:sz="8" w:space="0"/>
              <w:tl2br w:val="nil"/>
              <w:tr2bl w:val="nil"/>
            </w:tcBorders>
          </w:tcPr>
          <w:p w14:paraId="6B6FA14A">
            <w:pPr>
              <w:widowControl/>
              <w:overflowPunct w:val="0"/>
              <w:adjustRightInd w:val="0"/>
              <w:spacing w:line="280" w:lineRule="exact"/>
              <w:rPr>
                <w:rFonts w:ascii="Times New Roman" w:hAnsi="Times New Roman" w:eastAsia="方正仿宋_GBK" w:cs="Times New Roman"/>
                <w:sz w:val="20"/>
                <w:szCs w:val="20"/>
              </w:rPr>
            </w:pPr>
          </w:p>
        </w:tc>
      </w:tr>
      <w:tr w14:paraId="2F2755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bottom w:val="single" w:color="auto" w:sz="8" w:space="0"/>
              <w:tl2br w:val="nil"/>
              <w:tr2bl w:val="nil"/>
            </w:tcBorders>
            <w:shd w:val="clear" w:color="auto" w:fill="auto"/>
            <w:vAlign w:val="center"/>
          </w:tcPr>
          <w:p w14:paraId="7E3BEA33">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bottom w:val="single" w:color="auto" w:sz="8" w:space="0"/>
              <w:tl2br w:val="nil"/>
              <w:tr2bl w:val="nil"/>
            </w:tcBorders>
            <w:shd w:val="clear" w:color="auto" w:fill="auto"/>
            <w:vAlign w:val="center"/>
          </w:tcPr>
          <w:p w14:paraId="2088E107">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bottom w:val="single" w:color="auto" w:sz="8" w:space="0"/>
              <w:tl2br w:val="nil"/>
              <w:tr2bl w:val="nil"/>
            </w:tcBorders>
            <w:shd w:val="clear" w:color="auto" w:fill="auto"/>
            <w:vAlign w:val="center"/>
          </w:tcPr>
          <w:p w14:paraId="0DEB36C5">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27.监理单位是否按照监理规范实施旁站监理</w:t>
            </w:r>
          </w:p>
        </w:tc>
        <w:tc>
          <w:tcPr>
            <w:tcW w:w="1033" w:type="pct"/>
            <w:tcBorders>
              <w:bottom w:val="single" w:color="auto" w:sz="8" w:space="0"/>
              <w:tl2br w:val="nil"/>
              <w:tr2bl w:val="nil"/>
            </w:tcBorders>
            <w:shd w:val="clear" w:color="auto" w:fill="auto"/>
            <w:vAlign w:val="center"/>
          </w:tcPr>
          <w:p w14:paraId="6789B416">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《江苏省交通建设工程质量和安全生产监督管理条例》第十九条</w:t>
            </w:r>
          </w:p>
        </w:tc>
        <w:tc>
          <w:tcPr>
            <w:tcW w:w="1206" w:type="pct"/>
            <w:tcBorders>
              <w:bottom w:val="single" w:color="auto" w:sz="8" w:space="0"/>
              <w:tl2br w:val="nil"/>
              <w:tr2bl w:val="nil"/>
            </w:tcBorders>
            <w:shd w:val="clear" w:color="auto" w:fill="auto"/>
            <w:vAlign w:val="center"/>
          </w:tcPr>
          <w:p w14:paraId="0FC12BAB">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《江苏省交通建设工程质量和安全生产监督管理条例》第四十七条</w:t>
            </w:r>
          </w:p>
        </w:tc>
        <w:tc>
          <w:tcPr>
            <w:tcW w:w="641" w:type="pct"/>
            <w:tcBorders>
              <w:bottom w:val="single" w:color="auto" w:sz="8" w:space="0"/>
              <w:tl2br w:val="nil"/>
              <w:tr2bl w:val="nil"/>
            </w:tcBorders>
          </w:tcPr>
          <w:p w14:paraId="5B58BAC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FB0C99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bottom w:val="single" w:color="auto" w:sz="8" w:space="0"/>
              <w:tl2br w:val="nil"/>
              <w:tr2bl w:val="nil"/>
            </w:tcBorders>
          </w:tcPr>
          <w:p w14:paraId="4E08A57A">
            <w:pPr>
              <w:widowControl/>
              <w:overflowPunct w:val="0"/>
              <w:adjustRightInd w:val="0"/>
              <w:spacing w:line="280" w:lineRule="exact"/>
              <w:rPr>
                <w:rFonts w:ascii="Times New Roman" w:hAnsi="Times New Roman" w:eastAsia="方正仿宋_GBK" w:cs="Times New Roman"/>
                <w:sz w:val="20"/>
                <w:szCs w:val="20"/>
              </w:rPr>
            </w:pPr>
          </w:p>
        </w:tc>
      </w:tr>
      <w:tr w14:paraId="29B8B8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09799E88">
            <w:pPr>
              <w:widowControl/>
              <w:overflowPunct w:val="0"/>
              <w:adjustRightInd w:val="0"/>
              <w:spacing w:line="280" w:lineRule="exact"/>
              <w:jc w:val="center"/>
              <w:rPr>
                <w:rFonts w:hint="default" w:ascii="Times New Roman" w:hAnsi="Times New Roman" w:eastAsia="方正仿宋_GBK" w:cs="Times New Roman"/>
                <w:sz w:val="20"/>
                <w:szCs w:val="20"/>
                <w:lang w:val="en-US" w:eastAsia="zh-CN"/>
              </w:rPr>
            </w:pPr>
            <w:r>
              <w:rPr>
                <w:rFonts w:hint="eastAsia" w:ascii="Times New Roman" w:hAnsi="Times New Roman" w:eastAsia="方正仿宋_GBK" w:cs="Times New Roman"/>
                <w:sz w:val="20"/>
                <w:szCs w:val="20"/>
                <w:lang w:val="en-US" w:eastAsia="zh-CN"/>
              </w:rPr>
              <w:t>农村公路检查</w:t>
            </w:r>
          </w:p>
        </w:tc>
        <w:tc>
          <w:tcPr>
            <w:tcW w:w="250" w:type="pct"/>
            <w:vMerge w:val="restart"/>
            <w:tcBorders>
              <w:tl2br w:val="nil"/>
              <w:tr2bl w:val="nil"/>
            </w:tcBorders>
            <w:shd w:val="clear" w:color="auto" w:fill="auto"/>
            <w:vAlign w:val="center"/>
          </w:tcPr>
          <w:p w14:paraId="21B507FD">
            <w:pPr>
              <w:widowControl/>
              <w:overflowPunct w:val="0"/>
              <w:adjustRightInd w:val="0"/>
              <w:spacing w:line="280" w:lineRule="exact"/>
              <w:jc w:val="center"/>
              <w:rPr>
                <w:rFonts w:hint="eastAsia" w:ascii="Times New Roman" w:hAnsi="Times New Roman" w:eastAsia="方正仿宋_GBK" w:cs="Times New Roman"/>
                <w:sz w:val="20"/>
                <w:szCs w:val="20"/>
                <w:lang w:val="en-US" w:eastAsia="zh-CN"/>
              </w:rPr>
            </w:pPr>
            <w:r>
              <w:rPr>
                <w:rFonts w:ascii="Times New Roman" w:hAnsi="Times New Roman" w:eastAsia="方正仿宋_GBK" w:cs="Times New Roman"/>
                <w:sz w:val="20"/>
                <w:szCs w:val="20"/>
              </w:rPr>
              <w:t>破坏、损坏农村公路</w:t>
            </w:r>
            <w:r>
              <w:rPr>
                <w:rFonts w:hint="eastAsia" w:ascii="Times New Roman" w:hAnsi="Times New Roman" w:eastAsia="方正仿宋_GBK" w:cs="Times New Roman"/>
                <w:sz w:val="20"/>
                <w:szCs w:val="20"/>
                <w:lang w:eastAsia="zh-CN"/>
              </w:rPr>
              <w:t>；</w:t>
            </w:r>
            <w:r>
              <w:rPr>
                <w:rFonts w:ascii="Times New Roman" w:hAnsi="Times New Roman" w:eastAsia="方正仿宋_GBK" w:cs="Times New Roman"/>
                <w:sz w:val="20"/>
                <w:szCs w:val="20"/>
              </w:rPr>
              <w:t>非法占用农村公路、农村公路用地和影响农村公路安全的</w:t>
            </w:r>
            <w:r>
              <w:rPr>
                <w:rFonts w:hint="eastAsia" w:ascii="Times New Roman" w:hAnsi="Times New Roman" w:eastAsia="方正仿宋_GBK" w:cs="Times New Roman"/>
                <w:sz w:val="20"/>
                <w:szCs w:val="20"/>
                <w:lang w:val="en-US" w:eastAsia="zh-CN"/>
              </w:rPr>
              <w:t>情形</w:t>
            </w:r>
          </w:p>
        </w:tc>
        <w:tc>
          <w:tcPr>
            <w:tcW w:w="755" w:type="pct"/>
            <w:tcBorders>
              <w:bottom w:val="single" w:color="auto" w:sz="8" w:space="0"/>
              <w:tl2br w:val="nil"/>
              <w:tr2bl w:val="nil"/>
            </w:tcBorders>
            <w:shd w:val="clear" w:color="auto" w:fill="auto"/>
            <w:vAlign w:val="center"/>
          </w:tcPr>
          <w:p w14:paraId="49E37BA7">
            <w:pPr>
              <w:widowControl/>
              <w:overflowPunct w:val="0"/>
              <w:adjustRightInd w:val="0"/>
              <w:spacing w:line="280" w:lineRule="exact"/>
              <w:rPr>
                <w:rFonts w:hint="eastAsia" w:ascii="Times New Roman" w:hAnsi="Times New Roman" w:eastAsia="方正仿宋_GBK" w:cs="Times New Roman"/>
                <w:sz w:val="20"/>
                <w:szCs w:val="20"/>
              </w:rPr>
            </w:pPr>
            <w:r>
              <w:rPr>
                <w:rFonts w:hint="eastAsia" w:ascii="Times New Roman" w:hAnsi="Times New Roman" w:eastAsia="方正仿宋_GBK" w:cs="Times New Roman"/>
                <w:sz w:val="20"/>
                <w:szCs w:val="20"/>
                <w:lang w:val="en-US" w:eastAsia="zh-CN"/>
              </w:rPr>
              <w:t>1.是否在农村公路建筑控制区内擅自新建、扩建建筑物、地面构筑物，或者</w:t>
            </w:r>
            <w:r>
              <w:rPr>
                <w:rFonts w:hint="default" w:ascii="Times New Roman" w:hAnsi="Times New Roman" w:eastAsia="方正仿宋_GBK" w:cs="Times New Roman"/>
                <w:sz w:val="20"/>
                <w:szCs w:val="20"/>
                <w:lang w:val="en-US" w:eastAsia="zh-CN"/>
              </w:rPr>
              <w:t>在村道建筑控制区外修建的建筑物、地面构筑物以及其他设施遮挡公路标志、妨碍安全视距</w:t>
            </w:r>
          </w:p>
          <w:p w14:paraId="391273DE">
            <w:pPr>
              <w:widowControl/>
              <w:overflowPunct w:val="0"/>
              <w:adjustRightInd w:val="0"/>
              <w:spacing w:line="280" w:lineRule="exact"/>
              <w:rPr>
                <w:rFonts w:hint="default" w:ascii="Times New Roman" w:hAnsi="Times New Roman" w:eastAsia="方正仿宋_GBK" w:cs="Times New Roman"/>
                <w:sz w:val="20"/>
                <w:szCs w:val="20"/>
                <w:lang w:val="en-US" w:eastAsia="zh-CN"/>
              </w:rPr>
            </w:pPr>
          </w:p>
        </w:tc>
        <w:tc>
          <w:tcPr>
            <w:tcW w:w="1033" w:type="pct"/>
            <w:tcBorders>
              <w:bottom w:val="single" w:color="auto" w:sz="8" w:space="0"/>
              <w:tl2br w:val="nil"/>
              <w:tr2bl w:val="nil"/>
            </w:tcBorders>
            <w:shd w:val="clear" w:color="auto" w:fill="auto"/>
            <w:vAlign w:val="center"/>
          </w:tcPr>
          <w:p w14:paraId="61726958">
            <w:pPr>
              <w:widowControl/>
              <w:overflowPunct w:val="0"/>
              <w:adjustRightInd w:val="0"/>
              <w:spacing w:line="280" w:lineRule="exact"/>
              <w:rPr>
                <w:rFonts w:hint="eastAsia" w:ascii="Times New Roman" w:hAnsi="Times New Roman" w:eastAsia="方正仿宋_GBK" w:cs="Times New Roman"/>
                <w:sz w:val="20"/>
                <w:szCs w:val="20"/>
                <w:lang w:val="en-US" w:eastAsia="zh-CN"/>
              </w:rPr>
            </w:pP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江苏省农村公路条例</w:t>
            </w: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第二十五条</w:t>
            </w:r>
          </w:p>
          <w:p w14:paraId="312E52E2">
            <w:pPr>
              <w:widowControl/>
              <w:overflowPunct w:val="0"/>
              <w:adjustRightInd w:val="0"/>
              <w:spacing w:line="280" w:lineRule="exact"/>
              <w:rPr>
                <w:rFonts w:hint="default" w:ascii="Times New Roman" w:hAnsi="Times New Roman" w:eastAsia="方正仿宋_GBK" w:cs="Times New Roman"/>
                <w:sz w:val="20"/>
                <w:szCs w:val="20"/>
                <w:lang w:val="en-US" w:eastAsia="zh-CN"/>
              </w:rPr>
            </w:pP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南京市农村公路条例</w:t>
            </w: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第二十五条</w:t>
            </w:r>
          </w:p>
        </w:tc>
        <w:tc>
          <w:tcPr>
            <w:tcW w:w="1206" w:type="pct"/>
            <w:tcBorders>
              <w:bottom w:val="single" w:color="auto" w:sz="8" w:space="0"/>
              <w:tl2br w:val="nil"/>
              <w:tr2bl w:val="nil"/>
            </w:tcBorders>
            <w:shd w:val="clear" w:color="auto" w:fill="auto"/>
            <w:vAlign w:val="center"/>
          </w:tcPr>
          <w:p w14:paraId="73A1A815">
            <w:pPr>
              <w:widowControl/>
              <w:overflowPunct w:val="0"/>
              <w:adjustRightInd w:val="0"/>
              <w:spacing w:line="280" w:lineRule="exact"/>
              <w:rPr>
                <w:rFonts w:hint="eastAsia" w:ascii="Times New Roman" w:hAnsi="Times New Roman" w:eastAsia="方正仿宋_GBK" w:cs="Times New Roman"/>
                <w:sz w:val="20"/>
                <w:szCs w:val="20"/>
                <w:lang w:val="en-US" w:eastAsia="zh-CN"/>
              </w:rPr>
            </w:pP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江苏省农村公路条例</w:t>
            </w: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第四十九条</w:t>
            </w:r>
          </w:p>
          <w:p w14:paraId="552021DD">
            <w:pPr>
              <w:widowControl/>
              <w:overflowPunct w:val="0"/>
              <w:adjustRightInd w:val="0"/>
              <w:spacing w:line="280" w:lineRule="exact"/>
              <w:rPr>
                <w:rFonts w:hint="eastAsia" w:ascii="Times New Roman" w:hAnsi="Times New Roman" w:eastAsia="方正仿宋_GBK" w:cs="Times New Roman"/>
                <w:sz w:val="20"/>
                <w:szCs w:val="20"/>
                <w:lang w:val="en-US" w:eastAsia="zh-CN"/>
              </w:rPr>
            </w:pP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南京市农村公路条例</w:t>
            </w: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第三十六条</w:t>
            </w:r>
          </w:p>
        </w:tc>
        <w:tc>
          <w:tcPr>
            <w:tcW w:w="641" w:type="pct"/>
            <w:tcBorders>
              <w:bottom w:val="single" w:color="auto" w:sz="8" w:space="0"/>
              <w:tl2br w:val="nil"/>
              <w:tr2bl w:val="nil"/>
            </w:tcBorders>
          </w:tcPr>
          <w:p w14:paraId="2F3BD4A6">
            <w:pPr>
              <w:widowControl/>
              <w:overflowPunct w:val="0"/>
              <w:adjustRightInd w:val="0"/>
              <w:spacing w:line="280" w:lineRule="exact"/>
              <w:ind w:firstLine="1000" w:firstLineChars="500"/>
              <w:rPr>
                <w:rFonts w:hint="eastAsia" w:ascii="Times New Roman" w:hAnsi="Times New Roman" w:eastAsia="方正仿宋_GBK" w:cs="Times New Roman"/>
                <w:sz w:val="20"/>
                <w:szCs w:val="20"/>
              </w:rPr>
            </w:pPr>
          </w:p>
          <w:p w14:paraId="5600944F">
            <w:pPr>
              <w:widowControl/>
              <w:overflowPunct w:val="0"/>
              <w:adjustRightInd w:val="0"/>
              <w:spacing w:line="280" w:lineRule="exact"/>
              <w:ind w:firstLine="1000" w:firstLineChars="500"/>
              <w:rPr>
                <w:rFonts w:hint="eastAsia" w:ascii="Times New Roman" w:hAnsi="Times New Roman" w:eastAsia="方正仿宋_GBK" w:cs="Times New Roman"/>
                <w:sz w:val="20"/>
                <w:szCs w:val="20"/>
              </w:rPr>
            </w:pPr>
          </w:p>
          <w:p w14:paraId="19A46294">
            <w:pPr>
              <w:widowControl/>
              <w:overflowPunct w:val="0"/>
              <w:adjustRightInd w:val="0"/>
              <w:spacing w:line="280" w:lineRule="exact"/>
              <w:ind w:firstLine="1000" w:firstLineChars="500"/>
              <w:rPr>
                <w:rFonts w:hint="eastAsia" w:ascii="Times New Roman" w:hAnsi="Times New Roman" w:eastAsia="方正仿宋_GBK" w:cs="Times New Roman"/>
                <w:sz w:val="20"/>
                <w:szCs w:val="20"/>
              </w:rPr>
            </w:pPr>
          </w:p>
          <w:p w14:paraId="136C7F75">
            <w:pPr>
              <w:widowControl/>
              <w:overflowPunct w:val="0"/>
              <w:adjustRightInd w:val="0"/>
              <w:spacing w:line="280" w:lineRule="exact"/>
              <w:ind w:firstLine="1000" w:firstLineChars="500"/>
              <w:rPr>
                <w:rFonts w:hint="eastAsia" w:ascii="Times New Roman" w:hAnsi="Times New Roman" w:eastAsia="方正仿宋_GBK" w:cs="Times New Roman"/>
                <w:sz w:val="20"/>
                <w:szCs w:val="20"/>
              </w:rPr>
            </w:pPr>
          </w:p>
          <w:p w14:paraId="5B237C5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bottom w:val="single" w:color="auto" w:sz="8" w:space="0"/>
              <w:tl2br w:val="nil"/>
              <w:tr2bl w:val="nil"/>
            </w:tcBorders>
          </w:tcPr>
          <w:p w14:paraId="7691B4F4">
            <w:pPr>
              <w:widowControl/>
              <w:overflowPunct w:val="0"/>
              <w:adjustRightInd w:val="0"/>
              <w:spacing w:line="280" w:lineRule="exact"/>
              <w:rPr>
                <w:rFonts w:ascii="Times New Roman" w:hAnsi="Times New Roman" w:eastAsia="方正仿宋_GBK" w:cs="Times New Roman"/>
                <w:sz w:val="20"/>
                <w:szCs w:val="20"/>
              </w:rPr>
            </w:pPr>
          </w:p>
        </w:tc>
      </w:tr>
      <w:tr w14:paraId="62B093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E94C1B4">
            <w:pPr>
              <w:widowControl/>
              <w:overflowPunct w:val="0"/>
              <w:adjustRightInd w:val="0"/>
              <w:spacing w:line="280" w:lineRule="exact"/>
              <w:jc w:val="center"/>
              <w:rPr>
                <w:rFonts w:hint="eastAsia" w:ascii="Times New Roman" w:hAnsi="Times New Roman" w:eastAsia="方正仿宋_GBK" w:cs="Times New Roman"/>
                <w:sz w:val="20"/>
                <w:szCs w:val="20"/>
                <w:lang w:val="en-US" w:eastAsia="zh-CN"/>
              </w:rPr>
            </w:pPr>
          </w:p>
        </w:tc>
        <w:tc>
          <w:tcPr>
            <w:tcW w:w="250" w:type="pct"/>
            <w:vMerge w:val="continue"/>
            <w:tcBorders>
              <w:tl2br w:val="nil"/>
              <w:tr2bl w:val="nil"/>
            </w:tcBorders>
            <w:shd w:val="clear" w:color="auto" w:fill="auto"/>
            <w:vAlign w:val="center"/>
          </w:tcPr>
          <w:p w14:paraId="5FBA8C7C">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bottom w:val="single" w:color="auto" w:sz="8" w:space="0"/>
              <w:tl2br w:val="nil"/>
              <w:tr2bl w:val="nil"/>
            </w:tcBorders>
            <w:shd w:val="clear" w:color="auto" w:fill="auto"/>
            <w:vAlign w:val="center"/>
          </w:tcPr>
          <w:p w14:paraId="16B613BD">
            <w:pPr>
              <w:widowControl/>
              <w:overflowPunct w:val="0"/>
              <w:adjustRightInd w:val="0"/>
              <w:spacing w:line="280" w:lineRule="exact"/>
              <w:rPr>
                <w:rFonts w:hint="eastAsia" w:ascii="Times New Roman" w:hAnsi="Times New Roman" w:eastAsia="方正仿宋_GBK" w:cs="Times New Roman"/>
                <w:sz w:val="20"/>
                <w:szCs w:val="20"/>
                <w:lang w:val="en-US" w:eastAsia="zh-CN"/>
              </w:rPr>
            </w:pPr>
            <w:r>
              <w:rPr>
                <w:rFonts w:hint="eastAsia" w:ascii="Times New Roman" w:hAnsi="Times New Roman" w:eastAsia="方正仿宋_GBK" w:cs="Times New Roman"/>
                <w:sz w:val="20"/>
                <w:szCs w:val="20"/>
                <w:lang w:val="en-US" w:eastAsia="zh-CN"/>
              </w:rPr>
              <w:t>2.是否擅自在农村公路增设或者改造平面交叉道口</w:t>
            </w:r>
          </w:p>
          <w:p w14:paraId="302240DA">
            <w:pPr>
              <w:widowControl/>
              <w:overflowPunct w:val="0"/>
              <w:adjustRightInd w:val="0"/>
              <w:spacing w:line="280" w:lineRule="exact"/>
              <w:rPr>
                <w:rFonts w:hint="default" w:ascii="Times New Roman" w:hAnsi="Times New Roman" w:eastAsia="方正仿宋_GBK" w:cs="Times New Roman"/>
                <w:sz w:val="20"/>
                <w:szCs w:val="20"/>
                <w:lang w:val="en-US" w:eastAsia="zh-CN"/>
              </w:rPr>
            </w:pPr>
          </w:p>
        </w:tc>
        <w:tc>
          <w:tcPr>
            <w:tcW w:w="1033" w:type="pct"/>
            <w:tcBorders>
              <w:bottom w:val="single" w:color="auto" w:sz="8" w:space="0"/>
              <w:tl2br w:val="nil"/>
              <w:tr2bl w:val="nil"/>
            </w:tcBorders>
            <w:shd w:val="clear" w:color="auto" w:fill="auto"/>
            <w:vAlign w:val="center"/>
          </w:tcPr>
          <w:p w14:paraId="5F14C556">
            <w:pPr>
              <w:widowControl/>
              <w:overflowPunct w:val="0"/>
              <w:adjustRightInd w:val="0"/>
              <w:spacing w:line="280" w:lineRule="exact"/>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江苏省农村公路条例</w:t>
            </w: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第二十六条</w:t>
            </w:r>
          </w:p>
        </w:tc>
        <w:tc>
          <w:tcPr>
            <w:tcW w:w="1206" w:type="pct"/>
            <w:tcBorders>
              <w:bottom w:val="single" w:color="auto" w:sz="8" w:space="0"/>
              <w:tl2br w:val="nil"/>
              <w:tr2bl w:val="nil"/>
            </w:tcBorders>
            <w:shd w:val="clear" w:color="auto" w:fill="auto"/>
            <w:vAlign w:val="center"/>
          </w:tcPr>
          <w:p w14:paraId="395C222E">
            <w:pPr>
              <w:widowControl/>
              <w:overflowPunct w:val="0"/>
              <w:adjustRightInd w:val="0"/>
              <w:spacing w:line="280" w:lineRule="exact"/>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江苏省农村公路条例</w:t>
            </w: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第五十条</w:t>
            </w:r>
          </w:p>
        </w:tc>
        <w:tc>
          <w:tcPr>
            <w:tcW w:w="641" w:type="pct"/>
            <w:tcBorders>
              <w:bottom w:val="single" w:color="auto" w:sz="8" w:space="0"/>
              <w:tl2br w:val="nil"/>
              <w:tr2bl w:val="nil"/>
            </w:tcBorders>
          </w:tcPr>
          <w:p w14:paraId="699E5B9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bottom w:val="single" w:color="auto" w:sz="8" w:space="0"/>
              <w:tl2br w:val="nil"/>
              <w:tr2bl w:val="nil"/>
            </w:tcBorders>
          </w:tcPr>
          <w:p w14:paraId="200627AF">
            <w:pPr>
              <w:widowControl/>
              <w:overflowPunct w:val="0"/>
              <w:adjustRightInd w:val="0"/>
              <w:spacing w:line="280" w:lineRule="exact"/>
              <w:rPr>
                <w:rFonts w:ascii="Times New Roman" w:hAnsi="Times New Roman" w:eastAsia="方正仿宋_GBK" w:cs="Times New Roman"/>
                <w:sz w:val="20"/>
                <w:szCs w:val="20"/>
              </w:rPr>
            </w:pPr>
          </w:p>
        </w:tc>
      </w:tr>
      <w:tr w14:paraId="30CEA6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D391C43">
            <w:pPr>
              <w:widowControl/>
              <w:overflowPunct w:val="0"/>
              <w:adjustRightInd w:val="0"/>
              <w:spacing w:line="280" w:lineRule="exact"/>
              <w:jc w:val="center"/>
              <w:rPr>
                <w:rFonts w:hint="eastAsia" w:ascii="Times New Roman" w:hAnsi="Times New Roman" w:eastAsia="方正仿宋_GBK" w:cs="Times New Roman"/>
                <w:sz w:val="20"/>
                <w:szCs w:val="20"/>
                <w:lang w:val="en-US" w:eastAsia="zh-CN"/>
              </w:rPr>
            </w:pPr>
          </w:p>
        </w:tc>
        <w:tc>
          <w:tcPr>
            <w:tcW w:w="250" w:type="pct"/>
            <w:vMerge w:val="continue"/>
            <w:tcBorders>
              <w:tl2br w:val="nil"/>
              <w:tr2bl w:val="nil"/>
            </w:tcBorders>
            <w:shd w:val="clear" w:color="auto" w:fill="auto"/>
            <w:vAlign w:val="center"/>
          </w:tcPr>
          <w:p w14:paraId="4BCA5225">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bottom w:val="single" w:color="auto" w:sz="8" w:space="0"/>
              <w:tl2br w:val="nil"/>
              <w:tr2bl w:val="nil"/>
            </w:tcBorders>
            <w:shd w:val="clear" w:color="auto" w:fill="auto"/>
            <w:vAlign w:val="center"/>
          </w:tcPr>
          <w:p w14:paraId="4DB7CF89">
            <w:pPr>
              <w:widowControl/>
              <w:overflowPunct w:val="0"/>
              <w:adjustRightInd w:val="0"/>
              <w:spacing w:line="280" w:lineRule="exact"/>
              <w:rPr>
                <w:rFonts w:hint="eastAsia" w:ascii="Times New Roman" w:hAnsi="Times New Roman" w:eastAsia="方正仿宋_GBK" w:cs="Times New Roman"/>
                <w:sz w:val="20"/>
                <w:szCs w:val="20"/>
                <w:lang w:val="en-US" w:eastAsia="zh-CN"/>
              </w:rPr>
            </w:pPr>
            <w:r>
              <w:rPr>
                <w:rFonts w:hint="eastAsia" w:ascii="Times New Roman" w:hAnsi="Times New Roman" w:eastAsia="方正仿宋_GBK" w:cs="Times New Roman"/>
                <w:sz w:val="20"/>
                <w:szCs w:val="20"/>
                <w:lang w:val="en-US" w:eastAsia="zh-CN"/>
              </w:rPr>
              <w:t>3.是否擅自占用、挖掘农村公路，堵塞农村公路排水沟渠、填埋公路边沟、损坏农村公路附属设施。</w:t>
            </w:r>
          </w:p>
          <w:p w14:paraId="7FE61A33">
            <w:pPr>
              <w:widowControl/>
              <w:overflowPunct w:val="0"/>
              <w:adjustRightInd w:val="0"/>
              <w:spacing w:line="280" w:lineRule="exact"/>
              <w:rPr>
                <w:rFonts w:hint="default" w:ascii="Times New Roman" w:hAnsi="Times New Roman" w:eastAsia="方正仿宋_GBK" w:cs="Times New Roman"/>
                <w:sz w:val="20"/>
                <w:szCs w:val="20"/>
                <w:lang w:val="en-US" w:eastAsia="zh-CN"/>
              </w:rPr>
            </w:pPr>
          </w:p>
        </w:tc>
        <w:tc>
          <w:tcPr>
            <w:tcW w:w="1033" w:type="pct"/>
            <w:tcBorders>
              <w:bottom w:val="single" w:color="auto" w:sz="8" w:space="0"/>
              <w:tl2br w:val="nil"/>
              <w:tr2bl w:val="nil"/>
            </w:tcBorders>
            <w:shd w:val="clear" w:color="auto" w:fill="auto"/>
            <w:vAlign w:val="center"/>
          </w:tcPr>
          <w:p w14:paraId="3341F019">
            <w:pPr>
              <w:widowControl/>
              <w:overflowPunct w:val="0"/>
              <w:adjustRightInd w:val="0"/>
              <w:spacing w:line="280" w:lineRule="exact"/>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南京市农村公路条例</w:t>
            </w: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第二十六条</w:t>
            </w:r>
          </w:p>
        </w:tc>
        <w:tc>
          <w:tcPr>
            <w:tcW w:w="1206" w:type="pct"/>
            <w:tcBorders>
              <w:bottom w:val="single" w:color="auto" w:sz="8" w:space="0"/>
              <w:tl2br w:val="nil"/>
              <w:tr2bl w:val="nil"/>
            </w:tcBorders>
            <w:shd w:val="clear" w:color="auto" w:fill="auto"/>
            <w:vAlign w:val="center"/>
          </w:tcPr>
          <w:p w14:paraId="18670438">
            <w:pPr>
              <w:widowControl/>
              <w:overflowPunct w:val="0"/>
              <w:adjustRightInd w:val="0"/>
              <w:spacing w:line="280" w:lineRule="exact"/>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南京市农村公路条例</w:t>
            </w: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第三十七条</w:t>
            </w:r>
          </w:p>
        </w:tc>
        <w:tc>
          <w:tcPr>
            <w:tcW w:w="641" w:type="pct"/>
            <w:tcBorders>
              <w:bottom w:val="single" w:color="auto" w:sz="8" w:space="0"/>
              <w:tl2br w:val="nil"/>
              <w:tr2bl w:val="nil"/>
            </w:tcBorders>
          </w:tcPr>
          <w:p w14:paraId="22E3868F">
            <w:pPr>
              <w:widowControl/>
              <w:overflowPunct w:val="0"/>
              <w:adjustRightInd w:val="0"/>
              <w:spacing w:line="280" w:lineRule="exact"/>
              <w:ind w:firstLine="1000" w:firstLineChars="500"/>
              <w:rPr>
                <w:rFonts w:hint="eastAsia" w:ascii="Times New Roman" w:hAnsi="Times New Roman" w:eastAsia="方正仿宋_GBK" w:cs="Times New Roman"/>
                <w:sz w:val="20"/>
                <w:szCs w:val="20"/>
              </w:rPr>
            </w:pPr>
          </w:p>
        </w:tc>
        <w:tc>
          <w:tcPr>
            <w:tcW w:w="750" w:type="pct"/>
            <w:tcBorders>
              <w:bottom w:val="single" w:color="auto" w:sz="8" w:space="0"/>
              <w:tl2br w:val="nil"/>
              <w:tr2bl w:val="nil"/>
            </w:tcBorders>
          </w:tcPr>
          <w:p w14:paraId="5FE613E8">
            <w:pPr>
              <w:widowControl/>
              <w:overflowPunct w:val="0"/>
              <w:adjustRightInd w:val="0"/>
              <w:spacing w:line="280" w:lineRule="exact"/>
              <w:rPr>
                <w:rFonts w:ascii="Times New Roman" w:hAnsi="Times New Roman" w:eastAsia="方正仿宋_GBK" w:cs="Times New Roman"/>
                <w:sz w:val="20"/>
                <w:szCs w:val="20"/>
              </w:rPr>
            </w:pPr>
          </w:p>
        </w:tc>
      </w:tr>
      <w:tr w14:paraId="11C1C5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493E511">
            <w:pPr>
              <w:widowControl/>
              <w:overflowPunct w:val="0"/>
              <w:adjustRightInd w:val="0"/>
              <w:spacing w:line="280" w:lineRule="exact"/>
              <w:jc w:val="center"/>
              <w:rPr>
                <w:rFonts w:hint="eastAsia" w:ascii="Times New Roman" w:hAnsi="Times New Roman" w:eastAsia="方正仿宋_GBK" w:cs="Times New Roman"/>
                <w:sz w:val="20"/>
                <w:szCs w:val="20"/>
                <w:lang w:val="en-US" w:eastAsia="zh-CN"/>
              </w:rPr>
            </w:pPr>
          </w:p>
        </w:tc>
        <w:tc>
          <w:tcPr>
            <w:tcW w:w="250" w:type="pct"/>
            <w:vMerge w:val="continue"/>
            <w:tcBorders>
              <w:tl2br w:val="nil"/>
              <w:tr2bl w:val="nil"/>
            </w:tcBorders>
            <w:shd w:val="clear" w:color="auto" w:fill="auto"/>
            <w:vAlign w:val="center"/>
          </w:tcPr>
          <w:p w14:paraId="5994DFF1">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bottom w:val="single" w:color="auto" w:sz="8" w:space="0"/>
              <w:tl2br w:val="nil"/>
              <w:tr2bl w:val="nil"/>
            </w:tcBorders>
            <w:shd w:val="clear" w:color="auto" w:fill="auto"/>
            <w:vAlign w:val="center"/>
          </w:tcPr>
          <w:p w14:paraId="720C0D09">
            <w:pPr>
              <w:widowControl/>
              <w:overflowPunct w:val="0"/>
              <w:adjustRightInd w:val="0"/>
              <w:spacing w:line="280" w:lineRule="exact"/>
              <w:rPr>
                <w:rFonts w:hint="eastAsia" w:ascii="Times New Roman" w:hAnsi="Times New Roman" w:eastAsia="方正仿宋_GBK" w:cs="Times New Roman"/>
                <w:sz w:val="20"/>
                <w:szCs w:val="20"/>
                <w:lang w:val="en-US" w:eastAsia="zh-CN"/>
              </w:rPr>
            </w:pPr>
            <w:r>
              <w:rPr>
                <w:rFonts w:hint="eastAsia" w:ascii="Times New Roman" w:hAnsi="Times New Roman" w:eastAsia="方正仿宋_GBK" w:cs="Times New Roman"/>
                <w:sz w:val="20"/>
                <w:szCs w:val="20"/>
                <w:lang w:val="en-US" w:eastAsia="zh-CN"/>
              </w:rPr>
              <w:t>4.是否擅自进行</w:t>
            </w:r>
            <w:r>
              <w:rPr>
                <w:rFonts w:hint="eastAsia" w:ascii="Times New Roman" w:hAnsi="Times New Roman" w:eastAsia="方正仿宋_GBK" w:cs="Times New Roman"/>
                <w:sz w:val="20"/>
                <w:szCs w:val="20"/>
              </w:rPr>
              <w:t>跨越、穿越村道修建桥梁、渡槽或者架设、埋设管线等设施</w:t>
            </w: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rPr>
              <w:t>在村道建筑控制区内埋设管线、电缆等设施</w:t>
            </w: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rPr>
              <w:t>利用村道桥梁、隧道、涵洞铺设电缆等设施</w:t>
            </w:r>
            <w:r>
              <w:rPr>
                <w:rFonts w:hint="eastAsia" w:ascii="Times New Roman" w:hAnsi="Times New Roman" w:eastAsia="方正仿宋_GBK" w:cs="Times New Roman"/>
                <w:sz w:val="20"/>
                <w:szCs w:val="20"/>
                <w:lang w:val="en-US" w:eastAsia="zh-CN"/>
              </w:rPr>
              <w:t>等其他</w:t>
            </w:r>
            <w:r>
              <w:rPr>
                <w:rFonts w:hint="eastAsia" w:ascii="Times New Roman" w:hAnsi="Times New Roman" w:eastAsia="方正仿宋_GBK" w:cs="Times New Roman"/>
                <w:sz w:val="20"/>
                <w:szCs w:val="20"/>
              </w:rPr>
              <w:t>需要占用、挖掘村道、村道用地</w:t>
            </w:r>
            <w:r>
              <w:rPr>
                <w:rFonts w:hint="eastAsia" w:ascii="Times New Roman" w:hAnsi="Times New Roman" w:eastAsia="方正仿宋_GBK" w:cs="Times New Roman"/>
                <w:sz w:val="20"/>
                <w:szCs w:val="20"/>
                <w:lang w:val="en-US" w:eastAsia="zh-CN"/>
              </w:rPr>
              <w:t>的活动</w:t>
            </w:r>
          </w:p>
          <w:p w14:paraId="088A563B">
            <w:pPr>
              <w:widowControl/>
              <w:overflowPunct w:val="0"/>
              <w:adjustRightInd w:val="0"/>
              <w:spacing w:line="280" w:lineRule="exact"/>
              <w:rPr>
                <w:rFonts w:hint="default" w:ascii="Times New Roman" w:hAnsi="Times New Roman" w:eastAsia="方正仿宋_GBK" w:cs="Times New Roman"/>
                <w:sz w:val="20"/>
                <w:szCs w:val="20"/>
                <w:lang w:val="en-US" w:eastAsia="zh-CN"/>
              </w:rPr>
            </w:pPr>
          </w:p>
        </w:tc>
        <w:tc>
          <w:tcPr>
            <w:tcW w:w="1033" w:type="pct"/>
            <w:tcBorders>
              <w:bottom w:val="single" w:color="auto" w:sz="8" w:space="0"/>
              <w:tl2br w:val="nil"/>
              <w:tr2bl w:val="nil"/>
            </w:tcBorders>
            <w:shd w:val="clear" w:color="auto" w:fill="auto"/>
            <w:vAlign w:val="center"/>
          </w:tcPr>
          <w:p w14:paraId="6CEE8859">
            <w:pPr>
              <w:widowControl/>
              <w:overflowPunct w:val="0"/>
              <w:adjustRightInd w:val="0"/>
              <w:spacing w:line="280" w:lineRule="exact"/>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江苏省农村公路条例</w:t>
            </w: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第二十六条</w:t>
            </w:r>
          </w:p>
        </w:tc>
        <w:tc>
          <w:tcPr>
            <w:tcW w:w="1206" w:type="pct"/>
            <w:tcBorders>
              <w:bottom w:val="single" w:color="auto" w:sz="8" w:space="0"/>
              <w:tl2br w:val="nil"/>
              <w:tr2bl w:val="nil"/>
            </w:tcBorders>
            <w:shd w:val="clear" w:color="auto" w:fill="auto"/>
            <w:vAlign w:val="center"/>
          </w:tcPr>
          <w:p w14:paraId="561C9A8E">
            <w:pPr>
              <w:widowControl/>
              <w:overflowPunct w:val="0"/>
              <w:adjustRightInd w:val="0"/>
              <w:spacing w:line="280" w:lineRule="exact"/>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江苏省农村公路条例</w:t>
            </w: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第五十条</w:t>
            </w:r>
          </w:p>
        </w:tc>
        <w:tc>
          <w:tcPr>
            <w:tcW w:w="641" w:type="pct"/>
            <w:tcBorders>
              <w:bottom w:val="single" w:color="auto" w:sz="8" w:space="0"/>
              <w:tl2br w:val="nil"/>
              <w:tr2bl w:val="nil"/>
            </w:tcBorders>
          </w:tcPr>
          <w:p w14:paraId="1B2E4D6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bottom w:val="single" w:color="auto" w:sz="8" w:space="0"/>
              <w:tl2br w:val="nil"/>
              <w:tr2bl w:val="nil"/>
            </w:tcBorders>
          </w:tcPr>
          <w:p w14:paraId="294EC8A9">
            <w:pPr>
              <w:widowControl/>
              <w:overflowPunct w:val="0"/>
              <w:adjustRightInd w:val="0"/>
              <w:spacing w:line="280" w:lineRule="exact"/>
              <w:rPr>
                <w:rFonts w:ascii="Times New Roman" w:hAnsi="Times New Roman" w:eastAsia="方正仿宋_GBK" w:cs="Times New Roman"/>
                <w:sz w:val="20"/>
                <w:szCs w:val="20"/>
              </w:rPr>
            </w:pPr>
          </w:p>
        </w:tc>
      </w:tr>
      <w:tr w14:paraId="10E5A7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9FB5F55">
            <w:pPr>
              <w:widowControl/>
              <w:overflowPunct w:val="0"/>
              <w:adjustRightInd w:val="0"/>
              <w:spacing w:line="280" w:lineRule="exact"/>
              <w:jc w:val="center"/>
              <w:rPr>
                <w:rFonts w:hint="eastAsia" w:ascii="Times New Roman" w:hAnsi="Times New Roman" w:eastAsia="方正仿宋_GBK" w:cs="Times New Roman"/>
                <w:sz w:val="20"/>
                <w:szCs w:val="20"/>
                <w:lang w:val="en-US" w:eastAsia="zh-CN"/>
              </w:rPr>
            </w:pPr>
          </w:p>
        </w:tc>
        <w:tc>
          <w:tcPr>
            <w:tcW w:w="250" w:type="pct"/>
            <w:vMerge w:val="continue"/>
            <w:tcBorders>
              <w:tl2br w:val="nil"/>
              <w:tr2bl w:val="nil"/>
            </w:tcBorders>
            <w:shd w:val="clear" w:color="auto" w:fill="auto"/>
            <w:vAlign w:val="center"/>
          </w:tcPr>
          <w:p w14:paraId="4A9A6973">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bottom w:val="single" w:color="auto" w:sz="8" w:space="0"/>
              <w:tl2br w:val="nil"/>
              <w:tr2bl w:val="nil"/>
            </w:tcBorders>
            <w:shd w:val="clear" w:color="auto" w:fill="auto"/>
            <w:vAlign w:val="center"/>
          </w:tcPr>
          <w:p w14:paraId="398A2D52">
            <w:pPr>
              <w:widowControl/>
              <w:overflowPunct w:val="0"/>
              <w:adjustRightInd w:val="0"/>
              <w:spacing w:line="280" w:lineRule="exact"/>
              <w:rPr>
                <w:rFonts w:hint="default" w:ascii="Times New Roman" w:hAnsi="Times New Roman" w:eastAsia="方正仿宋_GBK" w:cs="Times New Roman"/>
                <w:sz w:val="20"/>
                <w:szCs w:val="20"/>
                <w:lang w:val="en-US" w:eastAsia="zh-CN"/>
              </w:rPr>
            </w:pPr>
            <w:r>
              <w:rPr>
                <w:rFonts w:hint="eastAsia" w:ascii="Times New Roman" w:hAnsi="Times New Roman" w:eastAsia="方正仿宋_GBK" w:cs="Times New Roman"/>
                <w:sz w:val="20"/>
                <w:szCs w:val="20"/>
                <w:lang w:val="en-US" w:eastAsia="zh-CN"/>
              </w:rPr>
              <w:t>5.是否在农村公路</w:t>
            </w:r>
            <w:r>
              <w:rPr>
                <w:rFonts w:hint="eastAsia" w:ascii="Times New Roman" w:hAnsi="Times New Roman" w:eastAsia="方正仿宋_GBK" w:cs="Times New Roman"/>
                <w:sz w:val="20"/>
                <w:szCs w:val="20"/>
              </w:rPr>
              <w:t>及其用地范围内收费、非法设卡</w:t>
            </w:r>
          </w:p>
        </w:tc>
        <w:tc>
          <w:tcPr>
            <w:tcW w:w="1033" w:type="pct"/>
            <w:tcBorders>
              <w:bottom w:val="single" w:color="auto" w:sz="8" w:space="0"/>
              <w:tl2br w:val="nil"/>
              <w:tr2bl w:val="nil"/>
            </w:tcBorders>
            <w:shd w:val="clear" w:color="auto" w:fill="auto"/>
            <w:vAlign w:val="center"/>
          </w:tcPr>
          <w:p w14:paraId="7E6F6D09">
            <w:pPr>
              <w:widowControl/>
              <w:overflowPunct w:val="0"/>
              <w:adjustRightInd w:val="0"/>
              <w:spacing w:line="280" w:lineRule="exact"/>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江苏省农村公路条例</w:t>
            </w: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第二十七条</w:t>
            </w:r>
          </w:p>
        </w:tc>
        <w:tc>
          <w:tcPr>
            <w:tcW w:w="1206" w:type="pct"/>
            <w:tcBorders>
              <w:bottom w:val="single" w:color="auto" w:sz="8" w:space="0"/>
              <w:tl2br w:val="nil"/>
              <w:tr2bl w:val="nil"/>
            </w:tcBorders>
            <w:shd w:val="clear" w:color="auto" w:fill="auto"/>
            <w:vAlign w:val="center"/>
          </w:tcPr>
          <w:p w14:paraId="6BC695B1">
            <w:pPr>
              <w:widowControl/>
              <w:overflowPunct w:val="0"/>
              <w:adjustRightInd w:val="0"/>
              <w:spacing w:line="280" w:lineRule="exact"/>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江苏省农村公路条例</w:t>
            </w: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第五十一条</w:t>
            </w:r>
          </w:p>
        </w:tc>
        <w:tc>
          <w:tcPr>
            <w:tcW w:w="641" w:type="pct"/>
            <w:tcBorders>
              <w:bottom w:val="single" w:color="auto" w:sz="8" w:space="0"/>
              <w:tl2br w:val="nil"/>
              <w:tr2bl w:val="nil"/>
            </w:tcBorders>
          </w:tcPr>
          <w:p w14:paraId="3C025B7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bottom w:val="single" w:color="auto" w:sz="8" w:space="0"/>
              <w:tl2br w:val="nil"/>
              <w:tr2bl w:val="nil"/>
            </w:tcBorders>
          </w:tcPr>
          <w:p w14:paraId="200B301F">
            <w:pPr>
              <w:widowControl/>
              <w:overflowPunct w:val="0"/>
              <w:adjustRightInd w:val="0"/>
              <w:spacing w:line="280" w:lineRule="exact"/>
              <w:rPr>
                <w:rFonts w:ascii="Times New Roman" w:hAnsi="Times New Roman" w:eastAsia="方正仿宋_GBK" w:cs="Times New Roman"/>
                <w:sz w:val="20"/>
                <w:szCs w:val="20"/>
              </w:rPr>
            </w:pPr>
          </w:p>
        </w:tc>
      </w:tr>
      <w:tr w14:paraId="1DA520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581E184">
            <w:pPr>
              <w:widowControl/>
              <w:overflowPunct w:val="0"/>
              <w:adjustRightInd w:val="0"/>
              <w:spacing w:line="280" w:lineRule="exact"/>
              <w:jc w:val="center"/>
              <w:rPr>
                <w:rFonts w:hint="eastAsia" w:ascii="Times New Roman" w:hAnsi="Times New Roman" w:eastAsia="方正仿宋_GBK" w:cs="Times New Roman"/>
                <w:sz w:val="20"/>
                <w:szCs w:val="20"/>
                <w:lang w:val="en-US" w:eastAsia="zh-CN"/>
              </w:rPr>
            </w:pPr>
          </w:p>
        </w:tc>
        <w:tc>
          <w:tcPr>
            <w:tcW w:w="250" w:type="pct"/>
            <w:vMerge w:val="continue"/>
            <w:tcBorders>
              <w:tl2br w:val="nil"/>
              <w:tr2bl w:val="nil"/>
            </w:tcBorders>
            <w:shd w:val="clear" w:color="auto" w:fill="auto"/>
            <w:vAlign w:val="center"/>
          </w:tcPr>
          <w:p w14:paraId="1940F0F9">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bottom w:val="single" w:color="auto" w:sz="8" w:space="0"/>
              <w:tl2br w:val="nil"/>
              <w:tr2bl w:val="nil"/>
            </w:tcBorders>
            <w:shd w:val="clear" w:color="auto" w:fill="auto"/>
            <w:vAlign w:val="center"/>
          </w:tcPr>
          <w:p w14:paraId="6FF35063">
            <w:pPr>
              <w:widowControl/>
              <w:overflowPunct w:val="0"/>
              <w:adjustRightInd w:val="0"/>
              <w:spacing w:line="280" w:lineRule="exact"/>
              <w:rPr>
                <w:rFonts w:hint="default" w:ascii="Times New Roman" w:hAnsi="Times New Roman" w:eastAsia="方正仿宋_GBK" w:cs="Times New Roman"/>
                <w:sz w:val="20"/>
                <w:szCs w:val="20"/>
                <w:lang w:val="en-US" w:eastAsia="zh-CN"/>
              </w:rPr>
            </w:pPr>
            <w:r>
              <w:rPr>
                <w:rFonts w:hint="eastAsia" w:ascii="Times New Roman" w:hAnsi="Times New Roman" w:eastAsia="方正仿宋_GBK" w:cs="Times New Roman"/>
                <w:sz w:val="20"/>
                <w:szCs w:val="20"/>
                <w:lang w:val="en-US" w:eastAsia="zh-CN"/>
              </w:rPr>
              <w:t>6.是否在农村公路</w:t>
            </w:r>
            <w:r>
              <w:rPr>
                <w:rFonts w:hint="eastAsia" w:ascii="Times New Roman" w:hAnsi="Times New Roman" w:eastAsia="方正仿宋_GBK" w:cs="Times New Roman"/>
                <w:sz w:val="20"/>
                <w:szCs w:val="20"/>
              </w:rPr>
              <w:t>及其用地范围内摆摊设点、堆放物品、设置障碍、挖沟引水、放养牲畜、采石、取土、采空作业、焚烧物品</w:t>
            </w:r>
          </w:p>
        </w:tc>
        <w:tc>
          <w:tcPr>
            <w:tcW w:w="1033" w:type="pct"/>
            <w:tcBorders>
              <w:bottom w:val="single" w:color="auto" w:sz="8" w:space="0"/>
              <w:tl2br w:val="nil"/>
              <w:tr2bl w:val="nil"/>
            </w:tcBorders>
            <w:shd w:val="clear" w:color="auto" w:fill="auto"/>
            <w:vAlign w:val="center"/>
          </w:tcPr>
          <w:p w14:paraId="6A93DAC1">
            <w:pPr>
              <w:widowControl/>
              <w:overflowPunct w:val="0"/>
              <w:adjustRightInd w:val="0"/>
              <w:spacing w:line="280" w:lineRule="exact"/>
              <w:rPr>
                <w:rFonts w:hint="eastAsia" w:ascii="Times New Roman" w:hAnsi="Times New Roman" w:eastAsia="方正仿宋_GBK" w:cs="Times New Roman"/>
                <w:sz w:val="20"/>
                <w:szCs w:val="20"/>
                <w:lang w:val="en-US" w:eastAsia="zh-CN"/>
              </w:rPr>
            </w:pP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江苏省农村公路条例</w:t>
            </w: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第二十七条</w:t>
            </w:r>
          </w:p>
          <w:p w14:paraId="7C91C0DC">
            <w:pPr>
              <w:widowControl/>
              <w:overflowPunct w:val="0"/>
              <w:adjustRightInd w:val="0"/>
              <w:spacing w:line="280" w:lineRule="exact"/>
              <w:rPr>
                <w:rFonts w:hint="eastAsia" w:ascii="Times New Roman" w:hAnsi="Times New Roman" w:eastAsia="方正仿宋_GBK" w:cs="Times New Roman"/>
                <w:sz w:val="20"/>
                <w:szCs w:val="20"/>
                <w:lang w:val="en-US" w:eastAsia="zh-CN"/>
              </w:rPr>
            </w:pP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南京市农村公路条例</w:t>
            </w: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第二十七条</w:t>
            </w:r>
          </w:p>
        </w:tc>
        <w:tc>
          <w:tcPr>
            <w:tcW w:w="1206" w:type="pct"/>
            <w:tcBorders>
              <w:bottom w:val="single" w:color="auto" w:sz="8" w:space="0"/>
              <w:tl2br w:val="nil"/>
              <w:tr2bl w:val="nil"/>
            </w:tcBorders>
            <w:shd w:val="clear" w:color="auto" w:fill="auto"/>
            <w:vAlign w:val="center"/>
          </w:tcPr>
          <w:p w14:paraId="799A446E">
            <w:pPr>
              <w:widowControl/>
              <w:overflowPunct w:val="0"/>
              <w:adjustRightInd w:val="0"/>
              <w:spacing w:line="280" w:lineRule="exact"/>
              <w:rPr>
                <w:rFonts w:hint="eastAsia" w:ascii="Times New Roman" w:hAnsi="Times New Roman" w:eastAsia="方正仿宋_GBK" w:cs="Times New Roman"/>
                <w:sz w:val="20"/>
                <w:szCs w:val="20"/>
                <w:lang w:val="en-US" w:eastAsia="zh-CN"/>
              </w:rPr>
            </w:pP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江苏省农村公路条例</w:t>
            </w: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第五十一条</w:t>
            </w:r>
          </w:p>
          <w:p w14:paraId="3F78FD21">
            <w:pPr>
              <w:widowControl/>
              <w:overflowPunct w:val="0"/>
              <w:adjustRightInd w:val="0"/>
              <w:spacing w:line="280" w:lineRule="exact"/>
              <w:rPr>
                <w:rFonts w:hint="eastAsia" w:ascii="Times New Roman" w:hAnsi="Times New Roman" w:eastAsia="方正仿宋_GBK" w:cs="Times New Roman"/>
                <w:sz w:val="20"/>
                <w:szCs w:val="20"/>
                <w:lang w:val="en-US" w:eastAsia="zh-CN"/>
              </w:rPr>
            </w:pP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南京市农村公路条例</w:t>
            </w: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第三十八条</w:t>
            </w:r>
          </w:p>
        </w:tc>
        <w:tc>
          <w:tcPr>
            <w:tcW w:w="641" w:type="pct"/>
            <w:tcBorders>
              <w:bottom w:val="single" w:color="auto" w:sz="8" w:space="0"/>
              <w:tl2br w:val="nil"/>
              <w:tr2bl w:val="nil"/>
            </w:tcBorders>
          </w:tcPr>
          <w:p w14:paraId="25440D9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bottom w:val="single" w:color="auto" w:sz="8" w:space="0"/>
              <w:tl2br w:val="nil"/>
              <w:tr2bl w:val="nil"/>
            </w:tcBorders>
          </w:tcPr>
          <w:p w14:paraId="177569DD">
            <w:pPr>
              <w:widowControl/>
              <w:overflowPunct w:val="0"/>
              <w:adjustRightInd w:val="0"/>
              <w:spacing w:line="280" w:lineRule="exact"/>
              <w:rPr>
                <w:rFonts w:ascii="Times New Roman" w:hAnsi="Times New Roman" w:eastAsia="方正仿宋_GBK" w:cs="Times New Roman"/>
                <w:sz w:val="20"/>
                <w:szCs w:val="20"/>
              </w:rPr>
            </w:pPr>
          </w:p>
        </w:tc>
      </w:tr>
      <w:tr w14:paraId="337F0C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89BB31A">
            <w:pPr>
              <w:widowControl/>
              <w:overflowPunct w:val="0"/>
              <w:adjustRightInd w:val="0"/>
              <w:spacing w:line="280" w:lineRule="exact"/>
              <w:jc w:val="center"/>
              <w:rPr>
                <w:rFonts w:hint="eastAsia" w:ascii="Times New Roman" w:hAnsi="Times New Roman" w:eastAsia="方正仿宋_GBK" w:cs="Times New Roman"/>
                <w:sz w:val="20"/>
                <w:szCs w:val="20"/>
                <w:lang w:val="en-US" w:eastAsia="zh-CN"/>
              </w:rPr>
            </w:pPr>
          </w:p>
        </w:tc>
        <w:tc>
          <w:tcPr>
            <w:tcW w:w="250" w:type="pct"/>
            <w:vMerge w:val="continue"/>
            <w:tcBorders>
              <w:tl2br w:val="nil"/>
              <w:tr2bl w:val="nil"/>
            </w:tcBorders>
            <w:shd w:val="clear" w:color="auto" w:fill="auto"/>
            <w:vAlign w:val="center"/>
          </w:tcPr>
          <w:p w14:paraId="507214BF">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bottom w:val="single" w:color="auto" w:sz="8" w:space="0"/>
              <w:tl2br w:val="nil"/>
              <w:tr2bl w:val="nil"/>
            </w:tcBorders>
            <w:shd w:val="clear" w:color="auto" w:fill="auto"/>
            <w:vAlign w:val="center"/>
          </w:tcPr>
          <w:p w14:paraId="4776EC2E">
            <w:pPr>
              <w:widowControl/>
              <w:overflowPunct w:val="0"/>
              <w:adjustRightInd w:val="0"/>
              <w:spacing w:line="280" w:lineRule="exact"/>
              <w:rPr>
                <w:rFonts w:hint="default" w:ascii="Times New Roman" w:hAnsi="Times New Roman" w:eastAsia="方正仿宋_GBK" w:cs="Times New Roman"/>
                <w:sz w:val="20"/>
                <w:szCs w:val="20"/>
                <w:lang w:val="en-US" w:eastAsia="zh-CN"/>
              </w:rPr>
            </w:pPr>
            <w:r>
              <w:rPr>
                <w:rFonts w:hint="eastAsia" w:ascii="Times New Roman" w:hAnsi="Times New Roman" w:eastAsia="方正仿宋_GBK" w:cs="Times New Roman"/>
                <w:sz w:val="20"/>
                <w:szCs w:val="20"/>
                <w:lang w:val="en-US" w:eastAsia="zh-CN"/>
              </w:rPr>
              <w:t>7.是否在</w:t>
            </w:r>
            <w:r>
              <w:rPr>
                <w:rFonts w:hint="eastAsia" w:ascii="Times New Roman" w:hAnsi="Times New Roman" w:eastAsia="方正仿宋_GBK" w:cs="Times New Roman"/>
                <w:sz w:val="20"/>
                <w:szCs w:val="20"/>
              </w:rPr>
              <w:t>村道及其用地范围内打谷晒场、漫路灌溉、作业种植、焚烧秸秆等废弃物、堆粪沤肥、撒漏污物</w:t>
            </w:r>
          </w:p>
        </w:tc>
        <w:tc>
          <w:tcPr>
            <w:tcW w:w="1033" w:type="pct"/>
            <w:tcBorders>
              <w:bottom w:val="single" w:color="auto" w:sz="8" w:space="0"/>
              <w:tl2br w:val="nil"/>
              <w:tr2bl w:val="nil"/>
            </w:tcBorders>
            <w:shd w:val="clear" w:color="auto" w:fill="auto"/>
            <w:vAlign w:val="center"/>
          </w:tcPr>
          <w:p w14:paraId="35110246">
            <w:pPr>
              <w:widowControl/>
              <w:overflowPunct w:val="0"/>
              <w:adjustRightInd w:val="0"/>
              <w:spacing w:line="280" w:lineRule="exact"/>
              <w:rPr>
                <w:rFonts w:hint="eastAsia" w:ascii="Times New Roman" w:hAnsi="Times New Roman" w:eastAsia="方正仿宋_GBK" w:cs="Times New Roman"/>
                <w:sz w:val="20"/>
                <w:szCs w:val="20"/>
                <w:lang w:val="en-US" w:eastAsia="zh-CN"/>
              </w:rPr>
            </w:pP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江苏省农村公路条例</w:t>
            </w: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第二十七条</w:t>
            </w:r>
          </w:p>
          <w:p w14:paraId="6F92980D">
            <w:pPr>
              <w:widowControl/>
              <w:overflowPunct w:val="0"/>
              <w:adjustRightInd w:val="0"/>
              <w:spacing w:line="280" w:lineRule="exact"/>
              <w:rPr>
                <w:rFonts w:hint="eastAsia" w:ascii="Times New Roman" w:hAnsi="Times New Roman" w:eastAsia="方正仿宋_GBK" w:cs="Times New Roman"/>
                <w:sz w:val="20"/>
                <w:szCs w:val="20"/>
                <w:lang w:val="en-US" w:eastAsia="zh-CN"/>
              </w:rPr>
            </w:pP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南京市农村公路条例</w:t>
            </w: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第二十七条</w:t>
            </w:r>
          </w:p>
        </w:tc>
        <w:tc>
          <w:tcPr>
            <w:tcW w:w="1206" w:type="pct"/>
            <w:tcBorders>
              <w:bottom w:val="single" w:color="auto" w:sz="8" w:space="0"/>
              <w:tl2br w:val="nil"/>
              <w:tr2bl w:val="nil"/>
            </w:tcBorders>
            <w:shd w:val="clear" w:color="auto" w:fill="auto"/>
            <w:vAlign w:val="center"/>
          </w:tcPr>
          <w:p w14:paraId="026C51C9">
            <w:pPr>
              <w:widowControl/>
              <w:overflowPunct w:val="0"/>
              <w:adjustRightInd w:val="0"/>
              <w:spacing w:line="280" w:lineRule="exact"/>
              <w:rPr>
                <w:rFonts w:hint="eastAsia" w:ascii="Times New Roman" w:hAnsi="Times New Roman" w:eastAsia="方正仿宋_GBK" w:cs="Times New Roman"/>
                <w:sz w:val="20"/>
                <w:szCs w:val="20"/>
                <w:lang w:val="en-US" w:eastAsia="zh-CN"/>
              </w:rPr>
            </w:pP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江苏省农村公路条例</w:t>
            </w: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第五十一条</w:t>
            </w:r>
          </w:p>
          <w:p w14:paraId="5C1F53BC">
            <w:pPr>
              <w:widowControl/>
              <w:overflowPunct w:val="0"/>
              <w:adjustRightInd w:val="0"/>
              <w:spacing w:line="280" w:lineRule="exact"/>
              <w:rPr>
                <w:rFonts w:hint="eastAsia" w:ascii="Times New Roman" w:hAnsi="Times New Roman" w:eastAsia="方正仿宋_GBK" w:cs="Times New Roman"/>
                <w:sz w:val="20"/>
                <w:szCs w:val="20"/>
                <w:lang w:val="en-US" w:eastAsia="zh-CN"/>
              </w:rPr>
            </w:pP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南京市农村公路条例</w:t>
            </w: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第三十八条</w:t>
            </w:r>
          </w:p>
        </w:tc>
        <w:tc>
          <w:tcPr>
            <w:tcW w:w="641" w:type="pct"/>
            <w:tcBorders>
              <w:bottom w:val="single" w:color="auto" w:sz="8" w:space="0"/>
              <w:tl2br w:val="nil"/>
              <w:tr2bl w:val="nil"/>
            </w:tcBorders>
          </w:tcPr>
          <w:p w14:paraId="43FE995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bottom w:val="single" w:color="auto" w:sz="8" w:space="0"/>
              <w:tl2br w:val="nil"/>
              <w:tr2bl w:val="nil"/>
            </w:tcBorders>
          </w:tcPr>
          <w:p w14:paraId="73E5C236">
            <w:pPr>
              <w:widowControl/>
              <w:overflowPunct w:val="0"/>
              <w:adjustRightInd w:val="0"/>
              <w:spacing w:line="280" w:lineRule="exact"/>
              <w:rPr>
                <w:rFonts w:ascii="Times New Roman" w:hAnsi="Times New Roman" w:eastAsia="方正仿宋_GBK" w:cs="Times New Roman"/>
                <w:sz w:val="20"/>
                <w:szCs w:val="20"/>
              </w:rPr>
            </w:pPr>
          </w:p>
        </w:tc>
      </w:tr>
      <w:tr w14:paraId="11FA1A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686F66E">
            <w:pPr>
              <w:widowControl/>
              <w:overflowPunct w:val="0"/>
              <w:adjustRightInd w:val="0"/>
              <w:spacing w:line="280" w:lineRule="exact"/>
              <w:jc w:val="center"/>
              <w:rPr>
                <w:rFonts w:hint="eastAsia" w:ascii="Times New Roman" w:hAnsi="Times New Roman" w:eastAsia="方正仿宋_GBK" w:cs="Times New Roman"/>
                <w:sz w:val="20"/>
                <w:szCs w:val="20"/>
                <w:lang w:val="en-US" w:eastAsia="zh-CN"/>
              </w:rPr>
            </w:pPr>
          </w:p>
        </w:tc>
        <w:tc>
          <w:tcPr>
            <w:tcW w:w="250" w:type="pct"/>
            <w:vMerge w:val="continue"/>
            <w:tcBorders>
              <w:tl2br w:val="nil"/>
              <w:tr2bl w:val="nil"/>
            </w:tcBorders>
            <w:shd w:val="clear" w:color="auto" w:fill="auto"/>
            <w:vAlign w:val="center"/>
          </w:tcPr>
          <w:p w14:paraId="1A606C0B">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bottom w:val="single" w:color="auto" w:sz="8" w:space="0"/>
              <w:tl2br w:val="nil"/>
              <w:tr2bl w:val="nil"/>
            </w:tcBorders>
            <w:shd w:val="clear" w:color="auto" w:fill="auto"/>
            <w:vAlign w:val="center"/>
          </w:tcPr>
          <w:p w14:paraId="5F8B2145">
            <w:pPr>
              <w:widowControl/>
              <w:overflowPunct w:val="0"/>
              <w:adjustRightInd w:val="0"/>
              <w:spacing w:line="280" w:lineRule="exact"/>
              <w:rPr>
                <w:rFonts w:hint="default" w:ascii="Times New Roman" w:hAnsi="Times New Roman" w:eastAsia="方正仿宋_GBK" w:cs="Times New Roman"/>
                <w:sz w:val="20"/>
                <w:szCs w:val="20"/>
                <w:lang w:val="en-US" w:eastAsia="zh-CN"/>
              </w:rPr>
            </w:pPr>
            <w:r>
              <w:rPr>
                <w:rFonts w:hint="eastAsia" w:ascii="Times New Roman" w:hAnsi="Times New Roman" w:eastAsia="方正仿宋_GBK" w:cs="Times New Roman"/>
                <w:sz w:val="20"/>
                <w:szCs w:val="20"/>
                <w:lang w:val="en-US" w:eastAsia="zh-CN"/>
              </w:rPr>
              <w:t>8.</w:t>
            </w:r>
            <w:r>
              <w:rPr>
                <w:rFonts w:hint="eastAsia" w:ascii="Times New Roman" w:hAnsi="Times New Roman" w:eastAsia="方正仿宋_GBK" w:cs="Times New Roman"/>
                <w:sz w:val="20"/>
                <w:szCs w:val="20"/>
              </w:rPr>
              <w:t>车辆</w:t>
            </w:r>
            <w:r>
              <w:rPr>
                <w:rFonts w:hint="eastAsia" w:ascii="Times New Roman" w:hAnsi="Times New Roman" w:eastAsia="方正仿宋_GBK" w:cs="Times New Roman"/>
                <w:sz w:val="20"/>
                <w:szCs w:val="20"/>
                <w:lang w:val="en-US" w:eastAsia="zh-CN"/>
              </w:rPr>
              <w:t>是否</w:t>
            </w:r>
            <w:r>
              <w:rPr>
                <w:rFonts w:hint="eastAsia" w:ascii="Times New Roman" w:hAnsi="Times New Roman" w:eastAsia="方正仿宋_GBK" w:cs="Times New Roman"/>
                <w:sz w:val="20"/>
                <w:szCs w:val="20"/>
              </w:rPr>
              <w:t>在运输货物着地的情况下行驶</w:t>
            </w:r>
          </w:p>
        </w:tc>
        <w:tc>
          <w:tcPr>
            <w:tcW w:w="1033" w:type="pct"/>
            <w:tcBorders>
              <w:bottom w:val="single" w:color="auto" w:sz="8" w:space="0"/>
              <w:tl2br w:val="nil"/>
              <w:tr2bl w:val="nil"/>
            </w:tcBorders>
            <w:shd w:val="clear" w:color="auto" w:fill="auto"/>
            <w:vAlign w:val="center"/>
          </w:tcPr>
          <w:p w14:paraId="4C2048D2">
            <w:pPr>
              <w:widowControl/>
              <w:overflowPunct w:val="0"/>
              <w:adjustRightInd w:val="0"/>
              <w:spacing w:line="280" w:lineRule="exact"/>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江苏省农村公路条例</w:t>
            </w: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第二十七条</w:t>
            </w:r>
          </w:p>
        </w:tc>
        <w:tc>
          <w:tcPr>
            <w:tcW w:w="1206" w:type="pct"/>
            <w:tcBorders>
              <w:bottom w:val="single" w:color="auto" w:sz="8" w:space="0"/>
              <w:tl2br w:val="nil"/>
              <w:tr2bl w:val="nil"/>
            </w:tcBorders>
            <w:shd w:val="clear" w:color="auto" w:fill="auto"/>
            <w:vAlign w:val="center"/>
          </w:tcPr>
          <w:p w14:paraId="54752729">
            <w:pPr>
              <w:widowControl/>
              <w:overflowPunct w:val="0"/>
              <w:adjustRightInd w:val="0"/>
              <w:spacing w:line="280" w:lineRule="exact"/>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江苏省农村公路条例</w:t>
            </w: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第五十一条</w:t>
            </w:r>
          </w:p>
        </w:tc>
        <w:tc>
          <w:tcPr>
            <w:tcW w:w="641" w:type="pct"/>
            <w:tcBorders>
              <w:bottom w:val="single" w:color="auto" w:sz="8" w:space="0"/>
              <w:tl2br w:val="nil"/>
              <w:tr2bl w:val="nil"/>
            </w:tcBorders>
          </w:tcPr>
          <w:p w14:paraId="426E4AC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bottom w:val="single" w:color="auto" w:sz="8" w:space="0"/>
              <w:tl2br w:val="nil"/>
              <w:tr2bl w:val="nil"/>
            </w:tcBorders>
          </w:tcPr>
          <w:p w14:paraId="4B4B706D">
            <w:pPr>
              <w:widowControl/>
              <w:overflowPunct w:val="0"/>
              <w:adjustRightInd w:val="0"/>
              <w:spacing w:line="280" w:lineRule="exact"/>
              <w:rPr>
                <w:rFonts w:ascii="Times New Roman" w:hAnsi="Times New Roman" w:eastAsia="方正仿宋_GBK" w:cs="Times New Roman"/>
                <w:sz w:val="20"/>
                <w:szCs w:val="20"/>
              </w:rPr>
            </w:pPr>
          </w:p>
        </w:tc>
      </w:tr>
      <w:tr w14:paraId="6DB5DC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E25970F">
            <w:pPr>
              <w:widowControl/>
              <w:overflowPunct w:val="0"/>
              <w:adjustRightInd w:val="0"/>
              <w:spacing w:line="280" w:lineRule="exact"/>
              <w:jc w:val="center"/>
              <w:rPr>
                <w:rFonts w:hint="eastAsia" w:ascii="Times New Roman" w:hAnsi="Times New Roman" w:eastAsia="方正仿宋_GBK" w:cs="Times New Roman"/>
                <w:sz w:val="20"/>
                <w:szCs w:val="20"/>
                <w:lang w:val="en-US" w:eastAsia="zh-CN"/>
              </w:rPr>
            </w:pPr>
          </w:p>
        </w:tc>
        <w:tc>
          <w:tcPr>
            <w:tcW w:w="250" w:type="pct"/>
            <w:vMerge w:val="continue"/>
            <w:tcBorders>
              <w:tl2br w:val="nil"/>
              <w:tr2bl w:val="nil"/>
            </w:tcBorders>
            <w:shd w:val="clear" w:color="auto" w:fill="auto"/>
            <w:vAlign w:val="center"/>
          </w:tcPr>
          <w:p w14:paraId="56B117DD">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bottom w:val="single" w:color="auto" w:sz="8" w:space="0"/>
              <w:tl2br w:val="nil"/>
              <w:tr2bl w:val="nil"/>
            </w:tcBorders>
            <w:shd w:val="clear" w:color="auto" w:fill="auto"/>
            <w:vAlign w:val="center"/>
          </w:tcPr>
          <w:p w14:paraId="4D978801">
            <w:pPr>
              <w:widowControl/>
              <w:overflowPunct w:val="0"/>
              <w:adjustRightInd w:val="0"/>
              <w:spacing w:line="280" w:lineRule="exact"/>
              <w:rPr>
                <w:rFonts w:hint="default" w:ascii="Times New Roman" w:hAnsi="Times New Roman" w:eastAsia="方正仿宋_GBK" w:cs="Times New Roman"/>
                <w:sz w:val="20"/>
                <w:szCs w:val="20"/>
                <w:lang w:val="en-US" w:eastAsia="zh-CN"/>
              </w:rPr>
            </w:pPr>
            <w:r>
              <w:rPr>
                <w:rFonts w:hint="eastAsia" w:ascii="Times New Roman" w:hAnsi="Times New Roman" w:eastAsia="方正仿宋_GBK" w:cs="Times New Roman"/>
                <w:sz w:val="20"/>
                <w:szCs w:val="20"/>
                <w:lang w:val="en-US" w:eastAsia="zh-CN"/>
              </w:rPr>
              <w:t>9.是否</w:t>
            </w:r>
            <w:r>
              <w:rPr>
                <w:rFonts w:hint="eastAsia" w:ascii="Times New Roman" w:hAnsi="Times New Roman" w:eastAsia="方正仿宋_GBK" w:cs="Times New Roman"/>
                <w:sz w:val="20"/>
                <w:szCs w:val="20"/>
              </w:rPr>
              <w:t>倾倒</w:t>
            </w:r>
            <w:r>
              <w:rPr>
                <w:rFonts w:hint="eastAsia" w:ascii="Times New Roman" w:hAnsi="Times New Roman" w:eastAsia="方正仿宋_GBK" w:cs="Times New Roman"/>
                <w:sz w:val="20"/>
                <w:szCs w:val="20"/>
                <w:lang w:val="en-US" w:eastAsia="zh-CN"/>
              </w:rPr>
              <w:t>渣土、</w:t>
            </w:r>
            <w:r>
              <w:rPr>
                <w:rFonts w:hint="eastAsia" w:ascii="Times New Roman" w:hAnsi="Times New Roman" w:eastAsia="方正仿宋_GBK" w:cs="Times New Roman"/>
                <w:sz w:val="20"/>
                <w:szCs w:val="20"/>
              </w:rPr>
              <w:t>垃圾、利用公路边沟排放污物</w:t>
            </w:r>
          </w:p>
        </w:tc>
        <w:tc>
          <w:tcPr>
            <w:tcW w:w="1033" w:type="pct"/>
            <w:tcBorders>
              <w:bottom w:val="single" w:color="auto" w:sz="8" w:space="0"/>
              <w:tl2br w:val="nil"/>
              <w:tr2bl w:val="nil"/>
            </w:tcBorders>
            <w:shd w:val="clear" w:color="auto" w:fill="auto"/>
            <w:vAlign w:val="center"/>
          </w:tcPr>
          <w:p w14:paraId="20D72D92">
            <w:pPr>
              <w:widowControl/>
              <w:overflowPunct w:val="0"/>
              <w:adjustRightInd w:val="0"/>
              <w:spacing w:line="280" w:lineRule="exact"/>
              <w:rPr>
                <w:rFonts w:hint="eastAsia" w:ascii="Times New Roman" w:hAnsi="Times New Roman" w:eastAsia="方正仿宋_GBK" w:cs="Times New Roman"/>
                <w:sz w:val="20"/>
                <w:szCs w:val="20"/>
                <w:lang w:val="en-US" w:eastAsia="zh-CN"/>
              </w:rPr>
            </w:pP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江苏省农村公路条例</w:t>
            </w: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第二十七条</w:t>
            </w:r>
          </w:p>
          <w:p w14:paraId="129C39DA">
            <w:pPr>
              <w:widowControl/>
              <w:overflowPunct w:val="0"/>
              <w:adjustRightInd w:val="0"/>
              <w:spacing w:line="280" w:lineRule="exact"/>
              <w:rPr>
                <w:rFonts w:hint="eastAsia" w:ascii="Times New Roman" w:hAnsi="Times New Roman" w:eastAsia="方正仿宋_GBK" w:cs="Times New Roman"/>
                <w:sz w:val="20"/>
                <w:szCs w:val="20"/>
                <w:lang w:val="en-US" w:eastAsia="zh-CN"/>
              </w:rPr>
            </w:pP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南京市农村公路条例</w:t>
            </w: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第二十七条</w:t>
            </w:r>
          </w:p>
        </w:tc>
        <w:tc>
          <w:tcPr>
            <w:tcW w:w="1206" w:type="pct"/>
            <w:tcBorders>
              <w:bottom w:val="single" w:color="auto" w:sz="8" w:space="0"/>
              <w:tl2br w:val="nil"/>
              <w:tr2bl w:val="nil"/>
            </w:tcBorders>
            <w:shd w:val="clear" w:color="auto" w:fill="auto"/>
            <w:vAlign w:val="center"/>
          </w:tcPr>
          <w:p w14:paraId="1D0BD85E">
            <w:pPr>
              <w:widowControl/>
              <w:overflowPunct w:val="0"/>
              <w:adjustRightInd w:val="0"/>
              <w:spacing w:line="280" w:lineRule="exact"/>
              <w:rPr>
                <w:rFonts w:hint="eastAsia" w:ascii="Times New Roman" w:hAnsi="Times New Roman" w:eastAsia="方正仿宋_GBK" w:cs="Times New Roman"/>
                <w:sz w:val="20"/>
                <w:szCs w:val="20"/>
                <w:lang w:val="en-US" w:eastAsia="zh-CN"/>
              </w:rPr>
            </w:pP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江苏省农村公路条例</w:t>
            </w: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第五十一条</w:t>
            </w:r>
          </w:p>
          <w:p w14:paraId="12BAEDB4">
            <w:pPr>
              <w:widowControl/>
              <w:overflowPunct w:val="0"/>
              <w:adjustRightInd w:val="0"/>
              <w:spacing w:line="280" w:lineRule="exact"/>
              <w:rPr>
                <w:rFonts w:hint="eastAsia" w:ascii="Times New Roman" w:hAnsi="Times New Roman" w:eastAsia="方正仿宋_GBK" w:cs="Times New Roman"/>
                <w:sz w:val="20"/>
                <w:szCs w:val="20"/>
                <w:lang w:val="en-US" w:eastAsia="zh-CN"/>
              </w:rPr>
            </w:pP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南京市农村公路条例</w:t>
            </w: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第三十八条</w:t>
            </w:r>
          </w:p>
        </w:tc>
        <w:tc>
          <w:tcPr>
            <w:tcW w:w="641" w:type="pct"/>
            <w:tcBorders>
              <w:bottom w:val="single" w:color="auto" w:sz="8" w:space="0"/>
              <w:tl2br w:val="nil"/>
              <w:tr2bl w:val="nil"/>
            </w:tcBorders>
          </w:tcPr>
          <w:p w14:paraId="7CEA4F3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bottom w:val="single" w:color="auto" w:sz="8" w:space="0"/>
              <w:tl2br w:val="nil"/>
              <w:tr2bl w:val="nil"/>
            </w:tcBorders>
          </w:tcPr>
          <w:p w14:paraId="4A00A0EB">
            <w:pPr>
              <w:widowControl/>
              <w:overflowPunct w:val="0"/>
              <w:adjustRightInd w:val="0"/>
              <w:spacing w:line="280" w:lineRule="exact"/>
              <w:rPr>
                <w:rFonts w:ascii="Times New Roman" w:hAnsi="Times New Roman" w:eastAsia="方正仿宋_GBK" w:cs="Times New Roman"/>
                <w:sz w:val="20"/>
                <w:szCs w:val="20"/>
              </w:rPr>
            </w:pPr>
          </w:p>
        </w:tc>
      </w:tr>
      <w:tr w14:paraId="5A19F7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265955A">
            <w:pPr>
              <w:widowControl/>
              <w:overflowPunct w:val="0"/>
              <w:adjustRightInd w:val="0"/>
              <w:spacing w:line="280" w:lineRule="exact"/>
              <w:jc w:val="center"/>
              <w:rPr>
                <w:rFonts w:hint="eastAsia" w:ascii="Times New Roman" w:hAnsi="Times New Roman" w:eastAsia="方正仿宋_GBK" w:cs="Times New Roman"/>
                <w:sz w:val="20"/>
                <w:szCs w:val="20"/>
                <w:lang w:val="en-US" w:eastAsia="zh-CN"/>
              </w:rPr>
            </w:pPr>
          </w:p>
        </w:tc>
        <w:tc>
          <w:tcPr>
            <w:tcW w:w="250" w:type="pct"/>
            <w:vMerge w:val="continue"/>
            <w:tcBorders>
              <w:tl2br w:val="nil"/>
              <w:tr2bl w:val="nil"/>
            </w:tcBorders>
            <w:shd w:val="clear" w:color="auto" w:fill="auto"/>
            <w:vAlign w:val="center"/>
          </w:tcPr>
          <w:p w14:paraId="3E22909D">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bottom w:val="single" w:color="auto" w:sz="8" w:space="0"/>
              <w:tl2br w:val="nil"/>
              <w:tr2bl w:val="nil"/>
            </w:tcBorders>
            <w:shd w:val="clear" w:color="auto" w:fill="auto"/>
            <w:vAlign w:val="center"/>
          </w:tcPr>
          <w:p w14:paraId="3A865EB1">
            <w:pPr>
              <w:widowControl/>
              <w:overflowPunct w:val="0"/>
              <w:adjustRightInd w:val="0"/>
              <w:spacing w:line="280" w:lineRule="exact"/>
              <w:rPr>
                <w:rFonts w:hint="default" w:ascii="Times New Roman" w:hAnsi="Times New Roman" w:eastAsia="方正仿宋_GBK" w:cs="Times New Roman"/>
                <w:sz w:val="20"/>
                <w:szCs w:val="20"/>
                <w:lang w:val="en-US" w:eastAsia="zh-CN"/>
              </w:rPr>
            </w:pPr>
            <w:r>
              <w:rPr>
                <w:rFonts w:hint="eastAsia" w:ascii="Times New Roman" w:hAnsi="Times New Roman" w:eastAsia="方正仿宋_GBK" w:cs="Times New Roman"/>
                <w:sz w:val="20"/>
                <w:szCs w:val="20"/>
                <w:lang w:val="en-US" w:eastAsia="zh-CN"/>
              </w:rPr>
              <w:t>10.是否</w:t>
            </w:r>
            <w:r>
              <w:rPr>
                <w:rFonts w:hint="eastAsia" w:ascii="Times New Roman" w:hAnsi="Times New Roman" w:eastAsia="方正仿宋_GBK" w:cs="Times New Roman"/>
                <w:sz w:val="20"/>
                <w:szCs w:val="20"/>
              </w:rPr>
              <w:t>利用公路桥梁进行带缆、牵拉、吊装等施工作业或者设置高压电力线和易燃易爆的管线</w:t>
            </w:r>
          </w:p>
        </w:tc>
        <w:tc>
          <w:tcPr>
            <w:tcW w:w="1033" w:type="pct"/>
            <w:tcBorders>
              <w:bottom w:val="single" w:color="auto" w:sz="8" w:space="0"/>
              <w:tl2br w:val="nil"/>
              <w:tr2bl w:val="nil"/>
            </w:tcBorders>
            <w:shd w:val="clear" w:color="auto" w:fill="auto"/>
            <w:vAlign w:val="center"/>
          </w:tcPr>
          <w:p w14:paraId="0EF16D6D">
            <w:pPr>
              <w:widowControl/>
              <w:overflowPunct w:val="0"/>
              <w:adjustRightInd w:val="0"/>
              <w:spacing w:line="280" w:lineRule="exact"/>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江苏省农村公路条例</w:t>
            </w: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第二十七条</w:t>
            </w:r>
          </w:p>
        </w:tc>
        <w:tc>
          <w:tcPr>
            <w:tcW w:w="1206" w:type="pct"/>
            <w:tcBorders>
              <w:bottom w:val="single" w:color="auto" w:sz="8" w:space="0"/>
              <w:tl2br w:val="nil"/>
              <w:tr2bl w:val="nil"/>
            </w:tcBorders>
            <w:shd w:val="clear" w:color="auto" w:fill="auto"/>
            <w:vAlign w:val="center"/>
          </w:tcPr>
          <w:p w14:paraId="0A4A06C0">
            <w:pPr>
              <w:widowControl/>
              <w:overflowPunct w:val="0"/>
              <w:adjustRightInd w:val="0"/>
              <w:spacing w:line="280" w:lineRule="exact"/>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江苏省农村公路条例</w:t>
            </w: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第五十一条</w:t>
            </w:r>
          </w:p>
        </w:tc>
        <w:tc>
          <w:tcPr>
            <w:tcW w:w="641" w:type="pct"/>
            <w:tcBorders>
              <w:bottom w:val="single" w:color="auto" w:sz="8" w:space="0"/>
              <w:tl2br w:val="nil"/>
              <w:tr2bl w:val="nil"/>
            </w:tcBorders>
          </w:tcPr>
          <w:p w14:paraId="7E0A00B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bottom w:val="single" w:color="auto" w:sz="8" w:space="0"/>
              <w:tl2br w:val="nil"/>
              <w:tr2bl w:val="nil"/>
            </w:tcBorders>
          </w:tcPr>
          <w:p w14:paraId="6F6866C5">
            <w:pPr>
              <w:widowControl/>
              <w:overflowPunct w:val="0"/>
              <w:adjustRightInd w:val="0"/>
              <w:spacing w:line="280" w:lineRule="exact"/>
              <w:rPr>
                <w:rFonts w:ascii="Times New Roman" w:hAnsi="Times New Roman" w:eastAsia="方正仿宋_GBK" w:cs="Times New Roman"/>
                <w:sz w:val="20"/>
                <w:szCs w:val="20"/>
              </w:rPr>
            </w:pPr>
          </w:p>
        </w:tc>
      </w:tr>
      <w:tr w14:paraId="7322F4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C9E5A09">
            <w:pPr>
              <w:widowControl/>
              <w:overflowPunct w:val="0"/>
              <w:adjustRightInd w:val="0"/>
              <w:spacing w:line="280" w:lineRule="exact"/>
              <w:jc w:val="center"/>
              <w:rPr>
                <w:rFonts w:hint="eastAsia" w:ascii="Times New Roman" w:hAnsi="Times New Roman" w:eastAsia="方正仿宋_GBK" w:cs="Times New Roman"/>
                <w:sz w:val="20"/>
                <w:szCs w:val="20"/>
                <w:lang w:val="en-US" w:eastAsia="zh-CN"/>
              </w:rPr>
            </w:pPr>
          </w:p>
        </w:tc>
        <w:tc>
          <w:tcPr>
            <w:tcW w:w="250" w:type="pct"/>
            <w:vMerge w:val="continue"/>
            <w:tcBorders>
              <w:tl2br w:val="nil"/>
              <w:tr2bl w:val="nil"/>
            </w:tcBorders>
            <w:shd w:val="clear" w:color="auto" w:fill="auto"/>
            <w:vAlign w:val="center"/>
          </w:tcPr>
          <w:p w14:paraId="11877E93">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bottom w:val="single" w:color="auto" w:sz="8" w:space="0"/>
              <w:tl2br w:val="nil"/>
              <w:tr2bl w:val="nil"/>
            </w:tcBorders>
            <w:shd w:val="clear" w:color="auto" w:fill="auto"/>
            <w:vAlign w:val="center"/>
          </w:tcPr>
          <w:p w14:paraId="0421E093">
            <w:pPr>
              <w:widowControl/>
              <w:overflowPunct w:val="0"/>
              <w:adjustRightInd w:val="0"/>
              <w:spacing w:line="280" w:lineRule="exact"/>
              <w:rPr>
                <w:rFonts w:hint="default" w:ascii="Times New Roman" w:hAnsi="Times New Roman" w:eastAsia="方正仿宋_GBK" w:cs="Times New Roman"/>
                <w:sz w:val="20"/>
                <w:szCs w:val="20"/>
                <w:lang w:val="en-US" w:eastAsia="zh-CN"/>
              </w:rPr>
            </w:pPr>
            <w:r>
              <w:rPr>
                <w:rFonts w:hint="eastAsia" w:ascii="Times New Roman" w:hAnsi="Times New Roman" w:eastAsia="方正仿宋_GBK" w:cs="Times New Roman"/>
                <w:sz w:val="20"/>
                <w:szCs w:val="20"/>
                <w:lang w:val="en-US" w:eastAsia="zh-CN"/>
              </w:rPr>
              <w:t>11.是否在</w:t>
            </w:r>
            <w:r>
              <w:rPr>
                <w:rFonts w:hint="eastAsia" w:ascii="Times New Roman" w:hAnsi="Times New Roman" w:eastAsia="方正仿宋_GBK" w:cs="Times New Roman"/>
                <w:sz w:val="20"/>
                <w:szCs w:val="20"/>
              </w:rPr>
              <w:t>公路桥梁桥孔、通道内堆放易燃易爆物品、明火作业、搭建各类设施</w:t>
            </w:r>
          </w:p>
        </w:tc>
        <w:tc>
          <w:tcPr>
            <w:tcW w:w="1033" w:type="pct"/>
            <w:tcBorders>
              <w:bottom w:val="single" w:color="auto" w:sz="8" w:space="0"/>
              <w:tl2br w:val="nil"/>
              <w:tr2bl w:val="nil"/>
            </w:tcBorders>
            <w:shd w:val="clear" w:color="auto" w:fill="auto"/>
            <w:vAlign w:val="center"/>
          </w:tcPr>
          <w:p w14:paraId="2C7E323B">
            <w:pPr>
              <w:widowControl/>
              <w:overflowPunct w:val="0"/>
              <w:adjustRightInd w:val="0"/>
              <w:spacing w:line="280" w:lineRule="exact"/>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江苏省农村公路条例</w:t>
            </w: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第二十七条</w:t>
            </w:r>
          </w:p>
        </w:tc>
        <w:tc>
          <w:tcPr>
            <w:tcW w:w="1206" w:type="pct"/>
            <w:tcBorders>
              <w:bottom w:val="single" w:color="auto" w:sz="8" w:space="0"/>
              <w:tl2br w:val="nil"/>
              <w:tr2bl w:val="nil"/>
            </w:tcBorders>
            <w:shd w:val="clear" w:color="auto" w:fill="auto"/>
            <w:vAlign w:val="center"/>
          </w:tcPr>
          <w:p w14:paraId="68372B48">
            <w:pPr>
              <w:widowControl/>
              <w:overflowPunct w:val="0"/>
              <w:adjustRightInd w:val="0"/>
              <w:spacing w:line="280" w:lineRule="exact"/>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江苏省农村公路条例</w:t>
            </w: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第五十一条</w:t>
            </w:r>
          </w:p>
        </w:tc>
        <w:tc>
          <w:tcPr>
            <w:tcW w:w="641" w:type="pct"/>
            <w:tcBorders>
              <w:bottom w:val="single" w:color="auto" w:sz="8" w:space="0"/>
              <w:tl2br w:val="nil"/>
              <w:tr2bl w:val="nil"/>
            </w:tcBorders>
          </w:tcPr>
          <w:p w14:paraId="128B1C5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bottom w:val="single" w:color="auto" w:sz="8" w:space="0"/>
              <w:tl2br w:val="nil"/>
              <w:tr2bl w:val="nil"/>
            </w:tcBorders>
          </w:tcPr>
          <w:p w14:paraId="4198104C">
            <w:pPr>
              <w:widowControl/>
              <w:overflowPunct w:val="0"/>
              <w:adjustRightInd w:val="0"/>
              <w:spacing w:line="280" w:lineRule="exact"/>
              <w:rPr>
                <w:rFonts w:ascii="Times New Roman" w:hAnsi="Times New Roman" w:eastAsia="方正仿宋_GBK" w:cs="Times New Roman"/>
                <w:sz w:val="20"/>
                <w:szCs w:val="20"/>
              </w:rPr>
            </w:pPr>
          </w:p>
        </w:tc>
      </w:tr>
      <w:tr w14:paraId="716A42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13BEC86">
            <w:pPr>
              <w:widowControl/>
              <w:overflowPunct w:val="0"/>
              <w:adjustRightInd w:val="0"/>
              <w:spacing w:line="280" w:lineRule="exact"/>
              <w:jc w:val="center"/>
              <w:rPr>
                <w:rFonts w:hint="eastAsia" w:ascii="Times New Roman" w:hAnsi="Times New Roman" w:eastAsia="方正仿宋_GBK" w:cs="Times New Roman"/>
                <w:sz w:val="20"/>
                <w:szCs w:val="20"/>
                <w:lang w:val="en-US" w:eastAsia="zh-CN"/>
              </w:rPr>
            </w:pPr>
          </w:p>
        </w:tc>
        <w:tc>
          <w:tcPr>
            <w:tcW w:w="250" w:type="pct"/>
            <w:vMerge w:val="continue"/>
            <w:tcBorders>
              <w:tl2br w:val="nil"/>
              <w:tr2bl w:val="nil"/>
            </w:tcBorders>
            <w:shd w:val="clear" w:color="auto" w:fill="auto"/>
            <w:vAlign w:val="center"/>
          </w:tcPr>
          <w:p w14:paraId="157DD81E">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bottom w:val="single" w:color="auto" w:sz="8" w:space="0"/>
              <w:tl2br w:val="nil"/>
              <w:tr2bl w:val="nil"/>
            </w:tcBorders>
            <w:shd w:val="clear" w:color="auto" w:fill="auto"/>
            <w:vAlign w:val="center"/>
          </w:tcPr>
          <w:p w14:paraId="687FF281">
            <w:pPr>
              <w:widowControl/>
              <w:overflowPunct w:val="0"/>
              <w:adjustRightInd w:val="0"/>
              <w:spacing w:line="280" w:lineRule="exact"/>
              <w:rPr>
                <w:rFonts w:hint="default" w:ascii="Times New Roman" w:hAnsi="Times New Roman" w:eastAsia="方正仿宋_GBK" w:cs="Times New Roman"/>
                <w:sz w:val="20"/>
                <w:szCs w:val="20"/>
                <w:lang w:val="en-US" w:eastAsia="zh-CN"/>
              </w:rPr>
            </w:pPr>
            <w:r>
              <w:rPr>
                <w:rFonts w:hint="eastAsia" w:ascii="Times New Roman" w:hAnsi="Times New Roman" w:eastAsia="方正仿宋_GBK" w:cs="Times New Roman"/>
                <w:sz w:val="20"/>
                <w:szCs w:val="20"/>
                <w:lang w:val="en-US" w:eastAsia="zh-CN"/>
              </w:rPr>
              <w:t>12.是否</w:t>
            </w:r>
            <w:r>
              <w:rPr>
                <w:rFonts w:hint="eastAsia" w:ascii="Times New Roman" w:hAnsi="Times New Roman" w:eastAsia="方正仿宋_GBK" w:cs="Times New Roman"/>
                <w:sz w:val="20"/>
                <w:szCs w:val="20"/>
              </w:rPr>
              <w:t>损坏或者擅自移动、涂改</w:t>
            </w:r>
            <w:r>
              <w:rPr>
                <w:rFonts w:hint="eastAsia" w:ascii="Times New Roman" w:hAnsi="Times New Roman" w:eastAsia="方正仿宋_GBK" w:cs="Times New Roman"/>
                <w:sz w:val="20"/>
                <w:szCs w:val="20"/>
                <w:lang w:val="en-US" w:eastAsia="zh-CN"/>
              </w:rPr>
              <w:t>村道及其</w:t>
            </w:r>
            <w:r>
              <w:rPr>
                <w:rFonts w:hint="eastAsia" w:ascii="Times New Roman" w:hAnsi="Times New Roman" w:eastAsia="方正仿宋_GBK" w:cs="Times New Roman"/>
                <w:sz w:val="20"/>
                <w:szCs w:val="20"/>
              </w:rPr>
              <w:t>附属设施</w:t>
            </w:r>
          </w:p>
        </w:tc>
        <w:tc>
          <w:tcPr>
            <w:tcW w:w="1033" w:type="pct"/>
            <w:tcBorders>
              <w:bottom w:val="single" w:color="auto" w:sz="8" w:space="0"/>
              <w:tl2br w:val="nil"/>
              <w:tr2bl w:val="nil"/>
            </w:tcBorders>
            <w:shd w:val="clear" w:color="auto" w:fill="auto"/>
            <w:vAlign w:val="center"/>
          </w:tcPr>
          <w:p w14:paraId="27130134">
            <w:pPr>
              <w:widowControl/>
              <w:overflowPunct w:val="0"/>
              <w:adjustRightInd w:val="0"/>
              <w:spacing w:line="280" w:lineRule="exact"/>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江苏省农村公路条例</w:t>
            </w: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第二十七条</w:t>
            </w:r>
          </w:p>
        </w:tc>
        <w:tc>
          <w:tcPr>
            <w:tcW w:w="1206" w:type="pct"/>
            <w:tcBorders>
              <w:bottom w:val="single" w:color="auto" w:sz="8" w:space="0"/>
              <w:tl2br w:val="nil"/>
              <w:tr2bl w:val="nil"/>
            </w:tcBorders>
            <w:shd w:val="clear" w:color="auto" w:fill="auto"/>
            <w:vAlign w:val="center"/>
          </w:tcPr>
          <w:p w14:paraId="4FBD58EF">
            <w:pPr>
              <w:widowControl/>
              <w:overflowPunct w:val="0"/>
              <w:adjustRightInd w:val="0"/>
              <w:spacing w:line="280" w:lineRule="exact"/>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江苏省农村公路条例</w:t>
            </w: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第五十一条</w:t>
            </w:r>
          </w:p>
        </w:tc>
        <w:tc>
          <w:tcPr>
            <w:tcW w:w="641" w:type="pct"/>
            <w:tcBorders>
              <w:bottom w:val="single" w:color="auto" w:sz="8" w:space="0"/>
              <w:tl2br w:val="nil"/>
              <w:tr2bl w:val="nil"/>
            </w:tcBorders>
          </w:tcPr>
          <w:p w14:paraId="316F7BD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bottom w:val="single" w:color="auto" w:sz="8" w:space="0"/>
              <w:tl2br w:val="nil"/>
              <w:tr2bl w:val="nil"/>
            </w:tcBorders>
          </w:tcPr>
          <w:p w14:paraId="594CD55C">
            <w:pPr>
              <w:widowControl/>
              <w:overflowPunct w:val="0"/>
              <w:adjustRightInd w:val="0"/>
              <w:spacing w:line="280" w:lineRule="exact"/>
              <w:rPr>
                <w:rFonts w:ascii="Times New Roman" w:hAnsi="Times New Roman" w:eastAsia="方正仿宋_GBK" w:cs="Times New Roman"/>
                <w:sz w:val="20"/>
                <w:szCs w:val="20"/>
              </w:rPr>
            </w:pPr>
          </w:p>
        </w:tc>
      </w:tr>
      <w:tr w14:paraId="15B944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63405AC">
            <w:pPr>
              <w:widowControl/>
              <w:overflowPunct w:val="0"/>
              <w:adjustRightInd w:val="0"/>
              <w:spacing w:line="280" w:lineRule="exact"/>
              <w:jc w:val="center"/>
              <w:rPr>
                <w:rFonts w:hint="eastAsia" w:ascii="Times New Roman" w:hAnsi="Times New Roman" w:eastAsia="方正仿宋_GBK" w:cs="Times New Roman"/>
                <w:sz w:val="20"/>
                <w:szCs w:val="20"/>
                <w:lang w:val="en-US" w:eastAsia="zh-CN"/>
              </w:rPr>
            </w:pPr>
          </w:p>
        </w:tc>
        <w:tc>
          <w:tcPr>
            <w:tcW w:w="250" w:type="pct"/>
            <w:vMerge w:val="continue"/>
            <w:tcBorders>
              <w:tl2br w:val="nil"/>
              <w:tr2bl w:val="nil"/>
            </w:tcBorders>
            <w:shd w:val="clear" w:color="auto" w:fill="auto"/>
            <w:vAlign w:val="center"/>
          </w:tcPr>
          <w:p w14:paraId="1CEBDFAF">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bottom w:val="single" w:color="auto" w:sz="8" w:space="0"/>
              <w:tl2br w:val="nil"/>
              <w:tr2bl w:val="nil"/>
            </w:tcBorders>
            <w:shd w:val="clear" w:color="auto" w:fill="auto"/>
            <w:vAlign w:val="center"/>
          </w:tcPr>
          <w:p w14:paraId="7D5CE2A2">
            <w:pPr>
              <w:widowControl/>
              <w:overflowPunct w:val="0"/>
              <w:adjustRightInd w:val="0"/>
              <w:spacing w:line="280" w:lineRule="exact"/>
              <w:rPr>
                <w:rFonts w:hint="default" w:ascii="Times New Roman" w:hAnsi="Times New Roman" w:eastAsia="方正仿宋_GBK" w:cs="Times New Roman"/>
                <w:sz w:val="20"/>
                <w:szCs w:val="20"/>
                <w:lang w:val="en-US" w:eastAsia="zh-CN"/>
              </w:rPr>
            </w:pPr>
            <w:r>
              <w:rPr>
                <w:rFonts w:hint="eastAsia" w:ascii="Times New Roman" w:hAnsi="Times New Roman" w:eastAsia="方正仿宋_GBK" w:cs="Times New Roman"/>
                <w:sz w:val="20"/>
                <w:szCs w:val="20"/>
                <w:lang w:val="en-US" w:eastAsia="zh-CN"/>
              </w:rPr>
              <w:t>13.是否驾驶</w:t>
            </w:r>
            <w:r>
              <w:rPr>
                <w:rFonts w:hint="eastAsia" w:ascii="Times New Roman" w:hAnsi="Times New Roman" w:eastAsia="方正仿宋_GBK" w:cs="Times New Roman"/>
                <w:sz w:val="20"/>
                <w:szCs w:val="20"/>
              </w:rPr>
              <w:t>铁轮车、履带车和其他可能损害公路路面的机具在村道上行驶</w:t>
            </w:r>
          </w:p>
        </w:tc>
        <w:tc>
          <w:tcPr>
            <w:tcW w:w="1033" w:type="pct"/>
            <w:tcBorders>
              <w:bottom w:val="single" w:color="auto" w:sz="8" w:space="0"/>
              <w:tl2br w:val="nil"/>
              <w:tr2bl w:val="nil"/>
            </w:tcBorders>
            <w:shd w:val="clear" w:color="auto" w:fill="auto"/>
            <w:vAlign w:val="center"/>
          </w:tcPr>
          <w:p w14:paraId="4C4DCBD0">
            <w:pPr>
              <w:widowControl/>
              <w:overflowPunct w:val="0"/>
              <w:adjustRightInd w:val="0"/>
              <w:spacing w:line="280" w:lineRule="exact"/>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江苏省农村公路条例</w:t>
            </w: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第二十七条</w:t>
            </w:r>
          </w:p>
        </w:tc>
        <w:tc>
          <w:tcPr>
            <w:tcW w:w="1206" w:type="pct"/>
            <w:tcBorders>
              <w:bottom w:val="single" w:color="auto" w:sz="8" w:space="0"/>
              <w:tl2br w:val="nil"/>
              <w:tr2bl w:val="nil"/>
            </w:tcBorders>
            <w:shd w:val="clear" w:color="auto" w:fill="auto"/>
            <w:vAlign w:val="center"/>
          </w:tcPr>
          <w:p w14:paraId="7A6BF07D">
            <w:pPr>
              <w:widowControl/>
              <w:overflowPunct w:val="0"/>
              <w:adjustRightInd w:val="0"/>
              <w:spacing w:line="280" w:lineRule="exact"/>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江苏省农村公路条例</w:t>
            </w: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第五十一条</w:t>
            </w:r>
          </w:p>
        </w:tc>
        <w:tc>
          <w:tcPr>
            <w:tcW w:w="641" w:type="pct"/>
            <w:tcBorders>
              <w:bottom w:val="single" w:color="auto" w:sz="8" w:space="0"/>
              <w:tl2br w:val="nil"/>
              <w:tr2bl w:val="nil"/>
            </w:tcBorders>
          </w:tcPr>
          <w:p w14:paraId="667A725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bottom w:val="single" w:color="auto" w:sz="8" w:space="0"/>
              <w:tl2br w:val="nil"/>
              <w:tr2bl w:val="nil"/>
            </w:tcBorders>
          </w:tcPr>
          <w:p w14:paraId="0642B067">
            <w:pPr>
              <w:widowControl/>
              <w:overflowPunct w:val="0"/>
              <w:adjustRightInd w:val="0"/>
              <w:spacing w:line="280" w:lineRule="exact"/>
              <w:rPr>
                <w:rFonts w:ascii="Times New Roman" w:hAnsi="Times New Roman" w:eastAsia="方正仿宋_GBK" w:cs="Times New Roman"/>
                <w:sz w:val="20"/>
                <w:szCs w:val="20"/>
              </w:rPr>
            </w:pPr>
          </w:p>
        </w:tc>
      </w:tr>
      <w:tr w14:paraId="5267CC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EB41791">
            <w:pPr>
              <w:widowControl/>
              <w:overflowPunct w:val="0"/>
              <w:adjustRightInd w:val="0"/>
              <w:spacing w:line="280" w:lineRule="exact"/>
              <w:jc w:val="center"/>
              <w:rPr>
                <w:rFonts w:hint="eastAsia" w:ascii="Times New Roman" w:hAnsi="Times New Roman" w:eastAsia="方正仿宋_GBK" w:cs="Times New Roman"/>
                <w:sz w:val="20"/>
                <w:szCs w:val="20"/>
                <w:lang w:val="en-US" w:eastAsia="zh-CN"/>
              </w:rPr>
            </w:pPr>
          </w:p>
        </w:tc>
        <w:tc>
          <w:tcPr>
            <w:tcW w:w="250" w:type="pct"/>
            <w:vMerge w:val="continue"/>
            <w:tcBorders>
              <w:tl2br w:val="nil"/>
              <w:tr2bl w:val="nil"/>
            </w:tcBorders>
            <w:shd w:val="clear" w:color="auto" w:fill="auto"/>
            <w:vAlign w:val="center"/>
          </w:tcPr>
          <w:p w14:paraId="1F6D8478">
            <w:pPr>
              <w:widowControl/>
              <w:overflowPunct w:val="0"/>
              <w:adjustRightInd w:val="0"/>
              <w:spacing w:line="280" w:lineRule="exact"/>
              <w:rPr>
                <w:rFonts w:hint="eastAsia" w:ascii="Times New Roman" w:hAnsi="仿宋_GB2312"/>
                <w:szCs w:val="32"/>
                <w:lang w:val="en-US" w:eastAsia="zh-CN"/>
              </w:rPr>
            </w:pPr>
          </w:p>
        </w:tc>
        <w:tc>
          <w:tcPr>
            <w:tcW w:w="755" w:type="pct"/>
            <w:tcBorders>
              <w:bottom w:val="single" w:color="auto" w:sz="8" w:space="0"/>
              <w:tl2br w:val="nil"/>
              <w:tr2bl w:val="nil"/>
            </w:tcBorders>
            <w:shd w:val="clear" w:color="auto" w:fill="auto"/>
            <w:vAlign w:val="center"/>
          </w:tcPr>
          <w:p w14:paraId="4B089632">
            <w:pPr>
              <w:widowControl/>
              <w:overflowPunct w:val="0"/>
              <w:adjustRightInd w:val="0"/>
              <w:spacing w:line="280" w:lineRule="exact"/>
              <w:rPr>
                <w:rFonts w:hint="eastAsia" w:ascii="Times New Roman" w:hAnsi="Times New Roman" w:eastAsia="方正仿宋_GBK" w:cs="Times New Roman"/>
                <w:sz w:val="20"/>
                <w:szCs w:val="20"/>
                <w:lang w:val="en-US" w:eastAsia="zh-CN"/>
              </w:rPr>
            </w:pPr>
            <w:r>
              <w:rPr>
                <w:rFonts w:hint="eastAsia" w:ascii="Times New Roman" w:hAnsi="Times New Roman" w:eastAsia="方正仿宋_GBK" w:cs="Times New Roman"/>
                <w:sz w:val="20"/>
                <w:szCs w:val="20"/>
                <w:lang w:val="en-US" w:eastAsia="zh-CN"/>
              </w:rPr>
              <w:t>14.是否在农村公路上超限运输</w:t>
            </w:r>
          </w:p>
          <w:p w14:paraId="57CBCC55">
            <w:pPr>
              <w:widowControl/>
              <w:overflowPunct w:val="0"/>
              <w:adjustRightInd w:val="0"/>
              <w:spacing w:line="280" w:lineRule="exact"/>
              <w:rPr>
                <w:rFonts w:hint="default" w:ascii="Times New Roman" w:hAnsi="Times New Roman" w:eastAsia="方正仿宋_GBK" w:cs="Times New Roman"/>
                <w:sz w:val="20"/>
                <w:szCs w:val="20"/>
                <w:lang w:val="en-US" w:eastAsia="zh-CN"/>
              </w:rPr>
            </w:pPr>
          </w:p>
        </w:tc>
        <w:tc>
          <w:tcPr>
            <w:tcW w:w="1033" w:type="pct"/>
            <w:tcBorders>
              <w:bottom w:val="single" w:color="auto" w:sz="8" w:space="0"/>
              <w:tl2br w:val="nil"/>
              <w:tr2bl w:val="nil"/>
            </w:tcBorders>
            <w:shd w:val="clear" w:color="auto" w:fill="auto"/>
            <w:vAlign w:val="center"/>
          </w:tcPr>
          <w:p w14:paraId="21F55F6B">
            <w:pPr>
              <w:widowControl/>
              <w:overflowPunct w:val="0"/>
              <w:adjustRightInd w:val="0"/>
              <w:spacing w:line="280" w:lineRule="exact"/>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江苏省农村公路条例</w:t>
            </w: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第二十八条</w:t>
            </w:r>
          </w:p>
        </w:tc>
        <w:tc>
          <w:tcPr>
            <w:tcW w:w="1206" w:type="pct"/>
            <w:tcBorders>
              <w:bottom w:val="single" w:color="auto" w:sz="8" w:space="0"/>
              <w:tl2br w:val="nil"/>
              <w:tr2bl w:val="nil"/>
            </w:tcBorders>
            <w:shd w:val="clear" w:color="auto" w:fill="auto"/>
            <w:vAlign w:val="center"/>
          </w:tcPr>
          <w:p w14:paraId="785714FE">
            <w:pPr>
              <w:widowControl/>
              <w:overflowPunct w:val="0"/>
              <w:adjustRightInd w:val="0"/>
              <w:spacing w:line="280" w:lineRule="exact"/>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江苏省农村公路条例</w:t>
            </w: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第五十二条</w:t>
            </w:r>
          </w:p>
        </w:tc>
        <w:tc>
          <w:tcPr>
            <w:tcW w:w="641" w:type="pct"/>
            <w:tcBorders>
              <w:bottom w:val="single" w:color="auto" w:sz="8" w:space="0"/>
              <w:tl2br w:val="nil"/>
              <w:tr2bl w:val="nil"/>
            </w:tcBorders>
          </w:tcPr>
          <w:p w14:paraId="4157D2C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bottom w:val="single" w:color="auto" w:sz="8" w:space="0"/>
              <w:tl2br w:val="nil"/>
              <w:tr2bl w:val="nil"/>
            </w:tcBorders>
          </w:tcPr>
          <w:p w14:paraId="52961FD7">
            <w:pPr>
              <w:widowControl/>
              <w:overflowPunct w:val="0"/>
              <w:adjustRightInd w:val="0"/>
              <w:spacing w:line="280" w:lineRule="exact"/>
              <w:rPr>
                <w:rFonts w:ascii="Times New Roman" w:hAnsi="Times New Roman" w:eastAsia="方正仿宋_GBK" w:cs="Times New Roman"/>
                <w:sz w:val="20"/>
                <w:szCs w:val="20"/>
              </w:rPr>
            </w:pPr>
          </w:p>
        </w:tc>
      </w:tr>
      <w:tr w14:paraId="0CBBE0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bottom w:val="single" w:color="auto" w:sz="8" w:space="0"/>
              <w:tl2br w:val="nil"/>
              <w:tr2bl w:val="nil"/>
            </w:tcBorders>
            <w:shd w:val="clear" w:color="auto" w:fill="auto"/>
            <w:vAlign w:val="center"/>
          </w:tcPr>
          <w:p w14:paraId="62A685A0">
            <w:pPr>
              <w:widowControl/>
              <w:overflowPunct w:val="0"/>
              <w:adjustRightInd w:val="0"/>
              <w:spacing w:line="280" w:lineRule="exact"/>
              <w:jc w:val="center"/>
              <w:rPr>
                <w:rFonts w:hint="eastAsia" w:ascii="Times New Roman" w:hAnsi="Times New Roman" w:eastAsia="方正仿宋_GBK" w:cs="Times New Roman"/>
                <w:sz w:val="20"/>
                <w:szCs w:val="20"/>
                <w:lang w:val="en-US" w:eastAsia="zh-CN"/>
              </w:rPr>
            </w:pPr>
          </w:p>
        </w:tc>
        <w:tc>
          <w:tcPr>
            <w:tcW w:w="250" w:type="pct"/>
            <w:vMerge w:val="continue"/>
            <w:tcBorders>
              <w:bottom w:val="single" w:color="auto" w:sz="8" w:space="0"/>
              <w:tl2br w:val="nil"/>
              <w:tr2bl w:val="nil"/>
            </w:tcBorders>
            <w:shd w:val="clear" w:color="auto" w:fill="auto"/>
            <w:vAlign w:val="center"/>
          </w:tcPr>
          <w:p w14:paraId="1CCCE64C">
            <w:pPr>
              <w:widowControl/>
              <w:overflowPunct w:val="0"/>
              <w:adjustRightInd w:val="0"/>
              <w:spacing w:line="280" w:lineRule="exact"/>
              <w:rPr>
                <w:rFonts w:hint="eastAsia" w:ascii="Times New Roman" w:hAnsi="仿宋_GB2312"/>
                <w:szCs w:val="32"/>
                <w:lang w:val="en-US" w:eastAsia="zh-CN"/>
              </w:rPr>
            </w:pPr>
          </w:p>
        </w:tc>
        <w:tc>
          <w:tcPr>
            <w:tcW w:w="755" w:type="pct"/>
            <w:tcBorders>
              <w:bottom w:val="single" w:color="auto" w:sz="8" w:space="0"/>
              <w:tl2br w:val="nil"/>
              <w:tr2bl w:val="nil"/>
            </w:tcBorders>
            <w:shd w:val="clear" w:color="auto" w:fill="auto"/>
            <w:vAlign w:val="center"/>
          </w:tcPr>
          <w:p w14:paraId="168A392E">
            <w:pPr>
              <w:widowControl/>
              <w:overflowPunct w:val="0"/>
              <w:adjustRightInd w:val="0"/>
              <w:spacing w:line="280" w:lineRule="exact"/>
              <w:rPr>
                <w:rFonts w:hint="default" w:ascii="Times New Roman" w:hAnsi="Times New Roman" w:eastAsia="方正仿宋_GBK" w:cs="Times New Roman"/>
                <w:sz w:val="20"/>
                <w:szCs w:val="20"/>
                <w:lang w:val="en-US" w:eastAsia="zh-CN"/>
              </w:rPr>
            </w:pPr>
            <w:r>
              <w:rPr>
                <w:rFonts w:hint="eastAsia" w:ascii="Times New Roman" w:hAnsi="Times New Roman" w:eastAsia="方正仿宋_GBK" w:cs="Times New Roman"/>
                <w:sz w:val="20"/>
                <w:szCs w:val="20"/>
                <w:lang w:val="en-US" w:eastAsia="zh-CN"/>
              </w:rPr>
              <w:t>15.是否</w:t>
            </w:r>
            <w:r>
              <w:rPr>
                <w:rFonts w:hint="eastAsia" w:ascii="Times New Roman" w:hAnsi="Times New Roman" w:eastAsia="方正仿宋_GBK" w:cs="Times New Roman"/>
                <w:sz w:val="20"/>
                <w:szCs w:val="20"/>
              </w:rPr>
              <w:t>损坏、擅自移动限高、限宽设施</w:t>
            </w:r>
          </w:p>
        </w:tc>
        <w:tc>
          <w:tcPr>
            <w:tcW w:w="1033" w:type="pct"/>
            <w:tcBorders>
              <w:bottom w:val="single" w:color="auto" w:sz="8" w:space="0"/>
              <w:tl2br w:val="nil"/>
              <w:tr2bl w:val="nil"/>
            </w:tcBorders>
            <w:shd w:val="clear" w:color="auto" w:fill="auto"/>
            <w:vAlign w:val="center"/>
          </w:tcPr>
          <w:p w14:paraId="4CEF0A18">
            <w:pPr>
              <w:widowControl/>
              <w:overflowPunct w:val="0"/>
              <w:adjustRightInd w:val="0"/>
              <w:spacing w:line="280" w:lineRule="exact"/>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江苏省农村公路条例</w:t>
            </w: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第二十八条</w:t>
            </w:r>
          </w:p>
        </w:tc>
        <w:tc>
          <w:tcPr>
            <w:tcW w:w="1206" w:type="pct"/>
            <w:tcBorders>
              <w:bottom w:val="single" w:color="auto" w:sz="8" w:space="0"/>
              <w:tl2br w:val="nil"/>
              <w:tr2bl w:val="nil"/>
            </w:tcBorders>
            <w:shd w:val="clear" w:color="auto" w:fill="auto"/>
            <w:vAlign w:val="center"/>
          </w:tcPr>
          <w:p w14:paraId="293E53F6">
            <w:pPr>
              <w:widowControl/>
              <w:overflowPunct w:val="0"/>
              <w:adjustRightInd w:val="0"/>
              <w:spacing w:line="280" w:lineRule="exact"/>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江苏省农村公路条例</w:t>
            </w:r>
            <w:r>
              <w:rPr>
                <w:rFonts w:hint="eastAsia" w:ascii="Times New Roman" w:hAnsi="Times New Roman" w:eastAsia="方正仿宋_GBK" w:cs="Times New Roman"/>
                <w:sz w:val="20"/>
                <w:szCs w:val="20"/>
                <w:lang w:eastAsia="zh-CN"/>
              </w:rPr>
              <w:t>》</w:t>
            </w:r>
            <w:r>
              <w:rPr>
                <w:rFonts w:hint="eastAsia" w:ascii="Times New Roman" w:hAnsi="Times New Roman" w:eastAsia="方正仿宋_GBK" w:cs="Times New Roman"/>
                <w:sz w:val="20"/>
                <w:szCs w:val="20"/>
                <w:lang w:val="en-US" w:eastAsia="zh-CN"/>
              </w:rPr>
              <w:t>第五十二条</w:t>
            </w:r>
          </w:p>
        </w:tc>
        <w:tc>
          <w:tcPr>
            <w:tcW w:w="641" w:type="pct"/>
            <w:tcBorders>
              <w:bottom w:val="single" w:color="auto" w:sz="8" w:space="0"/>
              <w:tl2br w:val="nil"/>
              <w:tr2bl w:val="nil"/>
            </w:tcBorders>
          </w:tcPr>
          <w:p w14:paraId="01DEBF2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bottom w:val="single" w:color="auto" w:sz="8" w:space="0"/>
              <w:tl2br w:val="nil"/>
              <w:tr2bl w:val="nil"/>
            </w:tcBorders>
          </w:tcPr>
          <w:p w14:paraId="05B2A183">
            <w:pPr>
              <w:widowControl/>
              <w:overflowPunct w:val="0"/>
              <w:adjustRightInd w:val="0"/>
              <w:spacing w:line="280" w:lineRule="exact"/>
              <w:rPr>
                <w:rFonts w:ascii="Times New Roman" w:hAnsi="Times New Roman" w:eastAsia="方正仿宋_GBK" w:cs="Times New Roman"/>
                <w:sz w:val="20"/>
                <w:szCs w:val="20"/>
              </w:rPr>
            </w:pPr>
          </w:p>
        </w:tc>
      </w:tr>
      <w:tr w14:paraId="1EB3F0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08" w:type="pct"/>
            <w:gridSpan w:val="5"/>
            <w:tcBorders>
              <w:left w:val="nil"/>
              <w:right w:val="nil"/>
              <w:tl2br w:val="nil"/>
              <w:tr2bl w:val="nil"/>
            </w:tcBorders>
            <w:shd w:val="clear" w:color="auto" w:fill="auto"/>
            <w:vAlign w:val="center"/>
          </w:tcPr>
          <w:p w14:paraId="0A031BD1">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left w:val="nil"/>
              <w:right w:val="nil"/>
              <w:tl2br w:val="nil"/>
              <w:tr2bl w:val="nil"/>
            </w:tcBorders>
          </w:tcPr>
          <w:p w14:paraId="52CFC375">
            <w:pPr>
              <w:widowControl/>
              <w:overflowPunct w:val="0"/>
              <w:adjustRightInd w:val="0"/>
              <w:spacing w:line="280" w:lineRule="exact"/>
              <w:ind w:firstLine="1000" w:firstLineChars="500"/>
              <w:rPr>
                <w:rFonts w:ascii="Times New Roman" w:hAnsi="Times New Roman" w:eastAsia="方正仿宋_GBK" w:cs="Times New Roman"/>
                <w:sz w:val="20"/>
                <w:szCs w:val="20"/>
              </w:rPr>
            </w:pPr>
          </w:p>
        </w:tc>
        <w:tc>
          <w:tcPr>
            <w:tcW w:w="750" w:type="pct"/>
            <w:tcBorders>
              <w:left w:val="nil"/>
              <w:right w:val="nil"/>
              <w:tl2br w:val="nil"/>
              <w:tr2bl w:val="nil"/>
            </w:tcBorders>
          </w:tcPr>
          <w:p w14:paraId="5BCECB42">
            <w:pPr>
              <w:widowControl/>
              <w:overflowPunct w:val="0"/>
              <w:adjustRightInd w:val="0"/>
              <w:spacing w:line="280" w:lineRule="exact"/>
              <w:rPr>
                <w:rFonts w:ascii="Times New Roman" w:hAnsi="Times New Roman" w:eastAsia="方正仿宋_GBK" w:cs="Times New Roman"/>
                <w:sz w:val="20"/>
                <w:szCs w:val="20"/>
              </w:rPr>
            </w:pPr>
          </w:p>
        </w:tc>
      </w:tr>
      <w:tr w14:paraId="43B920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41DDF47A">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道路客运经营者检查</w:t>
            </w:r>
          </w:p>
        </w:tc>
        <w:tc>
          <w:tcPr>
            <w:tcW w:w="250" w:type="pct"/>
            <w:vMerge w:val="restart"/>
            <w:tcBorders>
              <w:tl2br w:val="nil"/>
              <w:tr2bl w:val="nil"/>
            </w:tcBorders>
            <w:shd w:val="clear" w:color="auto" w:fill="auto"/>
            <w:vAlign w:val="center"/>
          </w:tcPr>
          <w:p w14:paraId="57B9FA81">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车辆技术管理</w:t>
            </w:r>
          </w:p>
        </w:tc>
        <w:tc>
          <w:tcPr>
            <w:tcW w:w="755" w:type="pct"/>
            <w:tcBorders>
              <w:tl2br w:val="nil"/>
              <w:tr2bl w:val="nil"/>
            </w:tcBorders>
            <w:shd w:val="clear" w:color="auto" w:fill="auto"/>
            <w:vAlign w:val="center"/>
          </w:tcPr>
          <w:p w14:paraId="52EAB26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1．是否按规定设置车辆技术管理机构，配备专业车辆技术管理人员</w:t>
            </w:r>
          </w:p>
        </w:tc>
        <w:tc>
          <w:tcPr>
            <w:tcW w:w="1033" w:type="pct"/>
            <w:tcBorders>
              <w:tl2br w:val="nil"/>
              <w:tr2bl w:val="nil"/>
            </w:tcBorders>
            <w:shd w:val="clear" w:color="auto" w:fill="auto"/>
            <w:vAlign w:val="center"/>
          </w:tcPr>
          <w:p w14:paraId="1BD20C4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《道路旅客运输企业安全管理规范》第二十九条</w:t>
            </w:r>
          </w:p>
        </w:tc>
        <w:tc>
          <w:tcPr>
            <w:tcW w:w="1206" w:type="pct"/>
            <w:tcBorders>
              <w:tl2br w:val="nil"/>
              <w:tr2bl w:val="nil"/>
            </w:tcBorders>
            <w:shd w:val="clear" w:color="auto" w:fill="auto"/>
            <w:vAlign w:val="center"/>
          </w:tcPr>
          <w:p w14:paraId="282A7F08">
            <w:pPr>
              <w:widowControl/>
              <w:overflowPunct w:val="0"/>
              <w:adjustRightInd w:val="0"/>
              <w:spacing w:line="280" w:lineRule="exact"/>
              <w:rPr>
                <w:rFonts w:ascii="Times New Roman" w:hAnsi="Times New Roman" w:eastAsia="方正仿宋_GBK" w:cs="Times New Roman"/>
                <w:b/>
                <w:sz w:val="20"/>
                <w:szCs w:val="20"/>
              </w:rPr>
            </w:pPr>
            <w:r>
              <w:rPr>
                <w:rFonts w:ascii="Times New Roman" w:hAnsi="Times New Roman" w:eastAsia="方正仿宋_GBK" w:cs="Times New Roman"/>
                <w:b/>
                <w:sz w:val="20"/>
                <w:szCs w:val="20"/>
              </w:rPr>
              <w:t>备注：该检查事项为无处罚依据事项，下同。</w:t>
            </w:r>
          </w:p>
        </w:tc>
        <w:tc>
          <w:tcPr>
            <w:tcW w:w="641" w:type="pct"/>
            <w:tcBorders>
              <w:tl2br w:val="nil"/>
              <w:tr2bl w:val="nil"/>
            </w:tcBorders>
          </w:tcPr>
          <w:p w14:paraId="0DD283E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EF31FF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D96C0E1">
            <w:pPr>
              <w:widowControl/>
              <w:overflowPunct w:val="0"/>
              <w:adjustRightInd w:val="0"/>
              <w:spacing w:line="280" w:lineRule="exact"/>
              <w:rPr>
                <w:rFonts w:ascii="Times New Roman" w:hAnsi="Times New Roman" w:eastAsia="方正仿宋_GBK" w:cs="Times New Roman"/>
                <w:b/>
                <w:sz w:val="20"/>
                <w:szCs w:val="20"/>
              </w:rPr>
            </w:pPr>
          </w:p>
        </w:tc>
      </w:tr>
      <w:tr w14:paraId="449A2A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5BAB678">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819F4F3">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1B66FC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2．是否按照“一车一档”建立车辆技术档案，档案内容是否齐全</w:t>
            </w:r>
          </w:p>
        </w:tc>
        <w:tc>
          <w:tcPr>
            <w:tcW w:w="1033" w:type="pct"/>
            <w:tcBorders>
              <w:tl2br w:val="nil"/>
              <w:tr2bl w:val="nil"/>
            </w:tcBorders>
            <w:shd w:val="clear" w:color="auto" w:fill="auto"/>
            <w:vAlign w:val="center"/>
          </w:tcPr>
          <w:p w14:paraId="170A735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《道路运输车辆技术管理规定》第十五条</w:t>
            </w:r>
          </w:p>
        </w:tc>
        <w:tc>
          <w:tcPr>
            <w:tcW w:w="1206" w:type="pct"/>
            <w:tcBorders>
              <w:tl2br w:val="nil"/>
              <w:tr2bl w:val="nil"/>
            </w:tcBorders>
            <w:shd w:val="clear" w:color="auto" w:fill="auto"/>
            <w:vAlign w:val="center"/>
          </w:tcPr>
          <w:p w14:paraId="2800B62B">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16F2E1C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A6A1FD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82C2202">
            <w:pPr>
              <w:widowControl/>
              <w:overflowPunct w:val="0"/>
              <w:adjustRightInd w:val="0"/>
              <w:spacing w:line="280" w:lineRule="exact"/>
              <w:rPr>
                <w:rFonts w:ascii="Times New Roman" w:hAnsi="Times New Roman" w:eastAsia="方正仿宋_GBK" w:cs="Times New Roman"/>
                <w:sz w:val="20"/>
                <w:szCs w:val="20"/>
              </w:rPr>
            </w:pPr>
          </w:p>
        </w:tc>
      </w:tr>
      <w:tr w14:paraId="643646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76E14BA">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tcBorders>
              <w:tl2br w:val="nil"/>
              <w:tr2bl w:val="nil"/>
            </w:tcBorders>
            <w:shd w:val="clear" w:color="auto" w:fill="auto"/>
            <w:vAlign w:val="center"/>
          </w:tcPr>
          <w:p w14:paraId="4B8884FD">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动态监控</w:t>
            </w:r>
          </w:p>
        </w:tc>
        <w:tc>
          <w:tcPr>
            <w:tcW w:w="755" w:type="pct"/>
            <w:tcBorders>
              <w:tl2br w:val="nil"/>
              <w:tr2bl w:val="nil"/>
            </w:tcBorders>
            <w:shd w:val="clear" w:color="auto" w:fill="auto"/>
            <w:vAlign w:val="center"/>
          </w:tcPr>
          <w:p w14:paraId="44003A8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3．是否在监控平台中完整、准确地录入所属道路运输车辆和驾驶人员的基础资料等信息，并及时更新</w:t>
            </w:r>
          </w:p>
        </w:tc>
        <w:tc>
          <w:tcPr>
            <w:tcW w:w="1033" w:type="pct"/>
            <w:tcBorders>
              <w:tl2br w:val="nil"/>
              <w:tr2bl w:val="nil"/>
            </w:tcBorders>
            <w:shd w:val="clear" w:color="auto" w:fill="auto"/>
            <w:vAlign w:val="center"/>
          </w:tcPr>
          <w:p w14:paraId="504E42E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《道路运输车辆动态监督管理办法》第十三条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《道路旅客运输企业安全管理规范》第五十条</w:t>
            </w:r>
          </w:p>
        </w:tc>
        <w:tc>
          <w:tcPr>
            <w:tcW w:w="1206" w:type="pct"/>
            <w:tcBorders>
              <w:tl2br w:val="nil"/>
              <w:tr2bl w:val="nil"/>
            </w:tcBorders>
            <w:shd w:val="clear" w:color="auto" w:fill="auto"/>
            <w:vAlign w:val="center"/>
          </w:tcPr>
          <w:p w14:paraId="12550247">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5BD3360D">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0EAAA40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E0864A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E6DCF0E">
            <w:pPr>
              <w:widowControl/>
              <w:overflowPunct w:val="0"/>
              <w:adjustRightInd w:val="0"/>
              <w:spacing w:line="280" w:lineRule="exact"/>
              <w:rPr>
                <w:rFonts w:ascii="Times New Roman" w:hAnsi="Times New Roman" w:eastAsia="方正仿宋_GBK" w:cs="Times New Roman"/>
                <w:sz w:val="20"/>
                <w:szCs w:val="20"/>
              </w:rPr>
            </w:pPr>
          </w:p>
        </w:tc>
      </w:tr>
      <w:tr w14:paraId="7B48B6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BFFBA39">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01AC14E5">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安全生产</w:t>
            </w:r>
          </w:p>
        </w:tc>
        <w:tc>
          <w:tcPr>
            <w:tcW w:w="755" w:type="pct"/>
            <w:tcBorders>
              <w:tl2br w:val="nil"/>
              <w:tr2bl w:val="nil"/>
            </w:tcBorders>
            <w:shd w:val="clear" w:color="auto" w:fill="auto"/>
            <w:vAlign w:val="center"/>
          </w:tcPr>
          <w:p w14:paraId="13BA785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4．安全生产工作会议是否至少每季度召开1次；安全例会是否至少每月召开1次</w:t>
            </w:r>
          </w:p>
        </w:tc>
        <w:tc>
          <w:tcPr>
            <w:tcW w:w="1033" w:type="pct"/>
            <w:tcBorders>
              <w:tl2br w:val="nil"/>
              <w:tr2bl w:val="nil"/>
            </w:tcBorders>
            <w:shd w:val="clear" w:color="auto" w:fill="auto"/>
            <w:vAlign w:val="center"/>
          </w:tcPr>
          <w:p w14:paraId="57C8F4F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《道路旅客运输企业安全管理规范》第十条</w:t>
            </w:r>
          </w:p>
        </w:tc>
        <w:tc>
          <w:tcPr>
            <w:tcW w:w="1206" w:type="pct"/>
            <w:tcBorders>
              <w:tl2br w:val="nil"/>
              <w:tr2bl w:val="nil"/>
            </w:tcBorders>
            <w:shd w:val="clear" w:color="auto" w:fill="auto"/>
            <w:vAlign w:val="center"/>
          </w:tcPr>
          <w:p w14:paraId="2A1644A2">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2B45B68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BB583B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0C2BCAA">
            <w:pPr>
              <w:widowControl/>
              <w:overflowPunct w:val="0"/>
              <w:adjustRightInd w:val="0"/>
              <w:spacing w:line="280" w:lineRule="exact"/>
              <w:rPr>
                <w:rFonts w:ascii="Times New Roman" w:hAnsi="Times New Roman" w:eastAsia="方正仿宋_GBK" w:cs="Times New Roman"/>
                <w:sz w:val="20"/>
                <w:szCs w:val="20"/>
              </w:rPr>
            </w:pPr>
          </w:p>
        </w:tc>
      </w:tr>
      <w:tr w14:paraId="572CFB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B894DBA">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7E93F50">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2B29F4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5．是否层层签订安全生产责任书，并定期考核</w:t>
            </w:r>
          </w:p>
        </w:tc>
        <w:tc>
          <w:tcPr>
            <w:tcW w:w="1033" w:type="pct"/>
            <w:tcBorders>
              <w:tl2br w:val="nil"/>
              <w:tr2bl w:val="nil"/>
            </w:tcBorders>
            <w:shd w:val="clear" w:color="auto" w:fill="auto"/>
            <w:vAlign w:val="center"/>
          </w:tcPr>
          <w:p w14:paraId="3B97F4F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《中华人民共和国安全生产法》第二十二条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《道路旅客运输企业安全管理规范》第十五条</w:t>
            </w:r>
          </w:p>
        </w:tc>
        <w:tc>
          <w:tcPr>
            <w:tcW w:w="1206" w:type="pct"/>
            <w:tcBorders>
              <w:tl2br w:val="nil"/>
              <w:tr2bl w:val="nil"/>
            </w:tcBorders>
            <w:shd w:val="clear" w:color="auto" w:fill="auto"/>
            <w:vAlign w:val="center"/>
          </w:tcPr>
          <w:p w14:paraId="0E06C901">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61AEF19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CA406F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0BBFED4">
            <w:pPr>
              <w:widowControl/>
              <w:overflowPunct w:val="0"/>
              <w:adjustRightInd w:val="0"/>
              <w:spacing w:line="280" w:lineRule="exact"/>
              <w:rPr>
                <w:rFonts w:ascii="Times New Roman" w:hAnsi="Times New Roman" w:eastAsia="方正仿宋_GBK" w:cs="Times New Roman"/>
                <w:sz w:val="20"/>
                <w:szCs w:val="20"/>
              </w:rPr>
            </w:pPr>
          </w:p>
        </w:tc>
      </w:tr>
      <w:tr w14:paraId="3FE5E5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296B307">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70259BF">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2C4DD1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6．企业主要负责人初次培训和每年再培训的档案，初次培训是否不少于24学时，每年再培训不少于12学时</w:t>
            </w:r>
          </w:p>
        </w:tc>
        <w:tc>
          <w:tcPr>
            <w:tcW w:w="1033" w:type="pct"/>
            <w:tcBorders>
              <w:tl2br w:val="nil"/>
              <w:tr2bl w:val="nil"/>
            </w:tcBorders>
            <w:shd w:val="clear" w:color="auto" w:fill="auto"/>
            <w:vAlign w:val="center"/>
          </w:tcPr>
          <w:p w14:paraId="60D8F98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《道路旅客运输企业安全管理规范》第九条</w:t>
            </w:r>
          </w:p>
        </w:tc>
        <w:tc>
          <w:tcPr>
            <w:tcW w:w="1206" w:type="pct"/>
            <w:tcBorders>
              <w:tl2br w:val="nil"/>
              <w:tr2bl w:val="nil"/>
            </w:tcBorders>
            <w:shd w:val="clear" w:color="auto" w:fill="auto"/>
            <w:vAlign w:val="center"/>
          </w:tcPr>
          <w:p w14:paraId="69D85CAC">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65A42B9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9BA745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5125933">
            <w:pPr>
              <w:widowControl/>
              <w:overflowPunct w:val="0"/>
              <w:adjustRightInd w:val="0"/>
              <w:spacing w:line="280" w:lineRule="exact"/>
              <w:rPr>
                <w:rFonts w:ascii="Times New Roman" w:hAnsi="Times New Roman" w:eastAsia="方正仿宋_GBK" w:cs="Times New Roman"/>
                <w:sz w:val="20"/>
                <w:szCs w:val="20"/>
              </w:rPr>
            </w:pPr>
          </w:p>
        </w:tc>
      </w:tr>
      <w:tr w14:paraId="5F3C01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6BB9641">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1E0DA590">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40F68F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7．是否至少每三个月开展驾驶员从业行为定期考核</w:t>
            </w:r>
          </w:p>
        </w:tc>
        <w:tc>
          <w:tcPr>
            <w:tcW w:w="1033" w:type="pct"/>
            <w:tcBorders>
              <w:tl2br w:val="nil"/>
              <w:tr2bl w:val="nil"/>
            </w:tcBorders>
            <w:shd w:val="clear" w:color="auto" w:fill="auto"/>
            <w:vAlign w:val="center"/>
          </w:tcPr>
          <w:p w14:paraId="7A68D43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《道路旅客运输企业安全管理规范》第二十三条</w:t>
            </w:r>
          </w:p>
        </w:tc>
        <w:tc>
          <w:tcPr>
            <w:tcW w:w="1206" w:type="pct"/>
            <w:tcBorders>
              <w:tl2br w:val="nil"/>
              <w:tr2bl w:val="nil"/>
            </w:tcBorders>
            <w:shd w:val="clear" w:color="auto" w:fill="auto"/>
            <w:vAlign w:val="center"/>
          </w:tcPr>
          <w:p w14:paraId="5C947AFA">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7284DFE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EFD7A7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DE87A65">
            <w:pPr>
              <w:widowControl/>
              <w:overflowPunct w:val="0"/>
              <w:adjustRightInd w:val="0"/>
              <w:spacing w:line="280" w:lineRule="exact"/>
              <w:rPr>
                <w:rFonts w:ascii="Times New Roman" w:hAnsi="Times New Roman" w:eastAsia="方正仿宋_GBK" w:cs="Times New Roman"/>
                <w:sz w:val="20"/>
                <w:szCs w:val="20"/>
              </w:rPr>
            </w:pPr>
          </w:p>
        </w:tc>
      </w:tr>
      <w:tr w14:paraId="0F168B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68AFCA9">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A6BD5BC">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4B06F3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8．聘用人员签订劳动合同或办理劳动保险的情况</w:t>
            </w:r>
          </w:p>
        </w:tc>
        <w:tc>
          <w:tcPr>
            <w:tcW w:w="1033" w:type="pct"/>
            <w:tcBorders>
              <w:tl2br w:val="nil"/>
              <w:tr2bl w:val="nil"/>
            </w:tcBorders>
            <w:shd w:val="clear" w:color="auto" w:fill="auto"/>
            <w:vAlign w:val="center"/>
          </w:tcPr>
          <w:p w14:paraId="72714BF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《中华人民共和国安全生产法》第五十一条、第五十二条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《道路旅客运输企业安全管理规范》第十二条</w:t>
            </w:r>
          </w:p>
        </w:tc>
        <w:tc>
          <w:tcPr>
            <w:tcW w:w="1206" w:type="pct"/>
            <w:tcBorders>
              <w:tl2br w:val="nil"/>
              <w:tr2bl w:val="nil"/>
            </w:tcBorders>
            <w:shd w:val="clear" w:color="auto" w:fill="auto"/>
            <w:vAlign w:val="center"/>
          </w:tcPr>
          <w:p w14:paraId="5AD71170">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6AB4316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6A1300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88D40DA">
            <w:pPr>
              <w:widowControl/>
              <w:overflowPunct w:val="0"/>
              <w:adjustRightInd w:val="0"/>
              <w:spacing w:line="280" w:lineRule="exact"/>
              <w:rPr>
                <w:rFonts w:ascii="Times New Roman" w:hAnsi="Times New Roman" w:eastAsia="方正仿宋_GBK" w:cs="Times New Roman"/>
                <w:sz w:val="20"/>
                <w:szCs w:val="20"/>
              </w:rPr>
            </w:pPr>
          </w:p>
        </w:tc>
      </w:tr>
      <w:tr w14:paraId="136A6E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CA9AEA5">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C39A042">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D46350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9．是否储备必要的应急救援物资、装备，建立应急救援队伍</w:t>
            </w:r>
          </w:p>
        </w:tc>
        <w:tc>
          <w:tcPr>
            <w:tcW w:w="1033" w:type="pct"/>
            <w:tcBorders>
              <w:tl2br w:val="nil"/>
              <w:tr2bl w:val="nil"/>
            </w:tcBorders>
            <w:shd w:val="clear" w:color="auto" w:fill="auto"/>
            <w:vAlign w:val="center"/>
          </w:tcPr>
          <w:p w14:paraId="58A4E6F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《中华人民共和国安全生产法》第七十九条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《生产安全事故应急预案管理办法》第三十八条</w:t>
            </w:r>
          </w:p>
        </w:tc>
        <w:tc>
          <w:tcPr>
            <w:tcW w:w="1206" w:type="pct"/>
            <w:tcBorders>
              <w:tl2br w:val="nil"/>
              <w:tr2bl w:val="nil"/>
            </w:tcBorders>
            <w:shd w:val="clear" w:color="auto" w:fill="auto"/>
            <w:vAlign w:val="center"/>
          </w:tcPr>
          <w:p w14:paraId="0D12D17E">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0F26A25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7B9C20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AC53385">
            <w:pPr>
              <w:widowControl/>
              <w:overflowPunct w:val="0"/>
              <w:adjustRightInd w:val="0"/>
              <w:spacing w:line="280" w:lineRule="exact"/>
              <w:rPr>
                <w:rFonts w:ascii="Times New Roman" w:hAnsi="Times New Roman" w:eastAsia="方正仿宋_GBK" w:cs="Times New Roman"/>
                <w:sz w:val="20"/>
                <w:szCs w:val="20"/>
              </w:rPr>
            </w:pPr>
          </w:p>
        </w:tc>
      </w:tr>
      <w:tr w14:paraId="0F72B5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1C77BDE">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60D12DD">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09AE70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10．是否按照“一人一档”建立了客运驾驶员信息档案，档案内容是否齐全</w:t>
            </w:r>
          </w:p>
        </w:tc>
        <w:tc>
          <w:tcPr>
            <w:tcW w:w="1033" w:type="pct"/>
            <w:tcBorders>
              <w:tl2br w:val="nil"/>
              <w:tr2bl w:val="nil"/>
            </w:tcBorders>
            <w:shd w:val="clear" w:color="auto" w:fill="auto"/>
            <w:vAlign w:val="center"/>
          </w:tcPr>
          <w:p w14:paraId="4D87F20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《道路旅客运输企业安全管理规范》第二十四条</w:t>
            </w:r>
          </w:p>
        </w:tc>
        <w:tc>
          <w:tcPr>
            <w:tcW w:w="1206" w:type="pct"/>
            <w:tcBorders>
              <w:tl2br w:val="nil"/>
              <w:tr2bl w:val="nil"/>
            </w:tcBorders>
            <w:shd w:val="clear" w:color="auto" w:fill="auto"/>
            <w:vAlign w:val="center"/>
          </w:tcPr>
          <w:p w14:paraId="2A0FDE87">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4CFD171F">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08F6567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151E44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56949F9">
            <w:pPr>
              <w:widowControl/>
              <w:overflowPunct w:val="0"/>
              <w:adjustRightInd w:val="0"/>
              <w:spacing w:line="280" w:lineRule="exact"/>
              <w:rPr>
                <w:rFonts w:ascii="Times New Roman" w:hAnsi="Times New Roman" w:eastAsia="方正仿宋_GBK" w:cs="Times New Roman"/>
                <w:sz w:val="20"/>
                <w:szCs w:val="20"/>
              </w:rPr>
            </w:pPr>
          </w:p>
        </w:tc>
      </w:tr>
      <w:tr w14:paraId="21D957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BE16345">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2215657">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65FAA0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11．是否规范填写行车日志、开展行前测评</w:t>
            </w:r>
          </w:p>
        </w:tc>
        <w:tc>
          <w:tcPr>
            <w:tcW w:w="1033" w:type="pct"/>
            <w:tcBorders>
              <w:tl2br w:val="nil"/>
              <w:tr2bl w:val="nil"/>
            </w:tcBorders>
            <w:shd w:val="clear" w:color="auto" w:fill="auto"/>
            <w:vAlign w:val="center"/>
          </w:tcPr>
          <w:p w14:paraId="263B92E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《道路旅客运输企业安全管理规范》第四十三条</w:t>
            </w:r>
          </w:p>
        </w:tc>
        <w:tc>
          <w:tcPr>
            <w:tcW w:w="1206" w:type="pct"/>
            <w:tcBorders>
              <w:tl2br w:val="nil"/>
              <w:tr2bl w:val="nil"/>
            </w:tcBorders>
            <w:shd w:val="clear" w:color="auto" w:fill="auto"/>
            <w:vAlign w:val="center"/>
          </w:tcPr>
          <w:p w14:paraId="6A87E04B">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0074C9F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91DDE4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394F8FE">
            <w:pPr>
              <w:widowControl/>
              <w:overflowPunct w:val="0"/>
              <w:adjustRightInd w:val="0"/>
              <w:spacing w:line="280" w:lineRule="exact"/>
              <w:rPr>
                <w:rFonts w:ascii="Times New Roman" w:hAnsi="Times New Roman" w:eastAsia="方正仿宋_GBK" w:cs="Times New Roman"/>
                <w:sz w:val="20"/>
                <w:szCs w:val="20"/>
              </w:rPr>
            </w:pPr>
          </w:p>
        </w:tc>
      </w:tr>
      <w:tr w14:paraId="0DE38E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E10AD6D">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8FED62D">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20A5A5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12．车辆安全带、轮胎、安全锤、三角木、反光背心、灭火器、三角牌等是否齐全有效</w:t>
            </w:r>
          </w:p>
        </w:tc>
        <w:tc>
          <w:tcPr>
            <w:tcW w:w="1033" w:type="pct"/>
            <w:tcBorders>
              <w:tl2br w:val="nil"/>
              <w:tr2bl w:val="nil"/>
            </w:tcBorders>
            <w:shd w:val="clear" w:color="auto" w:fill="auto"/>
            <w:vAlign w:val="center"/>
          </w:tcPr>
          <w:p w14:paraId="798C61A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《道路旅客运输企业安全管理规范》第三十二条</w:t>
            </w:r>
          </w:p>
        </w:tc>
        <w:tc>
          <w:tcPr>
            <w:tcW w:w="1206" w:type="pct"/>
            <w:tcBorders>
              <w:tl2br w:val="nil"/>
              <w:tr2bl w:val="nil"/>
            </w:tcBorders>
            <w:shd w:val="clear" w:color="auto" w:fill="auto"/>
            <w:vAlign w:val="center"/>
          </w:tcPr>
          <w:p w14:paraId="79BC5384">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6E6B5D7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0E9ED5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A08CF36">
            <w:pPr>
              <w:widowControl/>
              <w:overflowPunct w:val="0"/>
              <w:adjustRightInd w:val="0"/>
              <w:spacing w:line="280" w:lineRule="exact"/>
              <w:rPr>
                <w:rFonts w:ascii="Times New Roman" w:hAnsi="Times New Roman" w:eastAsia="方正仿宋_GBK" w:cs="Times New Roman"/>
                <w:sz w:val="20"/>
                <w:szCs w:val="20"/>
              </w:rPr>
            </w:pPr>
          </w:p>
        </w:tc>
      </w:tr>
      <w:tr w14:paraId="1D0367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A85E699">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tcBorders>
              <w:tl2br w:val="nil"/>
              <w:tr2bl w:val="nil"/>
            </w:tcBorders>
            <w:shd w:val="clear" w:color="auto" w:fill="auto"/>
            <w:vAlign w:val="center"/>
          </w:tcPr>
          <w:p w14:paraId="50621AD5">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经营行为</w:t>
            </w:r>
          </w:p>
        </w:tc>
        <w:tc>
          <w:tcPr>
            <w:tcW w:w="755" w:type="pct"/>
            <w:tcBorders>
              <w:tl2br w:val="nil"/>
              <w:tr2bl w:val="nil"/>
            </w:tcBorders>
            <w:shd w:val="clear" w:color="auto" w:fill="auto"/>
            <w:vAlign w:val="center"/>
          </w:tcPr>
          <w:p w14:paraId="5AAB1C3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13．班车客运是否与客运站签订进站协议</w:t>
            </w:r>
          </w:p>
        </w:tc>
        <w:tc>
          <w:tcPr>
            <w:tcW w:w="1033" w:type="pct"/>
            <w:tcBorders>
              <w:tl2br w:val="nil"/>
              <w:tr2bl w:val="nil"/>
            </w:tcBorders>
            <w:shd w:val="clear" w:color="auto" w:fill="auto"/>
            <w:vAlign w:val="center"/>
          </w:tcPr>
          <w:p w14:paraId="51A5AF5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《道路旅客运输及客运站管理规定》第十三条</w:t>
            </w:r>
          </w:p>
        </w:tc>
        <w:tc>
          <w:tcPr>
            <w:tcW w:w="1206" w:type="pct"/>
            <w:tcBorders>
              <w:tl2br w:val="nil"/>
              <w:tr2bl w:val="nil"/>
            </w:tcBorders>
            <w:shd w:val="clear" w:color="auto" w:fill="auto"/>
            <w:vAlign w:val="center"/>
          </w:tcPr>
          <w:p w14:paraId="0BA24A93">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4DC8770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96B1C2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194E189">
            <w:pPr>
              <w:widowControl/>
              <w:overflowPunct w:val="0"/>
              <w:adjustRightInd w:val="0"/>
              <w:spacing w:line="280" w:lineRule="exact"/>
              <w:rPr>
                <w:rFonts w:ascii="Times New Roman" w:hAnsi="Times New Roman" w:eastAsia="方正仿宋_GBK" w:cs="Times New Roman"/>
                <w:sz w:val="20"/>
                <w:szCs w:val="20"/>
              </w:rPr>
            </w:pPr>
          </w:p>
        </w:tc>
      </w:tr>
      <w:tr w14:paraId="7BF8A0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27D8E25A">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客运站经营者检查</w:t>
            </w:r>
          </w:p>
        </w:tc>
        <w:tc>
          <w:tcPr>
            <w:tcW w:w="250" w:type="pct"/>
            <w:vMerge w:val="restart"/>
            <w:tcBorders>
              <w:tl2br w:val="nil"/>
              <w:tr2bl w:val="nil"/>
            </w:tcBorders>
            <w:shd w:val="clear" w:color="auto" w:fill="auto"/>
            <w:vAlign w:val="center"/>
          </w:tcPr>
          <w:p w14:paraId="01A24ED0">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经营行为</w:t>
            </w:r>
          </w:p>
        </w:tc>
        <w:tc>
          <w:tcPr>
            <w:tcW w:w="755" w:type="pct"/>
            <w:tcBorders>
              <w:tl2br w:val="nil"/>
              <w:tr2bl w:val="nil"/>
            </w:tcBorders>
            <w:shd w:val="clear" w:color="auto" w:fill="auto"/>
            <w:vAlign w:val="center"/>
          </w:tcPr>
          <w:p w14:paraId="3BE4A02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1．需要终止经营的，是否有向原许可机关提出申请的证明</w:t>
            </w:r>
          </w:p>
        </w:tc>
        <w:tc>
          <w:tcPr>
            <w:tcW w:w="1033" w:type="pct"/>
            <w:tcBorders>
              <w:tl2br w:val="nil"/>
              <w:tr2bl w:val="nil"/>
            </w:tcBorders>
            <w:shd w:val="clear" w:color="auto" w:fill="auto"/>
            <w:vAlign w:val="center"/>
          </w:tcPr>
          <w:p w14:paraId="3B1BAB1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《道路旅客运输及客运站管理规定》第三十三条</w:t>
            </w:r>
          </w:p>
        </w:tc>
        <w:tc>
          <w:tcPr>
            <w:tcW w:w="1206" w:type="pct"/>
            <w:tcBorders>
              <w:tl2br w:val="nil"/>
              <w:tr2bl w:val="nil"/>
            </w:tcBorders>
            <w:shd w:val="clear" w:color="auto" w:fill="auto"/>
            <w:vAlign w:val="center"/>
          </w:tcPr>
          <w:p w14:paraId="3AC115B5">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49D3CF6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5B1882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1023A0D">
            <w:pPr>
              <w:widowControl/>
              <w:overflowPunct w:val="0"/>
              <w:adjustRightInd w:val="0"/>
              <w:spacing w:line="280" w:lineRule="exact"/>
              <w:rPr>
                <w:rFonts w:ascii="Times New Roman" w:hAnsi="Times New Roman" w:eastAsia="方正仿宋_GBK" w:cs="Times New Roman"/>
                <w:sz w:val="20"/>
                <w:szCs w:val="20"/>
              </w:rPr>
            </w:pPr>
          </w:p>
        </w:tc>
      </w:tr>
      <w:tr w14:paraId="71DC3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B891217">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BD019F4">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6C000E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2．是否建立营运客车安全例行检查制度，对本单位始发的营运客车进行安全例行检查，并采取措施防止未检的营运客车</w:t>
            </w:r>
          </w:p>
        </w:tc>
        <w:tc>
          <w:tcPr>
            <w:tcW w:w="1033" w:type="pct"/>
            <w:tcBorders>
              <w:tl2br w:val="nil"/>
              <w:tr2bl w:val="nil"/>
            </w:tcBorders>
            <w:shd w:val="clear" w:color="auto" w:fill="auto"/>
            <w:vAlign w:val="center"/>
          </w:tcPr>
          <w:p w14:paraId="3355A9D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《汽车客运站安全生产规范》第二十七条</w:t>
            </w:r>
          </w:p>
        </w:tc>
        <w:tc>
          <w:tcPr>
            <w:tcW w:w="1206" w:type="pct"/>
            <w:tcBorders>
              <w:tl2br w:val="nil"/>
              <w:tr2bl w:val="nil"/>
            </w:tcBorders>
            <w:shd w:val="clear" w:color="auto" w:fill="auto"/>
            <w:vAlign w:val="center"/>
          </w:tcPr>
          <w:p w14:paraId="5DD719C6">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084A3336">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525051C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242D0B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D9AC477">
            <w:pPr>
              <w:widowControl/>
              <w:overflowPunct w:val="0"/>
              <w:adjustRightInd w:val="0"/>
              <w:spacing w:line="280" w:lineRule="exact"/>
              <w:rPr>
                <w:rFonts w:ascii="Times New Roman" w:hAnsi="Times New Roman" w:eastAsia="方正仿宋_GBK" w:cs="Times New Roman"/>
                <w:sz w:val="20"/>
                <w:szCs w:val="20"/>
              </w:rPr>
            </w:pPr>
          </w:p>
        </w:tc>
      </w:tr>
      <w:tr w14:paraId="4CB5ED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6528707">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15CC4885">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2FF9EE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3．是否按照有关规定在发车前进行旅客系固安全带等安全事项告知</w:t>
            </w:r>
          </w:p>
        </w:tc>
        <w:tc>
          <w:tcPr>
            <w:tcW w:w="1033" w:type="pct"/>
            <w:tcBorders>
              <w:tl2br w:val="nil"/>
              <w:tr2bl w:val="nil"/>
            </w:tcBorders>
            <w:shd w:val="clear" w:color="auto" w:fill="auto"/>
            <w:vAlign w:val="center"/>
          </w:tcPr>
          <w:p w14:paraId="0AEFB1A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《汽车客运站安全生产规范》第八条</w:t>
            </w:r>
          </w:p>
        </w:tc>
        <w:tc>
          <w:tcPr>
            <w:tcW w:w="1206" w:type="pct"/>
            <w:tcBorders>
              <w:tl2br w:val="nil"/>
              <w:tr2bl w:val="nil"/>
            </w:tcBorders>
            <w:shd w:val="clear" w:color="auto" w:fill="auto"/>
            <w:vAlign w:val="center"/>
          </w:tcPr>
          <w:p w14:paraId="66722336">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1B1118A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F6892F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0816BE9">
            <w:pPr>
              <w:widowControl/>
              <w:overflowPunct w:val="0"/>
              <w:adjustRightInd w:val="0"/>
              <w:spacing w:line="280" w:lineRule="exact"/>
              <w:rPr>
                <w:rFonts w:ascii="Times New Roman" w:hAnsi="Times New Roman" w:eastAsia="方正仿宋_GBK" w:cs="Times New Roman"/>
                <w:sz w:val="20"/>
                <w:szCs w:val="20"/>
              </w:rPr>
            </w:pPr>
          </w:p>
        </w:tc>
      </w:tr>
      <w:tr w14:paraId="3C5C3A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0B285B7">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1E45342F">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E4CC22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4．是否按照“五证一牌”要求报班，是否建立健全营运客车报班记录并妥善保存</w:t>
            </w:r>
          </w:p>
        </w:tc>
        <w:tc>
          <w:tcPr>
            <w:tcW w:w="1033" w:type="pct"/>
            <w:tcBorders>
              <w:tl2br w:val="nil"/>
              <w:tr2bl w:val="nil"/>
            </w:tcBorders>
            <w:shd w:val="clear" w:color="auto" w:fill="auto"/>
            <w:vAlign w:val="center"/>
          </w:tcPr>
          <w:p w14:paraId="10078D5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《汽车客运站安全生产规范》第二十八条</w:t>
            </w:r>
          </w:p>
        </w:tc>
        <w:tc>
          <w:tcPr>
            <w:tcW w:w="1206" w:type="pct"/>
            <w:tcBorders>
              <w:tl2br w:val="nil"/>
              <w:tr2bl w:val="nil"/>
            </w:tcBorders>
            <w:shd w:val="clear" w:color="auto" w:fill="auto"/>
            <w:vAlign w:val="center"/>
          </w:tcPr>
          <w:p w14:paraId="61C6E3C2">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3421F4C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5D63F2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6E63F97">
            <w:pPr>
              <w:widowControl/>
              <w:overflowPunct w:val="0"/>
              <w:adjustRightInd w:val="0"/>
              <w:spacing w:line="280" w:lineRule="exact"/>
              <w:rPr>
                <w:rFonts w:ascii="Times New Roman" w:hAnsi="Times New Roman" w:eastAsia="方正仿宋_GBK" w:cs="Times New Roman"/>
                <w:sz w:val="20"/>
                <w:szCs w:val="20"/>
              </w:rPr>
            </w:pPr>
          </w:p>
        </w:tc>
      </w:tr>
      <w:tr w14:paraId="4172D2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4D26D3C">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477782D4">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设施设备</w:t>
            </w:r>
          </w:p>
        </w:tc>
        <w:tc>
          <w:tcPr>
            <w:tcW w:w="755" w:type="pct"/>
            <w:tcBorders>
              <w:tl2br w:val="nil"/>
              <w:tr2bl w:val="nil"/>
            </w:tcBorders>
            <w:shd w:val="clear" w:color="auto" w:fill="auto"/>
            <w:vAlign w:val="center"/>
          </w:tcPr>
          <w:p w14:paraId="1F7ECED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5．是否按照站级配备相应的安全检查、安全监管、安全应急设备，并保持其正常使用</w:t>
            </w:r>
          </w:p>
        </w:tc>
        <w:tc>
          <w:tcPr>
            <w:tcW w:w="1033" w:type="pct"/>
            <w:tcBorders>
              <w:tl2br w:val="nil"/>
              <w:tr2bl w:val="nil"/>
            </w:tcBorders>
            <w:shd w:val="clear" w:color="auto" w:fill="auto"/>
            <w:vAlign w:val="center"/>
          </w:tcPr>
          <w:p w14:paraId="11A59D6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《汽车客运站级别划分和建设要求》（JT/T 200-2020）</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《道路旅客运输及客运站管理规定》第六十九条</w:t>
            </w:r>
          </w:p>
        </w:tc>
        <w:tc>
          <w:tcPr>
            <w:tcW w:w="1206" w:type="pct"/>
            <w:tcBorders>
              <w:tl2br w:val="nil"/>
              <w:tr2bl w:val="nil"/>
            </w:tcBorders>
            <w:shd w:val="clear" w:color="auto" w:fill="auto"/>
            <w:vAlign w:val="center"/>
          </w:tcPr>
          <w:p w14:paraId="2B9638BE">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38CA4D2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56B3D6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AFBA52A">
            <w:pPr>
              <w:widowControl/>
              <w:overflowPunct w:val="0"/>
              <w:adjustRightInd w:val="0"/>
              <w:spacing w:line="280" w:lineRule="exact"/>
              <w:rPr>
                <w:rFonts w:ascii="Times New Roman" w:hAnsi="Times New Roman" w:eastAsia="方正仿宋_GBK" w:cs="Times New Roman"/>
                <w:sz w:val="20"/>
                <w:szCs w:val="20"/>
              </w:rPr>
            </w:pPr>
          </w:p>
        </w:tc>
      </w:tr>
      <w:tr w14:paraId="0A78F9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4A8E04D">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0447D75">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AE7F95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6．是否有为客运驾驶员和乘务员提供必要的服务设施和临时休息的场所</w:t>
            </w:r>
          </w:p>
        </w:tc>
        <w:tc>
          <w:tcPr>
            <w:tcW w:w="1033" w:type="pct"/>
            <w:tcBorders>
              <w:tl2br w:val="nil"/>
              <w:tr2bl w:val="nil"/>
            </w:tcBorders>
            <w:shd w:val="clear" w:color="auto" w:fill="auto"/>
            <w:vAlign w:val="center"/>
          </w:tcPr>
          <w:p w14:paraId="09252F6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《汽车客运站安全生产规范》第二十三条</w:t>
            </w:r>
          </w:p>
        </w:tc>
        <w:tc>
          <w:tcPr>
            <w:tcW w:w="1206" w:type="pct"/>
            <w:tcBorders>
              <w:tl2br w:val="nil"/>
              <w:tr2bl w:val="nil"/>
            </w:tcBorders>
            <w:shd w:val="clear" w:color="auto" w:fill="auto"/>
            <w:vAlign w:val="center"/>
          </w:tcPr>
          <w:p w14:paraId="5E88315F">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55382BD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FB0ECF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1C13DB9">
            <w:pPr>
              <w:widowControl/>
              <w:overflowPunct w:val="0"/>
              <w:adjustRightInd w:val="0"/>
              <w:spacing w:line="280" w:lineRule="exact"/>
              <w:rPr>
                <w:rFonts w:ascii="Times New Roman" w:hAnsi="Times New Roman" w:eastAsia="方正仿宋_GBK" w:cs="Times New Roman"/>
                <w:sz w:val="20"/>
                <w:szCs w:val="20"/>
              </w:rPr>
            </w:pPr>
          </w:p>
        </w:tc>
      </w:tr>
      <w:tr w14:paraId="10BD4D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CEB7D1F">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48D6F80D">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安全生产</w:t>
            </w:r>
          </w:p>
        </w:tc>
        <w:tc>
          <w:tcPr>
            <w:tcW w:w="755" w:type="pct"/>
            <w:tcBorders>
              <w:tl2br w:val="nil"/>
              <w:tr2bl w:val="nil"/>
            </w:tcBorders>
            <w:shd w:val="clear" w:color="auto" w:fill="auto"/>
            <w:vAlign w:val="center"/>
          </w:tcPr>
          <w:p w14:paraId="38522A7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7．主要负责人和安全生产管理人员是否经安全生产知识和管理能力考核合格</w:t>
            </w:r>
          </w:p>
        </w:tc>
        <w:tc>
          <w:tcPr>
            <w:tcW w:w="1033" w:type="pct"/>
            <w:tcBorders>
              <w:tl2br w:val="nil"/>
              <w:tr2bl w:val="nil"/>
            </w:tcBorders>
            <w:shd w:val="clear" w:color="auto" w:fill="auto"/>
            <w:vAlign w:val="center"/>
          </w:tcPr>
          <w:p w14:paraId="06A8757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《道路运输企业主要负责人和安全生产管理人员安全考核管理办法》第六条</w:t>
            </w:r>
          </w:p>
        </w:tc>
        <w:tc>
          <w:tcPr>
            <w:tcW w:w="1206" w:type="pct"/>
            <w:tcBorders>
              <w:tl2br w:val="nil"/>
              <w:tr2bl w:val="nil"/>
            </w:tcBorders>
            <w:shd w:val="clear" w:color="auto" w:fill="auto"/>
            <w:vAlign w:val="center"/>
          </w:tcPr>
          <w:p w14:paraId="2CDE9805">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3D865C2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8E960B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F56A13C">
            <w:pPr>
              <w:widowControl/>
              <w:overflowPunct w:val="0"/>
              <w:adjustRightInd w:val="0"/>
              <w:spacing w:line="280" w:lineRule="exact"/>
              <w:rPr>
                <w:rFonts w:ascii="Times New Roman" w:hAnsi="Times New Roman" w:eastAsia="方正仿宋_GBK" w:cs="Times New Roman"/>
                <w:sz w:val="20"/>
                <w:szCs w:val="20"/>
              </w:rPr>
            </w:pPr>
          </w:p>
        </w:tc>
      </w:tr>
      <w:tr w14:paraId="4380ED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2803A7F">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174CA17">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D15977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8．主要负责人初次培训和每年再培训的档案，客运站主要负责人和安全生产管理人员是否初次培训不少于24学时，每年再培训不少于12学时，且有培训记录</w:t>
            </w:r>
          </w:p>
        </w:tc>
        <w:tc>
          <w:tcPr>
            <w:tcW w:w="1033" w:type="pct"/>
            <w:tcBorders>
              <w:tl2br w:val="nil"/>
              <w:tr2bl w:val="nil"/>
            </w:tcBorders>
            <w:shd w:val="clear" w:color="auto" w:fill="auto"/>
            <w:vAlign w:val="center"/>
          </w:tcPr>
          <w:p w14:paraId="44403BC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《汽车客运站安全生产规范》第十七条</w:t>
            </w:r>
          </w:p>
        </w:tc>
        <w:tc>
          <w:tcPr>
            <w:tcW w:w="1206" w:type="pct"/>
            <w:tcBorders>
              <w:tl2br w:val="nil"/>
              <w:tr2bl w:val="nil"/>
            </w:tcBorders>
            <w:shd w:val="clear" w:color="auto" w:fill="auto"/>
            <w:vAlign w:val="center"/>
          </w:tcPr>
          <w:p w14:paraId="4D54C742">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2EC8F03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674D4D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FD51D01">
            <w:pPr>
              <w:widowControl/>
              <w:overflowPunct w:val="0"/>
              <w:adjustRightInd w:val="0"/>
              <w:spacing w:line="280" w:lineRule="exact"/>
              <w:rPr>
                <w:rFonts w:ascii="Times New Roman" w:hAnsi="Times New Roman" w:eastAsia="方正仿宋_GBK" w:cs="Times New Roman"/>
                <w:sz w:val="20"/>
                <w:szCs w:val="20"/>
              </w:rPr>
            </w:pPr>
          </w:p>
        </w:tc>
      </w:tr>
      <w:tr w14:paraId="6AE750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F9FD210">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1AA3233">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F029F0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9．客运站是否制定从业人员年度及长期继续教育培训计划</w:t>
            </w:r>
          </w:p>
        </w:tc>
        <w:tc>
          <w:tcPr>
            <w:tcW w:w="1033" w:type="pct"/>
            <w:tcBorders>
              <w:tl2br w:val="nil"/>
              <w:tr2bl w:val="nil"/>
            </w:tcBorders>
            <w:shd w:val="clear" w:color="auto" w:fill="auto"/>
            <w:vAlign w:val="center"/>
          </w:tcPr>
          <w:p w14:paraId="136A3A2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《汽车客运站安全生产规范》第十七条</w:t>
            </w:r>
          </w:p>
        </w:tc>
        <w:tc>
          <w:tcPr>
            <w:tcW w:w="1206" w:type="pct"/>
            <w:tcBorders>
              <w:tl2br w:val="nil"/>
              <w:tr2bl w:val="nil"/>
            </w:tcBorders>
            <w:shd w:val="clear" w:color="auto" w:fill="auto"/>
            <w:vAlign w:val="center"/>
          </w:tcPr>
          <w:p w14:paraId="399DAA7C">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3D7C11B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2D1C47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B2AA726">
            <w:pPr>
              <w:widowControl/>
              <w:overflowPunct w:val="0"/>
              <w:adjustRightInd w:val="0"/>
              <w:spacing w:line="280" w:lineRule="exact"/>
              <w:rPr>
                <w:rFonts w:ascii="Times New Roman" w:hAnsi="Times New Roman" w:eastAsia="方正仿宋_GBK" w:cs="Times New Roman"/>
                <w:sz w:val="20"/>
                <w:szCs w:val="20"/>
              </w:rPr>
            </w:pPr>
          </w:p>
        </w:tc>
      </w:tr>
      <w:tr w14:paraId="170009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29EA15D">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BD861DC">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6CB2F5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10．是否按规定定期召开安全例会和安全生产工作会议；是否有有会议记录并建档保存，保存期限不少于36个月</w:t>
            </w:r>
          </w:p>
        </w:tc>
        <w:tc>
          <w:tcPr>
            <w:tcW w:w="1033" w:type="pct"/>
            <w:tcBorders>
              <w:tl2br w:val="nil"/>
              <w:tr2bl w:val="nil"/>
            </w:tcBorders>
            <w:shd w:val="clear" w:color="auto" w:fill="auto"/>
            <w:vAlign w:val="center"/>
          </w:tcPr>
          <w:p w14:paraId="17568E3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《道路旅客运输企业安全管理规范》第十条</w:t>
            </w:r>
          </w:p>
        </w:tc>
        <w:tc>
          <w:tcPr>
            <w:tcW w:w="1206" w:type="pct"/>
            <w:tcBorders>
              <w:tl2br w:val="nil"/>
              <w:tr2bl w:val="nil"/>
            </w:tcBorders>
            <w:shd w:val="clear" w:color="auto" w:fill="auto"/>
            <w:vAlign w:val="center"/>
          </w:tcPr>
          <w:p w14:paraId="39B1805F">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5B229C3D">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1AFDB03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18E4FA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BFE14AA">
            <w:pPr>
              <w:widowControl/>
              <w:overflowPunct w:val="0"/>
              <w:adjustRightInd w:val="0"/>
              <w:spacing w:line="280" w:lineRule="exact"/>
              <w:rPr>
                <w:rFonts w:ascii="Times New Roman" w:hAnsi="Times New Roman" w:eastAsia="方正仿宋_GBK" w:cs="Times New Roman"/>
                <w:sz w:val="20"/>
                <w:szCs w:val="20"/>
              </w:rPr>
            </w:pPr>
          </w:p>
        </w:tc>
      </w:tr>
      <w:tr w14:paraId="7E90FC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1203ABB">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918E76C">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39D07B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11．是否储备必要的应急救援物资、装备，建立应急救援队伍</w:t>
            </w:r>
          </w:p>
        </w:tc>
        <w:tc>
          <w:tcPr>
            <w:tcW w:w="1033" w:type="pct"/>
            <w:tcBorders>
              <w:tl2br w:val="nil"/>
              <w:tr2bl w:val="nil"/>
            </w:tcBorders>
            <w:shd w:val="clear" w:color="auto" w:fill="auto"/>
            <w:vAlign w:val="center"/>
          </w:tcPr>
          <w:p w14:paraId="069101D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《生产安全事故应急预案管理办法》第三十八条</w:t>
            </w:r>
          </w:p>
        </w:tc>
        <w:tc>
          <w:tcPr>
            <w:tcW w:w="1206" w:type="pct"/>
            <w:tcBorders>
              <w:tl2br w:val="nil"/>
              <w:tr2bl w:val="nil"/>
            </w:tcBorders>
            <w:shd w:val="clear" w:color="auto" w:fill="auto"/>
            <w:vAlign w:val="center"/>
          </w:tcPr>
          <w:p w14:paraId="20F9275E">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171567D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3A8BB4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60FC4FE">
            <w:pPr>
              <w:widowControl/>
              <w:overflowPunct w:val="0"/>
              <w:adjustRightInd w:val="0"/>
              <w:spacing w:line="280" w:lineRule="exact"/>
              <w:rPr>
                <w:rFonts w:ascii="Times New Roman" w:hAnsi="Times New Roman" w:eastAsia="方正仿宋_GBK" w:cs="Times New Roman"/>
                <w:sz w:val="20"/>
                <w:szCs w:val="20"/>
              </w:rPr>
            </w:pPr>
          </w:p>
        </w:tc>
      </w:tr>
      <w:tr w14:paraId="076474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069D701B">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城市公共汽车和电车客运经营者检查</w:t>
            </w:r>
          </w:p>
        </w:tc>
        <w:tc>
          <w:tcPr>
            <w:tcW w:w="250" w:type="pct"/>
            <w:vMerge w:val="restart"/>
            <w:tcBorders>
              <w:tl2br w:val="nil"/>
              <w:tr2bl w:val="nil"/>
            </w:tcBorders>
            <w:shd w:val="clear" w:color="auto" w:fill="auto"/>
            <w:vAlign w:val="center"/>
          </w:tcPr>
          <w:p w14:paraId="37E24A06">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安全生产</w:t>
            </w:r>
          </w:p>
        </w:tc>
        <w:tc>
          <w:tcPr>
            <w:tcW w:w="755" w:type="pct"/>
            <w:tcBorders>
              <w:tl2br w:val="nil"/>
              <w:tr2bl w:val="nil"/>
            </w:tcBorders>
            <w:shd w:val="clear" w:color="auto" w:fill="auto"/>
            <w:vAlign w:val="center"/>
          </w:tcPr>
          <w:p w14:paraId="44F5620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1．是否在车辆规定位置公布运营线路图、价格表、在规定位置张贴统一制作的乘车规则和投诉电话、张贴禁止携带违禁物品乘车的提示</w:t>
            </w:r>
          </w:p>
        </w:tc>
        <w:tc>
          <w:tcPr>
            <w:tcW w:w="1033" w:type="pct"/>
            <w:tcBorders>
              <w:tl2br w:val="nil"/>
              <w:tr2bl w:val="nil"/>
            </w:tcBorders>
            <w:shd w:val="clear" w:color="auto" w:fill="auto"/>
            <w:vAlign w:val="center"/>
          </w:tcPr>
          <w:p w14:paraId="6F7AFB4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《城市公共汽车和电车客运管理规定》第二十五条</w:t>
            </w:r>
          </w:p>
        </w:tc>
        <w:tc>
          <w:tcPr>
            <w:tcW w:w="1206" w:type="pct"/>
            <w:tcBorders>
              <w:tl2br w:val="nil"/>
              <w:tr2bl w:val="nil"/>
            </w:tcBorders>
            <w:shd w:val="clear" w:color="auto" w:fill="auto"/>
            <w:vAlign w:val="center"/>
          </w:tcPr>
          <w:p w14:paraId="4047FC00">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1A995A78">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604CFDD3">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698851E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772183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437BEAE">
            <w:pPr>
              <w:widowControl/>
              <w:overflowPunct w:val="0"/>
              <w:adjustRightInd w:val="0"/>
              <w:spacing w:line="280" w:lineRule="exact"/>
              <w:rPr>
                <w:rFonts w:ascii="Times New Roman" w:hAnsi="Times New Roman" w:eastAsia="方正仿宋_GBK" w:cs="Times New Roman"/>
                <w:sz w:val="20"/>
                <w:szCs w:val="20"/>
              </w:rPr>
            </w:pPr>
          </w:p>
        </w:tc>
      </w:tr>
      <w:tr w14:paraId="0F85C1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F702369">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92284B3">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C4A2E4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2．是否建立新能源车充换电管理制度和操作规程</w:t>
            </w:r>
          </w:p>
        </w:tc>
        <w:tc>
          <w:tcPr>
            <w:tcW w:w="1033" w:type="pct"/>
            <w:tcBorders>
              <w:tl2br w:val="nil"/>
              <w:tr2bl w:val="nil"/>
            </w:tcBorders>
            <w:shd w:val="clear" w:color="auto" w:fill="auto"/>
            <w:vAlign w:val="center"/>
          </w:tcPr>
          <w:p w14:paraId="05256A5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《交通部办公厅关于强化城市公共交通运营安全工作的通知》</w:t>
            </w:r>
          </w:p>
        </w:tc>
        <w:tc>
          <w:tcPr>
            <w:tcW w:w="1206" w:type="pct"/>
            <w:tcBorders>
              <w:tl2br w:val="nil"/>
              <w:tr2bl w:val="nil"/>
            </w:tcBorders>
            <w:shd w:val="clear" w:color="auto" w:fill="auto"/>
            <w:vAlign w:val="center"/>
          </w:tcPr>
          <w:p w14:paraId="73BF83C5">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02FA73F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67572B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F46322D">
            <w:pPr>
              <w:widowControl/>
              <w:overflowPunct w:val="0"/>
              <w:adjustRightInd w:val="0"/>
              <w:spacing w:line="280" w:lineRule="exact"/>
              <w:rPr>
                <w:rFonts w:ascii="Times New Roman" w:hAnsi="Times New Roman" w:eastAsia="方正仿宋_GBK" w:cs="Times New Roman"/>
                <w:sz w:val="20"/>
                <w:szCs w:val="20"/>
              </w:rPr>
            </w:pPr>
          </w:p>
        </w:tc>
      </w:tr>
      <w:tr w14:paraId="4C9089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DB5AE5A">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ED19106">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687E3E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3．是否储备必要的应急救援物资、装备，建立应急救援队伍</w:t>
            </w:r>
          </w:p>
        </w:tc>
        <w:tc>
          <w:tcPr>
            <w:tcW w:w="1033" w:type="pct"/>
            <w:tcBorders>
              <w:tl2br w:val="nil"/>
              <w:tr2bl w:val="nil"/>
            </w:tcBorders>
            <w:shd w:val="clear" w:color="auto" w:fill="auto"/>
            <w:vAlign w:val="center"/>
          </w:tcPr>
          <w:p w14:paraId="36869AD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《生产安全事故应急预案管理办法》第三十八条</w:t>
            </w:r>
          </w:p>
        </w:tc>
        <w:tc>
          <w:tcPr>
            <w:tcW w:w="1206" w:type="pct"/>
            <w:tcBorders>
              <w:tl2br w:val="nil"/>
              <w:tr2bl w:val="nil"/>
            </w:tcBorders>
            <w:shd w:val="clear" w:color="auto" w:fill="auto"/>
            <w:vAlign w:val="center"/>
          </w:tcPr>
          <w:p w14:paraId="7E0132D6">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0FD2B90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EF0884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43988FE">
            <w:pPr>
              <w:widowControl/>
              <w:overflowPunct w:val="0"/>
              <w:adjustRightInd w:val="0"/>
              <w:spacing w:line="280" w:lineRule="exact"/>
              <w:rPr>
                <w:rFonts w:ascii="Times New Roman" w:hAnsi="Times New Roman" w:eastAsia="方正仿宋_GBK" w:cs="Times New Roman"/>
                <w:sz w:val="20"/>
                <w:szCs w:val="20"/>
              </w:rPr>
            </w:pPr>
          </w:p>
        </w:tc>
      </w:tr>
      <w:tr w14:paraId="2ABEF5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231FE6DF">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巡游出租车客运经营者检查</w:t>
            </w:r>
          </w:p>
        </w:tc>
        <w:tc>
          <w:tcPr>
            <w:tcW w:w="250" w:type="pct"/>
            <w:vMerge w:val="restart"/>
            <w:tcBorders>
              <w:tl2br w:val="nil"/>
              <w:tr2bl w:val="nil"/>
            </w:tcBorders>
            <w:shd w:val="clear" w:color="auto" w:fill="auto"/>
            <w:vAlign w:val="center"/>
          </w:tcPr>
          <w:p w14:paraId="78A59A55">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安全生产</w:t>
            </w:r>
          </w:p>
        </w:tc>
        <w:tc>
          <w:tcPr>
            <w:tcW w:w="755" w:type="pct"/>
            <w:tcBorders>
              <w:tl2br w:val="nil"/>
              <w:tr2bl w:val="nil"/>
            </w:tcBorders>
            <w:shd w:val="clear" w:color="auto" w:fill="auto"/>
            <w:vAlign w:val="center"/>
          </w:tcPr>
          <w:p w14:paraId="1F41DA5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1．是否具有最近1年的车辆维护记录</w:t>
            </w:r>
          </w:p>
        </w:tc>
        <w:tc>
          <w:tcPr>
            <w:tcW w:w="1033" w:type="pct"/>
            <w:tcBorders>
              <w:tl2br w:val="nil"/>
              <w:tr2bl w:val="nil"/>
            </w:tcBorders>
            <w:shd w:val="clear" w:color="auto" w:fill="auto"/>
            <w:vAlign w:val="center"/>
          </w:tcPr>
          <w:p w14:paraId="5CE1281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《巡游出租汽车经营服务管理规定》第三十五条</w:t>
            </w:r>
          </w:p>
        </w:tc>
        <w:tc>
          <w:tcPr>
            <w:tcW w:w="1206" w:type="pct"/>
            <w:tcBorders>
              <w:tl2br w:val="nil"/>
              <w:tr2bl w:val="nil"/>
            </w:tcBorders>
            <w:shd w:val="clear" w:color="auto" w:fill="auto"/>
            <w:vAlign w:val="center"/>
          </w:tcPr>
          <w:p w14:paraId="51C5281C">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5A4D860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3C0722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485AAA2">
            <w:pPr>
              <w:widowControl/>
              <w:overflowPunct w:val="0"/>
              <w:adjustRightInd w:val="0"/>
              <w:spacing w:line="280" w:lineRule="exact"/>
              <w:rPr>
                <w:rFonts w:ascii="Times New Roman" w:hAnsi="Times New Roman" w:eastAsia="方正仿宋_GBK" w:cs="Times New Roman"/>
                <w:sz w:val="20"/>
                <w:szCs w:val="20"/>
              </w:rPr>
            </w:pPr>
          </w:p>
        </w:tc>
      </w:tr>
      <w:tr w14:paraId="30F652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373EA08">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528B27C">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C966D7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2．是否储备必要的应急救援物资、装备，建立应急救援队伍</w:t>
            </w:r>
          </w:p>
        </w:tc>
        <w:tc>
          <w:tcPr>
            <w:tcW w:w="1033" w:type="pct"/>
            <w:tcBorders>
              <w:tl2br w:val="nil"/>
              <w:tr2bl w:val="nil"/>
            </w:tcBorders>
            <w:shd w:val="clear" w:color="auto" w:fill="auto"/>
            <w:vAlign w:val="center"/>
          </w:tcPr>
          <w:p w14:paraId="78A6C8C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《生产安全事故应急预案管理办法》第三十八条</w:t>
            </w:r>
          </w:p>
        </w:tc>
        <w:tc>
          <w:tcPr>
            <w:tcW w:w="1206" w:type="pct"/>
            <w:tcBorders>
              <w:tl2br w:val="nil"/>
              <w:tr2bl w:val="nil"/>
            </w:tcBorders>
            <w:shd w:val="clear" w:color="auto" w:fill="auto"/>
            <w:vAlign w:val="center"/>
          </w:tcPr>
          <w:p w14:paraId="26F2C542">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03EE406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E6EAE4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7C4B61A">
            <w:pPr>
              <w:widowControl/>
              <w:overflowPunct w:val="0"/>
              <w:adjustRightInd w:val="0"/>
              <w:spacing w:line="280" w:lineRule="exact"/>
              <w:rPr>
                <w:rFonts w:ascii="Times New Roman" w:hAnsi="Times New Roman" w:eastAsia="方正仿宋_GBK" w:cs="Times New Roman"/>
                <w:sz w:val="20"/>
                <w:szCs w:val="20"/>
              </w:rPr>
            </w:pPr>
          </w:p>
        </w:tc>
      </w:tr>
      <w:tr w14:paraId="30135C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19FBE79">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D2D3140">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AEE265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3．巡游出租车辆是否安装计程计价设备、行驶记录功能的车辆卫星定位装置和应急报警装置</w:t>
            </w:r>
          </w:p>
        </w:tc>
        <w:tc>
          <w:tcPr>
            <w:tcW w:w="1033" w:type="pct"/>
            <w:tcBorders>
              <w:tl2br w:val="nil"/>
              <w:tr2bl w:val="nil"/>
            </w:tcBorders>
            <w:shd w:val="clear" w:color="auto" w:fill="auto"/>
            <w:vAlign w:val="center"/>
          </w:tcPr>
          <w:p w14:paraId="4F24D59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《巡游出租汽车经营服务管理规定》第十五条</w:t>
            </w:r>
          </w:p>
        </w:tc>
        <w:tc>
          <w:tcPr>
            <w:tcW w:w="1206" w:type="pct"/>
            <w:tcBorders>
              <w:tl2br w:val="nil"/>
              <w:tr2bl w:val="nil"/>
            </w:tcBorders>
            <w:shd w:val="clear" w:color="auto" w:fill="auto"/>
            <w:vAlign w:val="center"/>
          </w:tcPr>
          <w:p w14:paraId="1C52F5C1">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583CC816">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5D932BA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B574BB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4FCD65B">
            <w:pPr>
              <w:widowControl/>
              <w:overflowPunct w:val="0"/>
              <w:adjustRightInd w:val="0"/>
              <w:spacing w:line="280" w:lineRule="exact"/>
              <w:rPr>
                <w:rFonts w:ascii="Times New Roman" w:hAnsi="Times New Roman" w:eastAsia="方正仿宋_GBK" w:cs="Times New Roman"/>
                <w:sz w:val="20"/>
                <w:szCs w:val="20"/>
              </w:rPr>
            </w:pPr>
          </w:p>
        </w:tc>
      </w:tr>
      <w:tr w14:paraId="0F7488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502F2D3">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016197D">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CF6763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4．巡游出租车辆是否按照规定在车辆醒目位置标明运价标准、乘客须知、经营者名称和服务监督电话</w:t>
            </w:r>
          </w:p>
        </w:tc>
        <w:tc>
          <w:tcPr>
            <w:tcW w:w="1033" w:type="pct"/>
            <w:tcBorders>
              <w:tl2br w:val="nil"/>
              <w:tr2bl w:val="nil"/>
            </w:tcBorders>
            <w:shd w:val="clear" w:color="auto" w:fill="auto"/>
            <w:vAlign w:val="center"/>
          </w:tcPr>
          <w:p w14:paraId="42C5530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《巡游出租汽车经营服务管理规定》第十五条</w:t>
            </w:r>
          </w:p>
        </w:tc>
        <w:tc>
          <w:tcPr>
            <w:tcW w:w="1206" w:type="pct"/>
            <w:tcBorders>
              <w:tl2br w:val="nil"/>
              <w:tr2bl w:val="nil"/>
            </w:tcBorders>
            <w:shd w:val="clear" w:color="auto" w:fill="auto"/>
            <w:vAlign w:val="center"/>
          </w:tcPr>
          <w:p w14:paraId="7013AEF1">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75619D0E">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7C3C1F8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BD1689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76C2203">
            <w:pPr>
              <w:widowControl/>
              <w:overflowPunct w:val="0"/>
              <w:adjustRightInd w:val="0"/>
              <w:spacing w:line="280" w:lineRule="exact"/>
              <w:rPr>
                <w:rFonts w:ascii="Times New Roman" w:hAnsi="Times New Roman" w:eastAsia="方正仿宋_GBK" w:cs="Times New Roman"/>
                <w:sz w:val="20"/>
                <w:szCs w:val="20"/>
              </w:rPr>
            </w:pPr>
          </w:p>
        </w:tc>
      </w:tr>
      <w:tr w14:paraId="01D984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tcBorders>
              <w:tl2br w:val="nil"/>
              <w:tr2bl w:val="nil"/>
            </w:tcBorders>
            <w:shd w:val="clear" w:color="auto" w:fill="auto"/>
            <w:vAlign w:val="center"/>
          </w:tcPr>
          <w:p w14:paraId="1688436B">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网约车平台公司检查</w:t>
            </w:r>
          </w:p>
        </w:tc>
        <w:tc>
          <w:tcPr>
            <w:tcW w:w="250" w:type="pct"/>
            <w:tcBorders>
              <w:tl2br w:val="nil"/>
              <w:tr2bl w:val="nil"/>
            </w:tcBorders>
            <w:shd w:val="clear" w:color="auto" w:fill="auto"/>
            <w:vAlign w:val="center"/>
          </w:tcPr>
          <w:p w14:paraId="0D8BECD0">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安全生产</w:t>
            </w:r>
          </w:p>
        </w:tc>
        <w:tc>
          <w:tcPr>
            <w:tcW w:w="755" w:type="pct"/>
            <w:tcBorders>
              <w:tl2br w:val="nil"/>
              <w:tr2bl w:val="nil"/>
            </w:tcBorders>
            <w:shd w:val="clear" w:color="auto" w:fill="auto"/>
            <w:vAlign w:val="center"/>
          </w:tcPr>
          <w:p w14:paraId="47EC04E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1．是否储备必要的应急救援物资、装备，建立应急救援队伍</w:t>
            </w:r>
          </w:p>
        </w:tc>
        <w:tc>
          <w:tcPr>
            <w:tcW w:w="1033" w:type="pct"/>
            <w:tcBorders>
              <w:tl2br w:val="nil"/>
              <w:tr2bl w:val="nil"/>
            </w:tcBorders>
            <w:shd w:val="clear" w:color="auto" w:fill="auto"/>
            <w:vAlign w:val="center"/>
          </w:tcPr>
          <w:p w14:paraId="5FA24FF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《生产安全事故应急预案管理办法》第三十八条</w:t>
            </w:r>
          </w:p>
        </w:tc>
        <w:tc>
          <w:tcPr>
            <w:tcW w:w="1206" w:type="pct"/>
            <w:tcBorders>
              <w:tl2br w:val="nil"/>
              <w:tr2bl w:val="nil"/>
            </w:tcBorders>
            <w:shd w:val="clear" w:color="auto" w:fill="auto"/>
            <w:vAlign w:val="center"/>
          </w:tcPr>
          <w:p w14:paraId="05EF8EF2">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58EC831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92CFE8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75D1781">
            <w:pPr>
              <w:widowControl/>
              <w:overflowPunct w:val="0"/>
              <w:adjustRightInd w:val="0"/>
              <w:spacing w:line="280" w:lineRule="exact"/>
              <w:rPr>
                <w:rFonts w:ascii="Times New Roman" w:hAnsi="Times New Roman" w:eastAsia="方正仿宋_GBK" w:cs="Times New Roman"/>
                <w:sz w:val="20"/>
                <w:szCs w:val="20"/>
              </w:rPr>
            </w:pPr>
          </w:p>
        </w:tc>
      </w:tr>
      <w:tr w14:paraId="285C16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22F5A58D">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道路普通货物运输及站场经营者检查</w:t>
            </w:r>
          </w:p>
        </w:tc>
        <w:tc>
          <w:tcPr>
            <w:tcW w:w="250" w:type="pct"/>
            <w:tcBorders>
              <w:tl2br w:val="nil"/>
              <w:tr2bl w:val="nil"/>
            </w:tcBorders>
            <w:shd w:val="clear" w:color="auto" w:fill="auto"/>
            <w:vAlign w:val="center"/>
          </w:tcPr>
          <w:p w14:paraId="4B807708">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车辆管理</w:t>
            </w:r>
          </w:p>
        </w:tc>
        <w:tc>
          <w:tcPr>
            <w:tcW w:w="755" w:type="pct"/>
            <w:tcBorders>
              <w:tl2br w:val="nil"/>
              <w:tr2bl w:val="nil"/>
            </w:tcBorders>
            <w:shd w:val="clear" w:color="auto" w:fill="auto"/>
            <w:vAlign w:val="center"/>
          </w:tcPr>
          <w:p w14:paraId="196C15E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1．是否建立车辆技术档案，且及时更新、记录详实</w:t>
            </w:r>
          </w:p>
        </w:tc>
        <w:tc>
          <w:tcPr>
            <w:tcW w:w="1033" w:type="pct"/>
            <w:tcBorders>
              <w:tl2br w:val="nil"/>
              <w:tr2bl w:val="nil"/>
            </w:tcBorders>
            <w:shd w:val="clear" w:color="auto" w:fill="auto"/>
            <w:vAlign w:val="center"/>
          </w:tcPr>
          <w:p w14:paraId="27C351F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《道路运输车辆技术管理规定》第十五条</w:t>
            </w:r>
          </w:p>
        </w:tc>
        <w:tc>
          <w:tcPr>
            <w:tcW w:w="1206" w:type="pct"/>
            <w:tcBorders>
              <w:tl2br w:val="nil"/>
              <w:tr2bl w:val="nil"/>
            </w:tcBorders>
            <w:shd w:val="clear" w:color="auto" w:fill="auto"/>
            <w:vAlign w:val="center"/>
          </w:tcPr>
          <w:p w14:paraId="18C52566">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5A7B74C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190D66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B62B2F7">
            <w:pPr>
              <w:widowControl/>
              <w:overflowPunct w:val="0"/>
              <w:adjustRightInd w:val="0"/>
              <w:spacing w:line="280" w:lineRule="exact"/>
              <w:rPr>
                <w:rFonts w:ascii="Times New Roman" w:hAnsi="Times New Roman" w:eastAsia="方正仿宋_GBK" w:cs="Times New Roman"/>
                <w:sz w:val="20"/>
                <w:szCs w:val="20"/>
              </w:rPr>
            </w:pPr>
          </w:p>
        </w:tc>
      </w:tr>
      <w:tr w14:paraId="1A4B29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CA19DD7">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tcBorders>
              <w:tl2br w:val="nil"/>
              <w:tr2bl w:val="nil"/>
            </w:tcBorders>
            <w:shd w:val="clear" w:color="auto" w:fill="auto"/>
            <w:vAlign w:val="center"/>
          </w:tcPr>
          <w:p w14:paraId="0DEDA8B5">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动态监控</w:t>
            </w:r>
          </w:p>
        </w:tc>
        <w:tc>
          <w:tcPr>
            <w:tcW w:w="755" w:type="pct"/>
            <w:tcBorders>
              <w:tl2br w:val="nil"/>
              <w:tr2bl w:val="nil"/>
            </w:tcBorders>
            <w:shd w:val="clear" w:color="auto" w:fill="auto"/>
            <w:vAlign w:val="center"/>
          </w:tcPr>
          <w:p w14:paraId="64C7901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2．是否在监控平台中完整、准确地录入所属道路运输车辆和驾驶人员的基础资料等信息，并及时更新</w:t>
            </w:r>
          </w:p>
        </w:tc>
        <w:tc>
          <w:tcPr>
            <w:tcW w:w="1033" w:type="pct"/>
            <w:tcBorders>
              <w:tl2br w:val="nil"/>
              <w:tr2bl w:val="nil"/>
            </w:tcBorders>
            <w:shd w:val="clear" w:color="auto" w:fill="auto"/>
            <w:vAlign w:val="center"/>
          </w:tcPr>
          <w:p w14:paraId="4F715CF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《道路运输车辆动态监督管理办法》第十三条</w:t>
            </w:r>
          </w:p>
        </w:tc>
        <w:tc>
          <w:tcPr>
            <w:tcW w:w="1206" w:type="pct"/>
            <w:tcBorders>
              <w:tl2br w:val="nil"/>
              <w:tr2bl w:val="nil"/>
            </w:tcBorders>
            <w:shd w:val="clear" w:color="auto" w:fill="auto"/>
            <w:vAlign w:val="center"/>
          </w:tcPr>
          <w:p w14:paraId="499FC82E">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175A5319">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725C3C5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5F1584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33FCB1E">
            <w:pPr>
              <w:widowControl/>
              <w:overflowPunct w:val="0"/>
              <w:adjustRightInd w:val="0"/>
              <w:spacing w:line="280" w:lineRule="exact"/>
              <w:rPr>
                <w:rFonts w:ascii="Times New Roman" w:hAnsi="Times New Roman" w:eastAsia="方正仿宋_GBK" w:cs="Times New Roman"/>
                <w:sz w:val="20"/>
                <w:szCs w:val="20"/>
              </w:rPr>
            </w:pPr>
          </w:p>
        </w:tc>
      </w:tr>
      <w:tr w14:paraId="0475A0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4ECD699">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tcBorders>
              <w:tl2br w:val="nil"/>
              <w:tr2bl w:val="nil"/>
            </w:tcBorders>
            <w:shd w:val="clear" w:color="auto" w:fill="auto"/>
            <w:vAlign w:val="center"/>
          </w:tcPr>
          <w:p w14:paraId="14CE51CA">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安全生产</w:t>
            </w:r>
          </w:p>
        </w:tc>
        <w:tc>
          <w:tcPr>
            <w:tcW w:w="755" w:type="pct"/>
            <w:tcBorders>
              <w:tl2br w:val="nil"/>
              <w:tr2bl w:val="nil"/>
            </w:tcBorders>
            <w:shd w:val="clear" w:color="auto" w:fill="auto"/>
            <w:vAlign w:val="center"/>
          </w:tcPr>
          <w:p w14:paraId="2372FC0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3．是否储备必要的应急救援物资、装备，建立应急救援队伍</w:t>
            </w:r>
          </w:p>
        </w:tc>
        <w:tc>
          <w:tcPr>
            <w:tcW w:w="1033" w:type="pct"/>
            <w:tcBorders>
              <w:tl2br w:val="nil"/>
              <w:tr2bl w:val="nil"/>
            </w:tcBorders>
            <w:shd w:val="clear" w:color="auto" w:fill="auto"/>
            <w:vAlign w:val="center"/>
          </w:tcPr>
          <w:p w14:paraId="2CC52B5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《生产安全事故应急预案管理办法》第三十八条</w:t>
            </w:r>
          </w:p>
        </w:tc>
        <w:tc>
          <w:tcPr>
            <w:tcW w:w="1206" w:type="pct"/>
            <w:tcBorders>
              <w:tl2br w:val="nil"/>
              <w:tr2bl w:val="nil"/>
            </w:tcBorders>
            <w:shd w:val="clear" w:color="auto" w:fill="auto"/>
            <w:vAlign w:val="center"/>
          </w:tcPr>
          <w:p w14:paraId="0B6BACF2">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42EFA5D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8C5DBD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99E7A4A">
            <w:pPr>
              <w:widowControl/>
              <w:overflowPunct w:val="0"/>
              <w:adjustRightInd w:val="0"/>
              <w:spacing w:line="280" w:lineRule="exact"/>
              <w:rPr>
                <w:rFonts w:ascii="Times New Roman" w:hAnsi="Times New Roman" w:eastAsia="方正仿宋_GBK" w:cs="Times New Roman"/>
                <w:sz w:val="20"/>
                <w:szCs w:val="20"/>
              </w:rPr>
            </w:pPr>
          </w:p>
        </w:tc>
      </w:tr>
      <w:tr w14:paraId="35F21F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2F27FE6">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tcBorders>
              <w:tl2br w:val="nil"/>
              <w:tr2bl w:val="nil"/>
            </w:tcBorders>
            <w:shd w:val="clear" w:color="auto" w:fill="auto"/>
            <w:vAlign w:val="center"/>
          </w:tcPr>
          <w:p w14:paraId="23E3910F">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大件运输（如有）</w:t>
            </w:r>
          </w:p>
        </w:tc>
        <w:tc>
          <w:tcPr>
            <w:tcW w:w="755" w:type="pct"/>
            <w:tcBorders>
              <w:tl2br w:val="nil"/>
              <w:tr2bl w:val="nil"/>
            </w:tcBorders>
            <w:shd w:val="clear" w:color="auto" w:fill="auto"/>
            <w:vAlign w:val="center"/>
          </w:tcPr>
          <w:p w14:paraId="2B972BA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4．是否按照许可的时间、路线、速度行驶</w:t>
            </w:r>
          </w:p>
        </w:tc>
        <w:tc>
          <w:tcPr>
            <w:tcW w:w="1033" w:type="pct"/>
            <w:tcBorders>
              <w:tl2br w:val="nil"/>
              <w:tr2bl w:val="nil"/>
            </w:tcBorders>
            <w:shd w:val="clear" w:color="auto" w:fill="auto"/>
            <w:vAlign w:val="center"/>
          </w:tcPr>
          <w:p w14:paraId="0C4FC31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《交通运输部办公厅关于进一步加强和规范大件运输管理服务工作的通知》（交办公路函〔2022〕160号）</w:t>
            </w:r>
          </w:p>
        </w:tc>
        <w:tc>
          <w:tcPr>
            <w:tcW w:w="1206" w:type="pct"/>
            <w:tcBorders>
              <w:tl2br w:val="nil"/>
              <w:tr2bl w:val="nil"/>
            </w:tcBorders>
            <w:shd w:val="clear" w:color="auto" w:fill="auto"/>
            <w:vAlign w:val="center"/>
          </w:tcPr>
          <w:p w14:paraId="09588516">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79167B33">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4B01DE4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273B37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5AB1DD8">
            <w:pPr>
              <w:widowControl/>
              <w:overflowPunct w:val="0"/>
              <w:adjustRightInd w:val="0"/>
              <w:spacing w:line="280" w:lineRule="exact"/>
              <w:rPr>
                <w:rFonts w:ascii="Times New Roman" w:hAnsi="Times New Roman" w:eastAsia="方正仿宋_GBK" w:cs="Times New Roman"/>
                <w:sz w:val="20"/>
                <w:szCs w:val="20"/>
              </w:rPr>
            </w:pPr>
          </w:p>
        </w:tc>
      </w:tr>
      <w:tr w14:paraId="42F7E1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0637FA81">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道路危险货物（含放射性）运输经营者检查</w:t>
            </w:r>
          </w:p>
        </w:tc>
        <w:tc>
          <w:tcPr>
            <w:tcW w:w="250" w:type="pct"/>
            <w:vMerge w:val="restart"/>
            <w:tcBorders>
              <w:tl2br w:val="nil"/>
              <w:tr2bl w:val="nil"/>
            </w:tcBorders>
            <w:shd w:val="clear" w:color="auto" w:fill="auto"/>
            <w:vAlign w:val="center"/>
          </w:tcPr>
          <w:p w14:paraId="6BC9C268">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经营资质</w:t>
            </w:r>
          </w:p>
        </w:tc>
        <w:tc>
          <w:tcPr>
            <w:tcW w:w="755" w:type="pct"/>
            <w:tcBorders>
              <w:tl2br w:val="nil"/>
              <w:tr2bl w:val="nil"/>
            </w:tcBorders>
            <w:shd w:val="clear" w:color="auto" w:fill="auto"/>
            <w:vAlign w:val="center"/>
          </w:tcPr>
          <w:p w14:paraId="7AC957E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1．实际车辆数量是否仍然具备开业许可要求的最低车辆数</w:t>
            </w:r>
          </w:p>
        </w:tc>
        <w:tc>
          <w:tcPr>
            <w:tcW w:w="1033" w:type="pct"/>
            <w:tcBorders>
              <w:tl2br w:val="nil"/>
              <w:tr2bl w:val="nil"/>
            </w:tcBorders>
            <w:shd w:val="clear" w:color="auto" w:fill="auto"/>
            <w:vAlign w:val="center"/>
          </w:tcPr>
          <w:p w14:paraId="78745E2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《中华人民共和国道路运输条例》第二十三条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《道路危险货物运输管理规定》第八条</w:t>
            </w:r>
          </w:p>
        </w:tc>
        <w:tc>
          <w:tcPr>
            <w:tcW w:w="1206" w:type="pct"/>
            <w:tcBorders>
              <w:tl2br w:val="nil"/>
              <w:tr2bl w:val="nil"/>
            </w:tcBorders>
            <w:shd w:val="clear" w:color="auto" w:fill="auto"/>
            <w:vAlign w:val="center"/>
          </w:tcPr>
          <w:p w14:paraId="09924968">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1DDFBC2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4144CB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2856BC4">
            <w:pPr>
              <w:widowControl/>
              <w:overflowPunct w:val="0"/>
              <w:adjustRightInd w:val="0"/>
              <w:spacing w:line="280" w:lineRule="exact"/>
              <w:rPr>
                <w:rFonts w:ascii="Times New Roman" w:hAnsi="Times New Roman" w:eastAsia="方正仿宋_GBK" w:cs="Times New Roman"/>
                <w:sz w:val="20"/>
                <w:szCs w:val="20"/>
              </w:rPr>
            </w:pPr>
          </w:p>
        </w:tc>
      </w:tr>
      <w:tr w14:paraId="314CA5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4F6B86C">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BA7D30E">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CA8A51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2．是否具有符合要求的停车场地，并封闭管理</w:t>
            </w:r>
          </w:p>
        </w:tc>
        <w:tc>
          <w:tcPr>
            <w:tcW w:w="1033" w:type="pct"/>
            <w:tcBorders>
              <w:tl2br w:val="nil"/>
              <w:tr2bl w:val="nil"/>
            </w:tcBorders>
            <w:shd w:val="clear" w:color="auto" w:fill="auto"/>
            <w:vAlign w:val="center"/>
          </w:tcPr>
          <w:p w14:paraId="43CE917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《道路危险货物运输管理规定》第八条</w:t>
            </w:r>
          </w:p>
        </w:tc>
        <w:tc>
          <w:tcPr>
            <w:tcW w:w="1206" w:type="pct"/>
            <w:tcBorders>
              <w:tl2br w:val="nil"/>
              <w:tr2bl w:val="nil"/>
            </w:tcBorders>
            <w:shd w:val="clear" w:color="auto" w:fill="auto"/>
            <w:vAlign w:val="center"/>
          </w:tcPr>
          <w:p w14:paraId="0F40528B">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1351035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B258C7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8925FEA">
            <w:pPr>
              <w:widowControl/>
              <w:overflowPunct w:val="0"/>
              <w:adjustRightInd w:val="0"/>
              <w:spacing w:line="280" w:lineRule="exact"/>
              <w:rPr>
                <w:rFonts w:ascii="Times New Roman" w:hAnsi="Times New Roman" w:eastAsia="方正仿宋_GBK" w:cs="Times New Roman"/>
                <w:sz w:val="20"/>
                <w:szCs w:val="20"/>
              </w:rPr>
            </w:pPr>
          </w:p>
        </w:tc>
      </w:tr>
      <w:tr w14:paraId="6434E4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27FFE69">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01C9744A">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车辆管理</w:t>
            </w:r>
          </w:p>
        </w:tc>
        <w:tc>
          <w:tcPr>
            <w:tcW w:w="755" w:type="pct"/>
            <w:tcBorders>
              <w:tl2br w:val="nil"/>
              <w:tr2bl w:val="nil"/>
            </w:tcBorders>
            <w:shd w:val="clear" w:color="auto" w:fill="auto"/>
            <w:vAlign w:val="center"/>
          </w:tcPr>
          <w:p w14:paraId="5ECA1EE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3．是否设置车辆技术管理机构，配备技术负责任人和专业车辆技术管理人员</w:t>
            </w:r>
          </w:p>
        </w:tc>
        <w:tc>
          <w:tcPr>
            <w:tcW w:w="1033" w:type="pct"/>
            <w:tcBorders>
              <w:tl2br w:val="nil"/>
              <w:tr2bl w:val="nil"/>
            </w:tcBorders>
            <w:shd w:val="clear" w:color="auto" w:fill="auto"/>
            <w:vAlign w:val="center"/>
          </w:tcPr>
          <w:p w14:paraId="09A76AA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《道路危险货物运输管理规定》第二十一条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《道路货物运输及站场管理规定》第五十条</w:t>
            </w:r>
          </w:p>
        </w:tc>
        <w:tc>
          <w:tcPr>
            <w:tcW w:w="1206" w:type="pct"/>
            <w:tcBorders>
              <w:tl2br w:val="nil"/>
              <w:tr2bl w:val="nil"/>
            </w:tcBorders>
            <w:shd w:val="clear" w:color="auto" w:fill="auto"/>
            <w:vAlign w:val="center"/>
          </w:tcPr>
          <w:p w14:paraId="635A6C9D">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082217A5">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247879D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219B95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743D86C">
            <w:pPr>
              <w:widowControl/>
              <w:overflowPunct w:val="0"/>
              <w:adjustRightInd w:val="0"/>
              <w:spacing w:line="280" w:lineRule="exact"/>
              <w:rPr>
                <w:rFonts w:ascii="Times New Roman" w:hAnsi="Times New Roman" w:eastAsia="方正仿宋_GBK" w:cs="Times New Roman"/>
                <w:sz w:val="20"/>
                <w:szCs w:val="20"/>
              </w:rPr>
            </w:pPr>
          </w:p>
        </w:tc>
      </w:tr>
      <w:tr w14:paraId="0AE899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26D750E">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73F237E">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C3B152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4．是否按照“一车一档”建立车辆技术档案，档案内容是否齐全</w:t>
            </w:r>
          </w:p>
        </w:tc>
        <w:tc>
          <w:tcPr>
            <w:tcW w:w="1033" w:type="pct"/>
            <w:tcBorders>
              <w:tl2br w:val="nil"/>
              <w:tr2bl w:val="nil"/>
            </w:tcBorders>
            <w:shd w:val="clear" w:color="auto" w:fill="auto"/>
            <w:vAlign w:val="center"/>
          </w:tcPr>
          <w:p w14:paraId="118CA2E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《道路运输车辆技术管理规定》第十五条</w:t>
            </w:r>
          </w:p>
        </w:tc>
        <w:tc>
          <w:tcPr>
            <w:tcW w:w="1206" w:type="pct"/>
            <w:tcBorders>
              <w:tl2br w:val="nil"/>
              <w:tr2bl w:val="nil"/>
            </w:tcBorders>
            <w:shd w:val="clear" w:color="auto" w:fill="auto"/>
            <w:vAlign w:val="center"/>
          </w:tcPr>
          <w:p w14:paraId="18CB296B">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7932724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4552B5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BC69921">
            <w:pPr>
              <w:widowControl/>
              <w:overflowPunct w:val="0"/>
              <w:adjustRightInd w:val="0"/>
              <w:spacing w:line="280" w:lineRule="exact"/>
              <w:rPr>
                <w:rFonts w:ascii="Times New Roman" w:hAnsi="Times New Roman" w:eastAsia="方正仿宋_GBK" w:cs="Times New Roman"/>
                <w:sz w:val="20"/>
                <w:szCs w:val="20"/>
              </w:rPr>
            </w:pPr>
          </w:p>
        </w:tc>
      </w:tr>
      <w:tr w14:paraId="1379D8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3D24979">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tcBorders>
              <w:tl2br w:val="nil"/>
              <w:tr2bl w:val="nil"/>
            </w:tcBorders>
            <w:shd w:val="clear" w:color="auto" w:fill="auto"/>
            <w:vAlign w:val="center"/>
          </w:tcPr>
          <w:p w14:paraId="6341CE33">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动态监控</w:t>
            </w:r>
          </w:p>
        </w:tc>
        <w:tc>
          <w:tcPr>
            <w:tcW w:w="755" w:type="pct"/>
            <w:tcBorders>
              <w:tl2br w:val="nil"/>
              <w:tr2bl w:val="nil"/>
            </w:tcBorders>
            <w:shd w:val="clear" w:color="auto" w:fill="auto"/>
            <w:vAlign w:val="center"/>
          </w:tcPr>
          <w:p w14:paraId="4B8E218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5．是否在监控平台中完整、准确地录入所属道路运输车辆和驾驶人员的基础资料等信息，并及时更新</w:t>
            </w:r>
          </w:p>
        </w:tc>
        <w:tc>
          <w:tcPr>
            <w:tcW w:w="1033" w:type="pct"/>
            <w:tcBorders>
              <w:tl2br w:val="nil"/>
              <w:tr2bl w:val="nil"/>
            </w:tcBorders>
            <w:shd w:val="clear" w:color="auto" w:fill="auto"/>
            <w:vAlign w:val="center"/>
          </w:tcPr>
          <w:p w14:paraId="7C9DF4C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《道路运输车辆动态监督管理办法》第十三条</w:t>
            </w:r>
          </w:p>
        </w:tc>
        <w:tc>
          <w:tcPr>
            <w:tcW w:w="1206" w:type="pct"/>
            <w:tcBorders>
              <w:tl2br w:val="nil"/>
              <w:tr2bl w:val="nil"/>
            </w:tcBorders>
            <w:shd w:val="clear" w:color="auto" w:fill="auto"/>
            <w:vAlign w:val="center"/>
          </w:tcPr>
          <w:p w14:paraId="2087F5E6">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63A6FDEB">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67EB6D0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C13449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65DE06C">
            <w:pPr>
              <w:widowControl/>
              <w:overflowPunct w:val="0"/>
              <w:adjustRightInd w:val="0"/>
              <w:spacing w:line="280" w:lineRule="exact"/>
              <w:rPr>
                <w:rFonts w:ascii="Times New Roman" w:hAnsi="Times New Roman" w:eastAsia="方正仿宋_GBK" w:cs="Times New Roman"/>
                <w:sz w:val="20"/>
                <w:szCs w:val="20"/>
              </w:rPr>
            </w:pPr>
          </w:p>
        </w:tc>
      </w:tr>
      <w:tr w14:paraId="6E3288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6080B38">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1C0D1BD2">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安全生产</w:t>
            </w:r>
          </w:p>
        </w:tc>
        <w:tc>
          <w:tcPr>
            <w:tcW w:w="755" w:type="pct"/>
            <w:tcBorders>
              <w:tl2br w:val="nil"/>
              <w:tr2bl w:val="nil"/>
            </w:tcBorders>
            <w:shd w:val="clear" w:color="auto" w:fill="auto"/>
            <w:vAlign w:val="center"/>
          </w:tcPr>
          <w:p w14:paraId="4726FF9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6．是否根据危险化学品的危险特性采取相应的安全防护措施，或者配备必要的防护用品和应急救援器材，建立应急救援队伍</w:t>
            </w:r>
          </w:p>
        </w:tc>
        <w:tc>
          <w:tcPr>
            <w:tcW w:w="1033" w:type="pct"/>
            <w:tcBorders>
              <w:tl2br w:val="nil"/>
              <w:tr2bl w:val="nil"/>
            </w:tcBorders>
            <w:shd w:val="clear" w:color="auto" w:fill="auto"/>
            <w:vAlign w:val="center"/>
          </w:tcPr>
          <w:p w14:paraId="68A0C8F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《中华人民共和国安全生产法》第八十二条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《生产安全事故应急预案管理办法》第三十八条</w:t>
            </w:r>
          </w:p>
        </w:tc>
        <w:tc>
          <w:tcPr>
            <w:tcW w:w="1206" w:type="pct"/>
            <w:tcBorders>
              <w:tl2br w:val="nil"/>
              <w:tr2bl w:val="nil"/>
            </w:tcBorders>
            <w:shd w:val="clear" w:color="auto" w:fill="auto"/>
            <w:vAlign w:val="center"/>
          </w:tcPr>
          <w:p w14:paraId="089D8BD9">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2458C557">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6F3C8BB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778619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2F8C832">
            <w:pPr>
              <w:widowControl/>
              <w:overflowPunct w:val="0"/>
              <w:adjustRightInd w:val="0"/>
              <w:spacing w:line="280" w:lineRule="exact"/>
              <w:rPr>
                <w:rFonts w:ascii="Times New Roman" w:hAnsi="Times New Roman" w:eastAsia="方正仿宋_GBK" w:cs="Times New Roman"/>
                <w:sz w:val="20"/>
                <w:szCs w:val="20"/>
              </w:rPr>
            </w:pPr>
          </w:p>
        </w:tc>
      </w:tr>
      <w:tr w14:paraId="116E67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1999C27">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B6EBFAE">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B3A3DC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7．是否规范填写行车日志、开展行前测评</w:t>
            </w:r>
          </w:p>
        </w:tc>
        <w:tc>
          <w:tcPr>
            <w:tcW w:w="1033" w:type="pct"/>
            <w:tcBorders>
              <w:tl2br w:val="nil"/>
              <w:tr2bl w:val="nil"/>
            </w:tcBorders>
            <w:shd w:val="clear" w:color="auto" w:fill="auto"/>
            <w:vAlign w:val="center"/>
          </w:tcPr>
          <w:p w14:paraId="0BF9030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《道路运输从业人员管理规定》第三十九条</w:t>
            </w:r>
          </w:p>
        </w:tc>
        <w:tc>
          <w:tcPr>
            <w:tcW w:w="1206" w:type="pct"/>
            <w:tcBorders>
              <w:tl2br w:val="nil"/>
              <w:tr2bl w:val="nil"/>
            </w:tcBorders>
            <w:shd w:val="clear" w:color="auto" w:fill="auto"/>
            <w:vAlign w:val="center"/>
          </w:tcPr>
          <w:p w14:paraId="49805FAD">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0C7D17F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4AC9BD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F338227">
            <w:pPr>
              <w:widowControl/>
              <w:overflowPunct w:val="0"/>
              <w:adjustRightInd w:val="0"/>
              <w:spacing w:line="280" w:lineRule="exact"/>
              <w:rPr>
                <w:rFonts w:ascii="Times New Roman" w:hAnsi="Times New Roman" w:eastAsia="方正仿宋_GBK" w:cs="Times New Roman"/>
                <w:sz w:val="20"/>
                <w:szCs w:val="20"/>
              </w:rPr>
            </w:pPr>
          </w:p>
        </w:tc>
      </w:tr>
      <w:tr w14:paraId="4E0338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4B2C5DD">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0821060">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0EB396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8．车辆安全带、轮胎、三角木、反光背心、灭火器、三角牌、个人防护装备等是否齐全有效</w:t>
            </w:r>
          </w:p>
        </w:tc>
        <w:tc>
          <w:tcPr>
            <w:tcW w:w="1033" w:type="pct"/>
            <w:tcBorders>
              <w:tl2br w:val="nil"/>
              <w:tr2bl w:val="nil"/>
            </w:tcBorders>
            <w:shd w:val="clear" w:color="auto" w:fill="auto"/>
            <w:vAlign w:val="center"/>
          </w:tcPr>
          <w:p w14:paraId="643E4A6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《危险货物道路运输规则》（JT/T617.7-2018）4.3.1、4.4.2、4.4.3、4.4.4</w:t>
            </w:r>
          </w:p>
        </w:tc>
        <w:tc>
          <w:tcPr>
            <w:tcW w:w="1206" w:type="pct"/>
            <w:tcBorders>
              <w:tl2br w:val="nil"/>
              <w:tr2bl w:val="nil"/>
            </w:tcBorders>
            <w:shd w:val="clear" w:color="auto" w:fill="auto"/>
            <w:vAlign w:val="center"/>
          </w:tcPr>
          <w:p w14:paraId="5B69D6A7">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2AE9D5A2">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0AA4E1A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B2AB5A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38AE01E">
            <w:pPr>
              <w:widowControl/>
              <w:overflowPunct w:val="0"/>
              <w:adjustRightInd w:val="0"/>
              <w:spacing w:line="280" w:lineRule="exact"/>
              <w:rPr>
                <w:rFonts w:ascii="Times New Roman" w:hAnsi="Times New Roman" w:eastAsia="方正仿宋_GBK" w:cs="Times New Roman"/>
                <w:sz w:val="20"/>
                <w:szCs w:val="20"/>
              </w:rPr>
            </w:pPr>
          </w:p>
        </w:tc>
      </w:tr>
      <w:tr w14:paraId="46EBF8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C6872CE">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B0FD5D1">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06865D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9．异地经营（运输线路起讫点均不在企业注册地市域内）累计3个月以上的，应当向经营地设区的道路运输管理机构备案并接受其监管</w:t>
            </w:r>
          </w:p>
        </w:tc>
        <w:tc>
          <w:tcPr>
            <w:tcW w:w="1033" w:type="pct"/>
            <w:tcBorders>
              <w:tl2br w:val="nil"/>
              <w:tr2bl w:val="nil"/>
            </w:tcBorders>
            <w:shd w:val="clear" w:color="auto" w:fill="auto"/>
            <w:vAlign w:val="center"/>
          </w:tcPr>
          <w:p w14:paraId="0AAEF46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《道路危险货物运输管理规定》第五十条</w:t>
            </w:r>
          </w:p>
        </w:tc>
        <w:tc>
          <w:tcPr>
            <w:tcW w:w="1206" w:type="pct"/>
            <w:tcBorders>
              <w:tl2br w:val="nil"/>
              <w:tr2bl w:val="nil"/>
            </w:tcBorders>
            <w:shd w:val="clear" w:color="auto" w:fill="auto"/>
            <w:vAlign w:val="center"/>
          </w:tcPr>
          <w:p w14:paraId="5E3559CC">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13F0B38A">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3E6D01C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6FE866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7294C7B">
            <w:pPr>
              <w:widowControl/>
              <w:overflowPunct w:val="0"/>
              <w:adjustRightInd w:val="0"/>
              <w:spacing w:line="280" w:lineRule="exact"/>
              <w:rPr>
                <w:rFonts w:ascii="Times New Roman" w:hAnsi="Times New Roman" w:eastAsia="方正仿宋_GBK" w:cs="Times New Roman"/>
                <w:sz w:val="20"/>
                <w:szCs w:val="20"/>
              </w:rPr>
            </w:pPr>
          </w:p>
        </w:tc>
      </w:tr>
      <w:tr w14:paraId="616511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DD43B8D">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tcBorders>
              <w:tl2br w:val="nil"/>
              <w:tr2bl w:val="nil"/>
            </w:tcBorders>
            <w:shd w:val="clear" w:color="auto" w:fill="auto"/>
            <w:vAlign w:val="center"/>
          </w:tcPr>
          <w:p w14:paraId="0DB13DF0">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放射性物品道路运输经营者（除上述检查内容外，放射性物品道路运输经营者还需检查以下内容）</w:t>
            </w:r>
          </w:p>
        </w:tc>
        <w:tc>
          <w:tcPr>
            <w:tcW w:w="755" w:type="pct"/>
            <w:tcBorders>
              <w:tl2br w:val="nil"/>
              <w:tr2bl w:val="nil"/>
            </w:tcBorders>
            <w:shd w:val="clear" w:color="auto" w:fill="auto"/>
            <w:vAlign w:val="center"/>
          </w:tcPr>
          <w:p w14:paraId="114569F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10．是否建立职业健康监护档案</w:t>
            </w:r>
          </w:p>
        </w:tc>
        <w:tc>
          <w:tcPr>
            <w:tcW w:w="1033" w:type="pct"/>
            <w:tcBorders>
              <w:tl2br w:val="nil"/>
              <w:tr2bl w:val="nil"/>
            </w:tcBorders>
            <w:shd w:val="clear" w:color="auto" w:fill="auto"/>
            <w:vAlign w:val="center"/>
          </w:tcPr>
          <w:p w14:paraId="03FED13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《放射性物品道路运输管理规定》第三十三条</w:t>
            </w:r>
          </w:p>
        </w:tc>
        <w:tc>
          <w:tcPr>
            <w:tcW w:w="1206" w:type="pct"/>
            <w:tcBorders>
              <w:tl2br w:val="nil"/>
              <w:tr2bl w:val="nil"/>
            </w:tcBorders>
            <w:shd w:val="clear" w:color="auto" w:fill="auto"/>
            <w:vAlign w:val="center"/>
          </w:tcPr>
          <w:p w14:paraId="6587A727">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69F2F313">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3CB1B58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09A840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3997D30">
            <w:pPr>
              <w:widowControl/>
              <w:overflowPunct w:val="0"/>
              <w:adjustRightInd w:val="0"/>
              <w:spacing w:line="280" w:lineRule="exact"/>
              <w:rPr>
                <w:rFonts w:ascii="Times New Roman" w:hAnsi="Times New Roman" w:eastAsia="方正仿宋_GBK" w:cs="Times New Roman"/>
                <w:sz w:val="20"/>
                <w:szCs w:val="20"/>
              </w:rPr>
            </w:pPr>
          </w:p>
        </w:tc>
      </w:tr>
      <w:tr w14:paraId="1C6127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71B336DE">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机动车驾驶员培训机构检查</w:t>
            </w:r>
          </w:p>
        </w:tc>
        <w:tc>
          <w:tcPr>
            <w:tcW w:w="250" w:type="pct"/>
            <w:vMerge w:val="restart"/>
            <w:tcBorders>
              <w:tl2br w:val="nil"/>
              <w:tr2bl w:val="nil"/>
            </w:tcBorders>
            <w:shd w:val="clear" w:color="auto" w:fill="auto"/>
            <w:vAlign w:val="center"/>
          </w:tcPr>
          <w:p w14:paraId="600FCEE2">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组织机构及人员</w:t>
            </w:r>
          </w:p>
        </w:tc>
        <w:tc>
          <w:tcPr>
            <w:tcW w:w="755" w:type="pct"/>
            <w:tcBorders>
              <w:tl2br w:val="nil"/>
              <w:tr2bl w:val="nil"/>
            </w:tcBorders>
            <w:shd w:val="clear" w:color="auto" w:fill="auto"/>
            <w:vAlign w:val="center"/>
          </w:tcPr>
          <w:p w14:paraId="6CF7F37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1．机动车驾驶员培训机构是否设置教学管理、教练员管理、学员管理、结业考核、教学质量管理、安全管理、教练车管理、设施设备管理、档案管理等部门</w:t>
            </w:r>
          </w:p>
        </w:tc>
        <w:tc>
          <w:tcPr>
            <w:tcW w:w="1033" w:type="pct"/>
            <w:tcBorders>
              <w:tl2br w:val="nil"/>
              <w:tr2bl w:val="nil"/>
            </w:tcBorders>
            <w:shd w:val="clear" w:color="auto" w:fill="auto"/>
            <w:vAlign w:val="center"/>
          </w:tcPr>
          <w:p w14:paraId="48BDAA3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《机动车驾驶员培训机构资格条件》（GB/T 30340—2013）6．</w:t>
            </w:r>
          </w:p>
        </w:tc>
        <w:tc>
          <w:tcPr>
            <w:tcW w:w="1206" w:type="pct"/>
            <w:tcBorders>
              <w:tl2br w:val="nil"/>
              <w:tr2bl w:val="nil"/>
            </w:tcBorders>
            <w:shd w:val="clear" w:color="auto" w:fill="auto"/>
            <w:vAlign w:val="center"/>
          </w:tcPr>
          <w:p w14:paraId="2FE20173">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1AA00726">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2C5B3BA5">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32ACF66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9A7006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879D093">
            <w:pPr>
              <w:widowControl/>
              <w:overflowPunct w:val="0"/>
              <w:adjustRightInd w:val="0"/>
              <w:spacing w:line="280" w:lineRule="exact"/>
              <w:rPr>
                <w:rFonts w:ascii="Times New Roman" w:hAnsi="Times New Roman" w:eastAsia="方正仿宋_GBK" w:cs="Times New Roman"/>
                <w:sz w:val="20"/>
                <w:szCs w:val="20"/>
              </w:rPr>
            </w:pPr>
          </w:p>
        </w:tc>
      </w:tr>
      <w:tr w14:paraId="3D4BFC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AC60F01">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CF16E16">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9BFF71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2．机动车驾驶员培训机构是否设立培训机构负责人、理论教学负责人、驾驶操作训练负责人、理论教练员、驾驶操作教练员、结业考核员、安全管理、教练车管理、设施设备管理、计算机管理和档案管理等岗位</w:t>
            </w:r>
          </w:p>
        </w:tc>
        <w:tc>
          <w:tcPr>
            <w:tcW w:w="1033" w:type="pct"/>
            <w:tcBorders>
              <w:tl2br w:val="nil"/>
              <w:tr2bl w:val="nil"/>
            </w:tcBorders>
            <w:shd w:val="clear" w:color="auto" w:fill="auto"/>
            <w:vAlign w:val="center"/>
          </w:tcPr>
          <w:p w14:paraId="3BBAB38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《机动车驾驶员培训机构资格条件》（GB/T 30340—2013）8.1</w:t>
            </w:r>
          </w:p>
        </w:tc>
        <w:tc>
          <w:tcPr>
            <w:tcW w:w="1206" w:type="pct"/>
            <w:tcBorders>
              <w:tl2br w:val="nil"/>
              <w:tr2bl w:val="nil"/>
            </w:tcBorders>
            <w:shd w:val="clear" w:color="auto" w:fill="auto"/>
            <w:vAlign w:val="center"/>
          </w:tcPr>
          <w:p w14:paraId="4F80AFC7">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34184DE7">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7D6F10F1">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0D1A0C0F">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1A572AB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A740B4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5668C88">
            <w:pPr>
              <w:widowControl/>
              <w:overflowPunct w:val="0"/>
              <w:adjustRightInd w:val="0"/>
              <w:spacing w:line="280" w:lineRule="exact"/>
              <w:rPr>
                <w:rFonts w:ascii="Times New Roman" w:hAnsi="Times New Roman" w:eastAsia="方正仿宋_GBK" w:cs="Times New Roman"/>
                <w:sz w:val="20"/>
                <w:szCs w:val="20"/>
              </w:rPr>
            </w:pPr>
          </w:p>
        </w:tc>
      </w:tr>
      <w:tr w14:paraId="1CC4B9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BF058AF">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D96C12B">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111DBF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3．驾教练车管理员是否具有汽车、机械、机电、运输管理等相关专业中专以上学历或相关专业初级以上技术职称，并持有机动车驾驶证</w:t>
            </w:r>
          </w:p>
        </w:tc>
        <w:tc>
          <w:tcPr>
            <w:tcW w:w="1033" w:type="pct"/>
            <w:tcBorders>
              <w:tl2br w:val="nil"/>
              <w:tr2bl w:val="nil"/>
            </w:tcBorders>
            <w:shd w:val="clear" w:color="auto" w:fill="auto"/>
            <w:vAlign w:val="center"/>
          </w:tcPr>
          <w:p w14:paraId="545F127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《机动车驾驶员培训机构资格条件》（GB/T 30340—2013）8.8</w:t>
            </w:r>
          </w:p>
        </w:tc>
        <w:tc>
          <w:tcPr>
            <w:tcW w:w="1206" w:type="pct"/>
            <w:tcBorders>
              <w:tl2br w:val="nil"/>
              <w:tr2bl w:val="nil"/>
            </w:tcBorders>
            <w:shd w:val="clear" w:color="auto" w:fill="auto"/>
            <w:vAlign w:val="center"/>
          </w:tcPr>
          <w:p w14:paraId="652AC9CF">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78C2872B">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6B7ACFC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CFA697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552F6CD">
            <w:pPr>
              <w:widowControl/>
              <w:overflowPunct w:val="0"/>
              <w:adjustRightInd w:val="0"/>
              <w:spacing w:line="280" w:lineRule="exact"/>
              <w:rPr>
                <w:rFonts w:ascii="Times New Roman" w:hAnsi="Times New Roman" w:eastAsia="方正仿宋_GBK" w:cs="Times New Roman"/>
                <w:sz w:val="20"/>
                <w:szCs w:val="20"/>
              </w:rPr>
            </w:pPr>
          </w:p>
        </w:tc>
      </w:tr>
      <w:tr w14:paraId="64CF9B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15B966C">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D3DD43F">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4C69D3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4．计算机管理人员是否具有计算机相关专业大专以上学历或相关专业计算机等级考试二级证书</w:t>
            </w:r>
          </w:p>
        </w:tc>
        <w:tc>
          <w:tcPr>
            <w:tcW w:w="1033" w:type="pct"/>
            <w:tcBorders>
              <w:tl2br w:val="nil"/>
              <w:tr2bl w:val="nil"/>
            </w:tcBorders>
            <w:shd w:val="clear" w:color="auto" w:fill="auto"/>
            <w:vAlign w:val="center"/>
          </w:tcPr>
          <w:p w14:paraId="2E8CEC7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《机动车驾驶员培训机构资格条件》（GB/T 30340—2013）第8.9</w:t>
            </w:r>
          </w:p>
        </w:tc>
        <w:tc>
          <w:tcPr>
            <w:tcW w:w="1206" w:type="pct"/>
            <w:tcBorders>
              <w:tl2br w:val="nil"/>
              <w:tr2bl w:val="nil"/>
            </w:tcBorders>
            <w:shd w:val="clear" w:color="auto" w:fill="auto"/>
            <w:vAlign w:val="center"/>
          </w:tcPr>
          <w:p w14:paraId="5FA3C795">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652F1061">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229ABF2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FFFE25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31C366A">
            <w:pPr>
              <w:widowControl/>
              <w:overflowPunct w:val="0"/>
              <w:adjustRightInd w:val="0"/>
              <w:spacing w:line="280" w:lineRule="exact"/>
              <w:rPr>
                <w:rFonts w:ascii="Times New Roman" w:hAnsi="Times New Roman" w:eastAsia="方正仿宋_GBK" w:cs="Times New Roman"/>
                <w:sz w:val="20"/>
                <w:szCs w:val="20"/>
              </w:rPr>
            </w:pPr>
          </w:p>
        </w:tc>
      </w:tr>
      <w:tr w14:paraId="1CE6FD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1A502B2">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985494C">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3D0189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5．机动车驾驶员培训机构是否足额配备教学与管理相关岗位的专职人员</w:t>
            </w:r>
          </w:p>
        </w:tc>
        <w:tc>
          <w:tcPr>
            <w:tcW w:w="1033" w:type="pct"/>
            <w:tcBorders>
              <w:tl2br w:val="nil"/>
              <w:tr2bl w:val="nil"/>
            </w:tcBorders>
            <w:shd w:val="clear" w:color="auto" w:fill="auto"/>
            <w:vAlign w:val="center"/>
          </w:tcPr>
          <w:p w14:paraId="19C0180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《机动车驾驶员培训机构资格条件》（GB/T 30340—2013）第8.10</w:t>
            </w:r>
          </w:p>
        </w:tc>
        <w:tc>
          <w:tcPr>
            <w:tcW w:w="1206" w:type="pct"/>
            <w:tcBorders>
              <w:tl2br w:val="nil"/>
              <w:tr2bl w:val="nil"/>
            </w:tcBorders>
            <w:shd w:val="clear" w:color="auto" w:fill="auto"/>
            <w:vAlign w:val="center"/>
          </w:tcPr>
          <w:p w14:paraId="3FFABAC1">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2BA1B135">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0D98981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CA4AE9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262EDB0">
            <w:pPr>
              <w:widowControl/>
              <w:overflowPunct w:val="0"/>
              <w:adjustRightInd w:val="0"/>
              <w:spacing w:line="280" w:lineRule="exact"/>
              <w:rPr>
                <w:rFonts w:ascii="Times New Roman" w:hAnsi="Times New Roman" w:eastAsia="方正仿宋_GBK" w:cs="Times New Roman"/>
                <w:sz w:val="20"/>
                <w:szCs w:val="20"/>
              </w:rPr>
            </w:pPr>
          </w:p>
        </w:tc>
      </w:tr>
      <w:tr w14:paraId="0B6103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26B4E2D">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77582875">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设施设备</w:t>
            </w:r>
          </w:p>
        </w:tc>
        <w:tc>
          <w:tcPr>
            <w:tcW w:w="755" w:type="pct"/>
            <w:tcBorders>
              <w:tl2br w:val="nil"/>
              <w:tr2bl w:val="nil"/>
            </w:tcBorders>
            <w:shd w:val="clear" w:color="auto" w:fill="auto"/>
            <w:vAlign w:val="center"/>
          </w:tcPr>
          <w:p w14:paraId="22849B6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6．是否足额配备教练车辆</w:t>
            </w:r>
          </w:p>
        </w:tc>
        <w:tc>
          <w:tcPr>
            <w:tcW w:w="1033" w:type="pct"/>
            <w:tcBorders>
              <w:tl2br w:val="nil"/>
              <w:tr2bl w:val="nil"/>
            </w:tcBorders>
            <w:shd w:val="clear" w:color="auto" w:fill="auto"/>
            <w:vAlign w:val="center"/>
          </w:tcPr>
          <w:p w14:paraId="3BA525F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《机动车驾驶员培训机构资格条件》（GB/T 30340—2013）9.2.1、9.2.2</w:t>
            </w:r>
          </w:p>
        </w:tc>
        <w:tc>
          <w:tcPr>
            <w:tcW w:w="1206" w:type="pct"/>
            <w:tcBorders>
              <w:tl2br w:val="nil"/>
              <w:tr2bl w:val="nil"/>
            </w:tcBorders>
            <w:shd w:val="clear" w:color="auto" w:fill="auto"/>
            <w:vAlign w:val="center"/>
          </w:tcPr>
          <w:p w14:paraId="33754C37">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3315ED2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5E140B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9B9FF10">
            <w:pPr>
              <w:widowControl/>
              <w:overflowPunct w:val="0"/>
              <w:adjustRightInd w:val="0"/>
              <w:spacing w:line="280" w:lineRule="exact"/>
              <w:rPr>
                <w:rFonts w:ascii="Times New Roman" w:hAnsi="Times New Roman" w:eastAsia="方正仿宋_GBK" w:cs="Times New Roman"/>
                <w:sz w:val="20"/>
                <w:szCs w:val="20"/>
              </w:rPr>
            </w:pPr>
          </w:p>
        </w:tc>
      </w:tr>
      <w:tr w14:paraId="76C9E9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AE8D344">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7D2DDF5">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E3D79A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7．机动车驾驶员培训机构的教练场地总面积与单车道总长度是否满足规范要求</w:t>
            </w:r>
          </w:p>
        </w:tc>
        <w:tc>
          <w:tcPr>
            <w:tcW w:w="1033" w:type="pct"/>
            <w:tcBorders>
              <w:tl2br w:val="nil"/>
              <w:tr2bl w:val="nil"/>
            </w:tcBorders>
            <w:shd w:val="clear" w:color="auto" w:fill="auto"/>
            <w:vAlign w:val="center"/>
          </w:tcPr>
          <w:p w14:paraId="771212A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《机动车驾驶员培训机构资格条件》（GB/T 30340—2013）10.1</w:t>
            </w:r>
          </w:p>
        </w:tc>
        <w:tc>
          <w:tcPr>
            <w:tcW w:w="1206" w:type="pct"/>
            <w:tcBorders>
              <w:tl2br w:val="nil"/>
              <w:tr2bl w:val="nil"/>
            </w:tcBorders>
            <w:shd w:val="clear" w:color="auto" w:fill="auto"/>
            <w:vAlign w:val="center"/>
          </w:tcPr>
          <w:p w14:paraId="221CDC26">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23C5E99A">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0E9E2DE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21A048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5AF8391">
            <w:pPr>
              <w:widowControl/>
              <w:overflowPunct w:val="0"/>
              <w:adjustRightInd w:val="0"/>
              <w:spacing w:line="280" w:lineRule="exact"/>
              <w:rPr>
                <w:rFonts w:ascii="Times New Roman" w:hAnsi="Times New Roman" w:eastAsia="方正仿宋_GBK" w:cs="Times New Roman"/>
                <w:sz w:val="20"/>
                <w:szCs w:val="20"/>
              </w:rPr>
            </w:pPr>
          </w:p>
        </w:tc>
      </w:tr>
      <w:tr w14:paraId="38B687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28BA376">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04A2216">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E7635A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8．机动车驾驶员培训机构自备教练场地是否满足规范要求</w:t>
            </w:r>
          </w:p>
        </w:tc>
        <w:tc>
          <w:tcPr>
            <w:tcW w:w="1033" w:type="pct"/>
            <w:tcBorders>
              <w:tl2br w:val="nil"/>
              <w:tr2bl w:val="nil"/>
            </w:tcBorders>
            <w:shd w:val="clear" w:color="auto" w:fill="auto"/>
            <w:vAlign w:val="center"/>
          </w:tcPr>
          <w:p w14:paraId="4EDD370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《机动车驾驶员培训机构资格条件》（GB/T 30340—2013）10.2.1、10.2.2、10.2.3、10.2.4</w:t>
            </w:r>
          </w:p>
        </w:tc>
        <w:tc>
          <w:tcPr>
            <w:tcW w:w="1206" w:type="pct"/>
            <w:tcBorders>
              <w:tl2br w:val="nil"/>
              <w:tr2bl w:val="nil"/>
            </w:tcBorders>
            <w:shd w:val="clear" w:color="auto" w:fill="auto"/>
            <w:vAlign w:val="center"/>
          </w:tcPr>
          <w:p w14:paraId="4F812C07">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0986362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BFCE0F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E640DA0">
            <w:pPr>
              <w:widowControl/>
              <w:overflowPunct w:val="0"/>
              <w:adjustRightInd w:val="0"/>
              <w:spacing w:line="280" w:lineRule="exact"/>
              <w:rPr>
                <w:rFonts w:ascii="Times New Roman" w:hAnsi="Times New Roman" w:eastAsia="方正仿宋_GBK" w:cs="Times New Roman"/>
                <w:sz w:val="20"/>
                <w:szCs w:val="20"/>
              </w:rPr>
            </w:pPr>
          </w:p>
        </w:tc>
      </w:tr>
      <w:tr w14:paraId="65EE19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CF42A31">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173DE50">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99EEC6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9．场地训练项目设施条件是否符合规范要求</w:t>
            </w:r>
          </w:p>
        </w:tc>
        <w:tc>
          <w:tcPr>
            <w:tcW w:w="1033" w:type="pct"/>
            <w:tcBorders>
              <w:tl2br w:val="nil"/>
              <w:tr2bl w:val="nil"/>
            </w:tcBorders>
            <w:shd w:val="clear" w:color="auto" w:fill="auto"/>
            <w:vAlign w:val="center"/>
          </w:tcPr>
          <w:p w14:paraId="5B0A417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《机动车驾驶员培训教练场技术要求》（GB/T 30341—2013）5.1.1、5.1.2、5.1.3、5.1.4</w:t>
            </w:r>
          </w:p>
        </w:tc>
        <w:tc>
          <w:tcPr>
            <w:tcW w:w="1206" w:type="pct"/>
            <w:tcBorders>
              <w:tl2br w:val="nil"/>
              <w:tr2bl w:val="nil"/>
            </w:tcBorders>
            <w:shd w:val="clear" w:color="auto" w:fill="auto"/>
            <w:vAlign w:val="center"/>
          </w:tcPr>
          <w:p w14:paraId="6630359A">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026CDD8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587A05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5B2AF43">
            <w:pPr>
              <w:widowControl/>
              <w:overflowPunct w:val="0"/>
              <w:adjustRightInd w:val="0"/>
              <w:spacing w:line="280" w:lineRule="exact"/>
              <w:rPr>
                <w:rFonts w:ascii="Times New Roman" w:hAnsi="Times New Roman" w:eastAsia="方正仿宋_GBK" w:cs="Times New Roman"/>
                <w:sz w:val="20"/>
                <w:szCs w:val="20"/>
              </w:rPr>
            </w:pPr>
          </w:p>
        </w:tc>
      </w:tr>
      <w:tr w14:paraId="48D0DC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5CBCB73">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2771B51">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C876E1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10．场地道路条件是否符合规范要求</w:t>
            </w:r>
          </w:p>
        </w:tc>
        <w:tc>
          <w:tcPr>
            <w:tcW w:w="1033" w:type="pct"/>
            <w:tcBorders>
              <w:tl2br w:val="nil"/>
              <w:tr2bl w:val="nil"/>
            </w:tcBorders>
            <w:shd w:val="clear" w:color="auto" w:fill="auto"/>
            <w:vAlign w:val="center"/>
          </w:tcPr>
          <w:p w14:paraId="1328519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《机动车驾驶员培训教练场技术要求》（GB/T 30341—2013）5.2.1、5.2.2、5.2.3、5.2.4、5.2.5、5.2.6</w:t>
            </w:r>
          </w:p>
        </w:tc>
        <w:tc>
          <w:tcPr>
            <w:tcW w:w="1206" w:type="pct"/>
            <w:tcBorders>
              <w:tl2br w:val="nil"/>
              <w:tr2bl w:val="nil"/>
            </w:tcBorders>
            <w:shd w:val="clear" w:color="auto" w:fill="auto"/>
            <w:vAlign w:val="center"/>
          </w:tcPr>
          <w:p w14:paraId="1A0A00D8">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6FA40450">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0ACD34B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CE5F9A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CECDBC9">
            <w:pPr>
              <w:widowControl/>
              <w:overflowPunct w:val="0"/>
              <w:adjustRightInd w:val="0"/>
              <w:spacing w:line="280" w:lineRule="exact"/>
              <w:rPr>
                <w:rFonts w:ascii="Times New Roman" w:hAnsi="Times New Roman" w:eastAsia="方正仿宋_GBK" w:cs="Times New Roman"/>
                <w:sz w:val="20"/>
                <w:szCs w:val="20"/>
              </w:rPr>
            </w:pPr>
          </w:p>
        </w:tc>
      </w:tr>
      <w:tr w14:paraId="2F1357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CBF228F">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52BEAA9">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F97C78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11．交通信号是否符合规范要求</w:t>
            </w:r>
          </w:p>
        </w:tc>
        <w:tc>
          <w:tcPr>
            <w:tcW w:w="1033" w:type="pct"/>
            <w:tcBorders>
              <w:tl2br w:val="nil"/>
              <w:tr2bl w:val="nil"/>
            </w:tcBorders>
            <w:shd w:val="clear" w:color="auto" w:fill="auto"/>
            <w:vAlign w:val="center"/>
          </w:tcPr>
          <w:p w14:paraId="6906E9D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《机动车驾驶员培训教练场技术要求》（GB/T 30341—2013）5.3.1、5.3.2、5.3.3</w:t>
            </w:r>
          </w:p>
        </w:tc>
        <w:tc>
          <w:tcPr>
            <w:tcW w:w="1206" w:type="pct"/>
            <w:tcBorders>
              <w:tl2br w:val="nil"/>
              <w:tr2bl w:val="nil"/>
            </w:tcBorders>
            <w:shd w:val="clear" w:color="auto" w:fill="auto"/>
            <w:vAlign w:val="center"/>
          </w:tcPr>
          <w:p w14:paraId="2B138A85">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4B0FF5A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7ED1BB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5A302D6">
            <w:pPr>
              <w:widowControl/>
              <w:overflowPunct w:val="0"/>
              <w:adjustRightInd w:val="0"/>
              <w:spacing w:line="280" w:lineRule="exact"/>
              <w:rPr>
                <w:rFonts w:ascii="Times New Roman" w:hAnsi="Times New Roman" w:eastAsia="方正仿宋_GBK" w:cs="Times New Roman"/>
                <w:sz w:val="20"/>
                <w:szCs w:val="20"/>
              </w:rPr>
            </w:pPr>
          </w:p>
        </w:tc>
      </w:tr>
      <w:tr w14:paraId="627F11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5F9CF3A">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4639253">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BD0ADC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12．教练场安全是否满足规范要求，是否配备紧急救护药品和设备</w:t>
            </w:r>
          </w:p>
        </w:tc>
        <w:tc>
          <w:tcPr>
            <w:tcW w:w="1033" w:type="pct"/>
            <w:tcBorders>
              <w:tl2br w:val="nil"/>
              <w:tr2bl w:val="nil"/>
            </w:tcBorders>
            <w:shd w:val="clear" w:color="auto" w:fill="auto"/>
            <w:vAlign w:val="center"/>
          </w:tcPr>
          <w:p w14:paraId="1DE1D49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《机动车驾驶员培训教练场技术要求》（CB/T 30341—2013）7.2、7.3</w:t>
            </w:r>
          </w:p>
        </w:tc>
        <w:tc>
          <w:tcPr>
            <w:tcW w:w="1206" w:type="pct"/>
            <w:tcBorders>
              <w:tl2br w:val="nil"/>
              <w:tr2bl w:val="nil"/>
            </w:tcBorders>
            <w:shd w:val="clear" w:color="auto" w:fill="auto"/>
            <w:vAlign w:val="center"/>
          </w:tcPr>
          <w:p w14:paraId="2FDC6626">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11A891F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327BAC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CABC4A7">
            <w:pPr>
              <w:widowControl/>
              <w:overflowPunct w:val="0"/>
              <w:adjustRightInd w:val="0"/>
              <w:spacing w:line="280" w:lineRule="exact"/>
              <w:rPr>
                <w:rFonts w:ascii="Times New Roman" w:hAnsi="Times New Roman" w:eastAsia="方正仿宋_GBK" w:cs="Times New Roman"/>
                <w:sz w:val="20"/>
                <w:szCs w:val="20"/>
              </w:rPr>
            </w:pPr>
          </w:p>
        </w:tc>
      </w:tr>
      <w:tr w14:paraId="0728ED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36FF54F">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1A093A16">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CD0192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13．机动车驾驶员培训机构教学设备是否满足规范要求</w:t>
            </w:r>
          </w:p>
        </w:tc>
        <w:tc>
          <w:tcPr>
            <w:tcW w:w="1033" w:type="pct"/>
            <w:tcBorders>
              <w:tl2br w:val="nil"/>
              <w:tr2bl w:val="nil"/>
            </w:tcBorders>
            <w:shd w:val="clear" w:color="auto" w:fill="auto"/>
            <w:vAlign w:val="center"/>
          </w:tcPr>
          <w:p w14:paraId="095AFD7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《机动车驾驶员培训机构资格条件》（GB/T 30340—2013）11.1.3</w:t>
            </w:r>
          </w:p>
        </w:tc>
        <w:tc>
          <w:tcPr>
            <w:tcW w:w="1206" w:type="pct"/>
            <w:tcBorders>
              <w:tl2br w:val="nil"/>
              <w:tr2bl w:val="nil"/>
            </w:tcBorders>
            <w:shd w:val="clear" w:color="auto" w:fill="auto"/>
            <w:vAlign w:val="center"/>
          </w:tcPr>
          <w:p w14:paraId="2F1EED19">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53D2D79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A2A405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08F8B60">
            <w:pPr>
              <w:widowControl/>
              <w:overflowPunct w:val="0"/>
              <w:adjustRightInd w:val="0"/>
              <w:spacing w:line="280" w:lineRule="exact"/>
              <w:rPr>
                <w:rFonts w:ascii="Times New Roman" w:hAnsi="Times New Roman" w:eastAsia="方正仿宋_GBK" w:cs="Times New Roman"/>
                <w:sz w:val="20"/>
                <w:szCs w:val="20"/>
              </w:rPr>
            </w:pPr>
          </w:p>
        </w:tc>
      </w:tr>
      <w:tr w14:paraId="3C382E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FC57F7A">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5AAE4B8">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3E9536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14．机动车驾驶员培训机构是否在教学区域提供教练员和学员休息场所、休息座椅，设有卫生、饮水设施及采暖、制冷设备</w:t>
            </w:r>
          </w:p>
        </w:tc>
        <w:tc>
          <w:tcPr>
            <w:tcW w:w="1033" w:type="pct"/>
            <w:tcBorders>
              <w:tl2br w:val="nil"/>
              <w:tr2bl w:val="nil"/>
            </w:tcBorders>
            <w:shd w:val="clear" w:color="auto" w:fill="auto"/>
            <w:vAlign w:val="center"/>
          </w:tcPr>
          <w:p w14:paraId="2B0D897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《机动车驾驶员培训机构资格条件》（GB/T 30340—2013）13.1</w:t>
            </w:r>
          </w:p>
        </w:tc>
        <w:tc>
          <w:tcPr>
            <w:tcW w:w="1206" w:type="pct"/>
            <w:tcBorders>
              <w:tl2br w:val="nil"/>
              <w:tr2bl w:val="nil"/>
            </w:tcBorders>
            <w:shd w:val="clear" w:color="auto" w:fill="auto"/>
            <w:vAlign w:val="center"/>
          </w:tcPr>
          <w:p w14:paraId="103E55A3">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4D17012B">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22C8724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88D292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1EDDBF7">
            <w:pPr>
              <w:widowControl/>
              <w:overflowPunct w:val="0"/>
              <w:adjustRightInd w:val="0"/>
              <w:spacing w:line="280" w:lineRule="exact"/>
              <w:rPr>
                <w:rFonts w:ascii="Times New Roman" w:hAnsi="Times New Roman" w:eastAsia="方正仿宋_GBK" w:cs="Times New Roman"/>
                <w:sz w:val="20"/>
                <w:szCs w:val="20"/>
              </w:rPr>
            </w:pPr>
          </w:p>
        </w:tc>
      </w:tr>
      <w:tr w14:paraId="5FAC8B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C182D22">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0F4EC13">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82F757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15．机动车驾驶员培训机构是否提供网络（电话）预约、学员自主选择教练员、学员对教练员进行教学评价及网络（电话）投诉等服务</w:t>
            </w:r>
          </w:p>
        </w:tc>
        <w:tc>
          <w:tcPr>
            <w:tcW w:w="1033" w:type="pct"/>
            <w:tcBorders>
              <w:tl2br w:val="nil"/>
              <w:tr2bl w:val="nil"/>
            </w:tcBorders>
            <w:shd w:val="clear" w:color="auto" w:fill="auto"/>
            <w:vAlign w:val="center"/>
          </w:tcPr>
          <w:p w14:paraId="4B8FBA1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《机动车驾驶员培训机构资格条件》（GB/T 30340—2013）13.2</w:t>
            </w:r>
          </w:p>
        </w:tc>
        <w:tc>
          <w:tcPr>
            <w:tcW w:w="1206" w:type="pct"/>
            <w:tcBorders>
              <w:tl2br w:val="nil"/>
              <w:tr2bl w:val="nil"/>
            </w:tcBorders>
            <w:shd w:val="clear" w:color="auto" w:fill="auto"/>
            <w:vAlign w:val="center"/>
          </w:tcPr>
          <w:p w14:paraId="10A228B6">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347F8FBA">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659F6B9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C17F94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B3A51E0">
            <w:pPr>
              <w:widowControl/>
              <w:overflowPunct w:val="0"/>
              <w:adjustRightInd w:val="0"/>
              <w:spacing w:line="280" w:lineRule="exact"/>
              <w:rPr>
                <w:rFonts w:ascii="Times New Roman" w:hAnsi="Times New Roman" w:eastAsia="方正仿宋_GBK" w:cs="Times New Roman"/>
                <w:sz w:val="20"/>
                <w:szCs w:val="20"/>
              </w:rPr>
            </w:pPr>
          </w:p>
        </w:tc>
      </w:tr>
      <w:tr w14:paraId="711D58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E179329">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4B29A1D">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C7E6A7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16．机动车驾驶员培训机构的教学区域、生活区域、训练道路两侧及场内空地是否进行绿化布置。教练场地绿化率是否符合国家和地方的相关规定</w:t>
            </w:r>
          </w:p>
        </w:tc>
        <w:tc>
          <w:tcPr>
            <w:tcW w:w="1033" w:type="pct"/>
            <w:tcBorders>
              <w:tl2br w:val="nil"/>
              <w:tr2bl w:val="nil"/>
            </w:tcBorders>
            <w:shd w:val="clear" w:color="auto" w:fill="auto"/>
            <w:vAlign w:val="center"/>
          </w:tcPr>
          <w:p w14:paraId="1240B33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《机动车驾驶员培训机构资格条件》（GB/T 30340—2013）13.4</w:t>
            </w:r>
          </w:p>
        </w:tc>
        <w:tc>
          <w:tcPr>
            <w:tcW w:w="1206" w:type="pct"/>
            <w:tcBorders>
              <w:tl2br w:val="nil"/>
              <w:tr2bl w:val="nil"/>
            </w:tcBorders>
            <w:shd w:val="clear" w:color="auto" w:fill="auto"/>
            <w:vAlign w:val="center"/>
          </w:tcPr>
          <w:p w14:paraId="16A8C386">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3530CA16">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34372E3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F1E161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6C5857B">
            <w:pPr>
              <w:widowControl/>
              <w:overflowPunct w:val="0"/>
              <w:adjustRightInd w:val="0"/>
              <w:spacing w:line="280" w:lineRule="exact"/>
              <w:rPr>
                <w:rFonts w:ascii="Times New Roman" w:hAnsi="Times New Roman" w:eastAsia="方正仿宋_GBK" w:cs="Times New Roman"/>
                <w:sz w:val="20"/>
                <w:szCs w:val="20"/>
              </w:rPr>
            </w:pPr>
          </w:p>
        </w:tc>
      </w:tr>
      <w:tr w14:paraId="2F3678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4769C2C">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5FE7B24">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76E609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17．教练场是否设置封闭设施，教练场地与办公、教学和生活等区域之间是否有隔离设施，并设有专人看守的通行口</w:t>
            </w:r>
          </w:p>
        </w:tc>
        <w:tc>
          <w:tcPr>
            <w:tcW w:w="1033" w:type="pct"/>
            <w:tcBorders>
              <w:tl2br w:val="nil"/>
              <w:tr2bl w:val="nil"/>
            </w:tcBorders>
            <w:shd w:val="clear" w:color="auto" w:fill="auto"/>
            <w:vAlign w:val="center"/>
          </w:tcPr>
          <w:p w14:paraId="2A5387A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《机动车驾驶员培训教练场技术要求》（GB/T 30341—2013）7.1</w:t>
            </w:r>
          </w:p>
        </w:tc>
        <w:tc>
          <w:tcPr>
            <w:tcW w:w="1206" w:type="pct"/>
            <w:tcBorders>
              <w:tl2br w:val="nil"/>
              <w:tr2bl w:val="nil"/>
            </w:tcBorders>
            <w:shd w:val="clear" w:color="auto" w:fill="auto"/>
            <w:vAlign w:val="center"/>
          </w:tcPr>
          <w:p w14:paraId="4119787F">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71FE2AC6">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334F697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07CC29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DE73FB2">
            <w:pPr>
              <w:widowControl/>
              <w:overflowPunct w:val="0"/>
              <w:adjustRightInd w:val="0"/>
              <w:spacing w:line="280" w:lineRule="exact"/>
              <w:rPr>
                <w:rFonts w:ascii="Times New Roman" w:hAnsi="Times New Roman" w:eastAsia="方正仿宋_GBK" w:cs="Times New Roman"/>
                <w:sz w:val="20"/>
                <w:szCs w:val="20"/>
              </w:rPr>
            </w:pPr>
          </w:p>
        </w:tc>
      </w:tr>
      <w:tr w14:paraId="56120D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F75CAEE">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tcBorders>
              <w:tl2br w:val="nil"/>
              <w:tr2bl w:val="nil"/>
            </w:tcBorders>
            <w:shd w:val="clear" w:color="auto" w:fill="auto"/>
            <w:vAlign w:val="center"/>
          </w:tcPr>
          <w:p w14:paraId="3911E566">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安全生产</w:t>
            </w:r>
          </w:p>
        </w:tc>
        <w:tc>
          <w:tcPr>
            <w:tcW w:w="755" w:type="pct"/>
            <w:tcBorders>
              <w:tl2br w:val="nil"/>
              <w:tr2bl w:val="nil"/>
            </w:tcBorders>
            <w:shd w:val="clear" w:color="auto" w:fill="auto"/>
            <w:vAlign w:val="center"/>
          </w:tcPr>
          <w:p w14:paraId="000AB53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18.是否储备必要的应急救援物资、装备，建立应急救援队伍</w:t>
            </w:r>
          </w:p>
        </w:tc>
        <w:tc>
          <w:tcPr>
            <w:tcW w:w="1033" w:type="pct"/>
            <w:tcBorders>
              <w:tl2br w:val="nil"/>
              <w:tr2bl w:val="nil"/>
            </w:tcBorders>
            <w:shd w:val="clear" w:color="auto" w:fill="auto"/>
            <w:vAlign w:val="center"/>
          </w:tcPr>
          <w:p w14:paraId="57334B1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《生产安全事故应急预案管理办法》第三十八条</w:t>
            </w:r>
          </w:p>
        </w:tc>
        <w:tc>
          <w:tcPr>
            <w:tcW w:w="1206" w:type="pct"/>
            <w:tcBorders>
              <w:tl2br w:val="nil"/>
              <w:tr2bl w:val="nil"/>
            </w:tcBorders>
            <w:shd w:val="clear" w:color="auto" w:fill="auto"/>
            <w:vAlign w:val="center"/>
          </w:tcPr>
          <w:p w14:paraId="38863F3C">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24FD931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A275D1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D20BB65">
            <w:pPr>
              <w:widowControl/>
              <w:overflowPunct w:val="0"/>
              <w:adjustRightInd w:val="0"/>
              <w:spacing w:line="280" w:lineRule="exact"/>
              <w:rPr>
                <w:rFonts w:ascii="Times New Roman" w:hAnsi="Times New Roman" w:eastAsia="方正仿宋_GBK" w:cs="Times New Roman"/>
                <w:sz w:val="20"/>
                <w:szCs w:val="20"/>
              </w:rPr>
            </w:pPr>
          </w:p>
        </w:tc>
      </w:tr>
      <w:tr w14:paraId="3AA2F9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3F6F8549">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机动车维修经营者检查</w:t>
            </w:r>
          </w:p>
        </w:tc>
        <w:tc>
          <w:tcPr>
            <w:tcW w:w="250" w:type="pct"/>
            <w:vMerge w:val="restart"/>
            <w:tcBorders>
              <w:tl2br w:val="nil"/>
              <w:tr2bl w:val="nil"/>
            </w:tcBorders>
            <w:shd w:val="clear" w:color="auto" w:fill="auto"/>
            <w:vAlign w:val="center"/>
          </w:tcPr>
          <w:p w14:paraId="3CC04D2E">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制度规程</w:t>
            </w:r>
          </w:p>
        </w:tc>
        <w:tc>
          <w:tcPr>
            <w:tcW w:w="755" w:type="pct"/>
            <w:tcBorders>
              <w:tl2br w:val="nil"/>
              <w:tr2bl w:val="nil"/>
            </w:tcBorders>
            <w:shd w:val="clear" w:color="auto" w:fill="auto"/>
            <w:vAlign w:val="center"/>
          </w:tcPr>
          <w:p w14:paraId="563945C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1．是否未按照规定执行机动车维修质量保证期制度</w:t>
            </w:r>
          </w:p>
        </w:tc>
        <w:tc>
          <w:tcPr>
            <w:tcW w:w="1033" w:type="pct"/>
            <w:tcBorders>
              <w:tl2br w:val="nil"/>
              <w:tr2bl w:val="nil"/>
            </w:tcBorders>
            <w:shd w:val="clear" w:color="auto" w:fill="auto"/>
            <w:vAlign w:val="center"/>
          </w:tcPr>
          <w:p w14:paraId="742ED51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《机动车维修管理规定》第三十六条、第五十三条第一项</w:t>
            </w:r>
          </w:p>
        </w:tc>
        <w:tc>
          <w:tcPr>
            <w:tcW w:w="1206" w:type="pct"/>
            <w:tcBorders>
              <w:tl2br w:val="nil"/>
              <w:tr2bl w:val="nil"/>
            </w:tcBorders>
            <w:shd w:val="clear" w:color="auto" w:fill="auto"/>
            <w:vAlign w:val="center"/>
          </w:tcPr>
          <w:p w14:paraId="1F5D7318">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5102F08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55E07D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5426592">
            <w:pPr>
              <w:widowControl/>
              <w:overflowPunct w:val="0"/>
              <w:adjustRightInd w:val="0"/>
              <w:spacing w:line="280" w:lineRule="exact"/>
              <w:rPr>
                <w:rFonts w:ascii="Times New Roman" w:hAnsi="Times New Roman" w:eastAsia="方正仿宋_GBK" w:cs="Times New Roman"/>
                <w:sz w:val="20"/>
                <w:szCs w:val="20"/>
              </w:rPr>
            </w:pPr>
          </w:p>
        </w:tc>
      </w:tr>
      <w:tr w14:paraId="75F236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2F0F224">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0CA496B">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CDEF14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2．是否按照规定公示了收费项目、工时定额和工时单价</w:t>
            </w:r>
          </w:p>
        </w:tc>
        <w:tc>
          <w:tcPr>
            <w:tcW w:w="1033" w:type="pct"/>
            <w:tcBorders>
              <w:tl2br w:val="nil"/>
              <w:tr2bl w:val="nil"/>
            </w:tcBorders>
            <w:shd w:val="clear" w:color="auto" w:fill="auto"/>
            <w:vAlign w:val="center"/>
          </w:tcPr>
          <w:p w14:paraId="3CD4826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《机动车维修管理规定》第二十五条、第五十三条第六项</w:t>
            </w:r>
          </w:p>
        </w:tc>
        <w:tc>
          <w:tcPr>
            <w:tcW w:w="1206" w:type="pct"/>
            <w:tcBorders>
              <w:tl2br w:val="nil"/>
              <w:tr2bl w:val="nil"/>
            </w:tcBorders>
            <w:shd w:val="clear" w:color="auto" w:fill="auto"/>
            <w:vAlign w:val="center"/>
          </w:tcPr>
          <w:p w14:paraId="048111D5">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7EBCFDB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C0BA2F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AEBE448">
            <w:pPr>
              <w:widowControl/>
              <w:overflowPunct w:val="0"/>
              <w:adjustRightInd w:val="0"/>
              <w:spacing w:line="280" w:lineRule="exact"/>
              <w:rPr>
                <w:rFonts w:ascii="Times New Roman" w:hAnsi="Times New Roman" w:eastAsia="方正仿宋_GBK" w:cs="Times New Roman"/>
                <w:sz w:val="20"/>
                <w:szCs w:val="20"/>
              </w:rPr>
            </w:pPr>
          </w:p>
        </w:tc>
      </w:tr>
      <w:tr w14:paraId="7E30B9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14160FB">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FF193E3">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7ABE87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3．是否在经营场所醒目位置悬挂机动车维修标志牌</w:t>
            </w:r>
          </w:p>
        </w:tc>
        <w:tc>
          <w:tcPr>
            <w:tcW w:w="1033" w:type="pct"/>
            <w:tcBorders>
              <w:tl2br w:val="nil"/>
              <w:tr2bl w:val="nil"/>
            </w:tcBorders>
            <w:shd w:val="clear" w:color="auto" w:fill="auto"/>
            <w:vAlign w:val="center"/>
          </w:tcPr>
          <w:p w14:paraId="3C64BB6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《机动车维修管理规定》第二十一条、第五十三条第五项</w:t>
            </w:r>
          </w:p>
        </w:tc>
        <w:tc>
          <w:tcPr>
            <w:tcW w:w="1206" w:type="pct"/>
            <w:tcBorders>
              <w:tl2br w:val="nil"/>
              <w:tr2bl w:val="nil"/>
            </w:tcBorders>
            <w:shd w:val="clear" w:color="auto" w:fill="auto"/>
            <w:vAlign w:val="center"/>
          </w:tcPr>
          <w:p w14:paraId="6AD25660">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6A00DC0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D7E026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2594F74">
            <w:pPr>
              <w:widowControl/>
              <w:overflowPunct w:val="0"/>
              <w:adjustRightInd w:val="0"/>
              <w:spacing w:line="280" w:lineRule="exact"/>
              <w:rPr>
                <w:rFonts w:ascii="Times New Roman" w:hAnsi="Times New Roman" w:eastAsia="方正仿宋_GBK" w:cs="Times New Roman"/>
                <w:sz w:val="20"/>
                <w:szCs w:val="20"/>
              </w:rPr>
            </w:pPr>
          </w:p>
        </w:tc>
      </w:tr>
      <w:tr w14:paraId="0C484A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00D341D">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C678378">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EAFCEA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4．是否建立机动车维修档案，并实行档案电子化管理，及时上传维修电子数据记录</w:t>
            </w:r>
          </w:p>
        </w:tc>
        <w:tc>
          <w:tcPr>
            <w:tcW w:w="1033" w:type="pct"/>
            <w:tcBorders>
              <w:tl2br w:val="nil"/>
              <w:tr2bl w:val="nil"/>
            </w:tcBorders>
            <w:shd w:val="clear" w:color="auto" w:fill="auto"/>
            <w:vAlign w:val="center"/>
          </w:tcPr>
          <w:p w14:paraId="533DD01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《机动车维修管理规定》第三十三条、第五十三条第八项</w:t>
            </w:r>
          </w:p>
        </w:tc>
        <w:tc>
          <w:tcPr>
            <w:tcW w:w="1206" w:type="pct"/>
            <w:tcBorders>
              <w:tl2br w:val="nil"/>
              <w:tr2bl w:val="nil"/>
            </w:tcBorders>
            <w:shd w:val="clear" w:color="auto" w:fill="auto"/>
            <w:vAlign w:val="center"/>
          </w:tcPr>
          <w:p w14:paraId="32920968">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09AD766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11A08F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668D23A">
            <w:pPr>
              <w:widowControl/>
              <w:overflowPunct w:val="0"/>
              <w:adjustRightInd w:val="0"/>
              <w:spacing w:line="280" w:lineRule="exact"/>
              <w:rPr>
                <w:rFonts w:ascii="Times New Roman" w:hAnsi="Times New Roman" w:eastAsia="方正仿宋_GBK" w:cs="Times New Roman"/>
                <w:sz w:val="20"/>
                <w:szCs w:val="20"/>
              </w:rPr>
            </w:pPr>
          </w:p>
        </w:tc>
      </w:tr>
      <w:tr w14:paraId="268F20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B9695E2">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6107E887">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安全生产</w:t>
            </w:r>
          </w:p>
        </w:tc>
        <w:tc>
          <w:tcPr>
            <w:tcW w:w="755" w:type="pct"/>
            <w:tcBorders>
              <w:tl2br w:val="nil"/>
              <w:tr2bl w:val="nil"/>
            </w:tcBorders>
            <w:shd w:val="clear" w:color="auto" w:fill="auto"/>
            <w:vAlign w:val="center"/>
          </w:tcPr>
          <w:p w14:paraId="4A44E93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5．是否在机电设备的工位或设备处张贴安全操作规程</w:t>
            </w:r>
          </w:p>
        </w:tc>
        <w:tc>
          <w:tcPr>
            <w:tcW w:w="1033" w:type="pct"/>
            <w:tcBorders>
              <w:tl2br w:val="nil"/>
              <w:tr2bl w:val="nil"/>
            </w:tcBorders>
            <w:shd w:val="clear" w:color="auto" w:fill="auto"/>
            <w:vAlign w:val="center"/>
          </w:tcPr>
          <w:p w14:paraId="429B9A1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《汽车维修业开业条件》（GB/T16739.1-2004）6.2</w:t>
            </w:r>
          </w:p>
        </w:tc>
        <w:tc>
          <w:tcPr>
            <w:tcW w:w="1206" w:type="pct"/>
            <w:tcBorders>
              <w:tl2br w:val="nil"/>
              <w:tr2bl w:val="nil"/>
            </w:tcBorders>
            <w:shd w:val="clear" w:color="auto" w:fill="auto"/>
            <w:vAlign w:val="center"/>
          </w:tcPr>
          <w:p w14:paraId="2843A966">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691EAC3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E3413B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96B4615">
            <w:pPr>
              <w:widowControl/>
              <w:overflowPunct w:val="0"/>
              <w:adjustRightInd w:val="0"/>
              <w:spacing w:line="280" w:lineRule="exact"/>
              <w:rPr>
                <w:rFonts w:ascii="Times New Roman" w:hAnsi="Times New Roman" w:eastAsia="方正仿宋_GBK" w:cs="Times New Roman"/>
                <w:sz w:val="20"/>
                <w:szCs w:val="20"/>
              </w:rPr>
            </w:pPr>
          </w:p>
        </w:tc>
      </w:tr>
      <w:tr w14:paraId="03CD3D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6B7624A">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DC28F8C">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EA8733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6．是否在使用与存储有毒、易燃、易爆物品和粉尘、压力容器等采取安全防护措施，设立明显的警示、禁令标志</w:t>
            </w:r>
          </w:p>
        </w:tc>
        <w:tc>
          <w:tcPr>
            <w:tcW w:w="1033" w:type="pct"/>
            <w:tcBorders>
              <w:tl2br w:val="nil"/>
              <w:tr2bl w:val="nil"/>
            </w:tcBorders>
            <w:shd w:val="clear" w:color="auto" w:fill="auto"/>
            <w:vAlign w:val="center"/>
          </w:tcPr>
          <w:p w14:paraId="5606DF9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《汽车维修业开业条件》（GB/T16739.1-2004）6.3</w:t>
            </w:r>
          </w:p>
        </w:tc>
        <w:tc>
          <w:tcPr>
            <w:tcW w:w="1206" w:type="pct"/>
            <w:tcBorders>
              <w:tl2br w:val="nil"/>
              <w:tr2bl w:val="nil"/>
            </w:tcBorders>
            <w:shd w:val="clear" w:color="auto" w:fill="auto"/>
            <w:vAlign w:val="center"/>
          </w:tcPr>
          <w:p w14:paraId="62D43272">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0B0FF702">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0E75F4A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578D65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A5F15BA">
            <w:pPr>
              <w:widowControl/>
              <w:overflowPunct w:val="0"/>
              <w:adjustRightInd w:val="0"/>
              <w:spacing w:line="280" w:lineRule="exact"/>
              <w:rPr>
                <w:rFonts w:ascii="Times New Roman" w:hAnsi="Times New Roman" w:eastAsia="方正仿宋_GBK" w:cs="Times New Roman"/>
                <w:sz w:val="20"/>
                <w:szCs w:val="20"/>
              </w:rPr>
            </w:pPr>
          </w:p>
        </w:tc>
      </w:tr>
      <w:tr w14:paraId="6529FE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57F8FBA">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651CA1A">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44CE9D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7．是否储备必要的应急救援物资、装备，建立应急救援队伍</w:t>
            </w:r>
          </w:p>
        </w:tc>
        <w:tc>
          <w:tcPr>
            <w:tcW w:w="1033" w:type="pct"/>
            <w:tcBorders>
              <w:tl2br w:val="nil"/>
              <w:tr2bl w:val="nil"/>
            </w:tcBorders>
            <w:shd w:val="clear" w:color="auto" w:fill="auto"/>
            <w:vAlign w:val="center"/>
          </w:tcPr>
          <w:p w14:paraId="14EC984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《生产事故应急预案管理办法》第三十八条</w:t>
            </w:r>
          </w:p>
        </w:tc>
        <w:tc>
          <w:tcPr>
            <w:tcW w:w="1206" w:type="pct"/>
            <w:tcBorders>
              <w:tl2br w:val="nil"/>
              <w:tr2bl w:val="nil"/>
            </w:tcBorders>
            <w:shd w:val="clear" w:color="auto" w:fill="auto"/>
            <w:vAlign w:val="center"/>
          </w:tcPr>
          <w:p w14:paraId="0D85FC2E">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30FAF46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CF6FCC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DBD56DF">
            <w:pPr>
              <w:widowControl/>
              <w:overflowPunct w:val="0"/>
              <w:adjustRightInd w:val="0"/>
              <w:spacing w:line="280" w:lineRule="exact"/>
              <w:rPr>
                <w:rFonts w:ascii="Times New Roman" w:hAnsi="Times New Roman" w:eastAsia="方正仿宋_GBK" w:cs="Times New Roman"/>
                <w:sz w:val="20"/>
                <w:szCs w:val="20"/>
              </w:rPr>
            </w:pPr>
          </w:p>
        </w:tc>
      </w:tr>
      <w:tr w14:paraId="136002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1BD44AB">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5EE93DFB">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环境保护条件</w:t>
            </w:r>
          </w:p>
        </w:tc>
        <w:tc>
          <w:tcPr>
            <w:tcW w:w="755" w:type="pct"/>
            <w:tcBorders>
              <w:tl2br w:val="nil"/>
              <w:tr2bl w:val="nil"/>
            </w:tcBorders>
            <w:shd w:val="clear" w:color="auto" w:fill="auto"/>
            <w:vAlign w:val="center"/>
          </w:tcPr>
          <w:p w14:paraId="7A2B334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8．是否设置有害物质储存区域</w:t>
            </w:r>
          </w:p>
        </w:tc>
        <w:tc>
          <w:tcPr>
            <w:tcW w:w="1033" w:type="pct"/>
            <w:tcBorders>
              <w:tl2br w:val="nil"/>
              <w:tr2bl w:val="nil"/>
            </w:tcBorders>
            <w:shd w:val="clear" w:color="auto" w:fill="auto"/>
            <w:vAlign w:val="center"/>
          </w:tcPr>
          <w:p w14:paraId="7388482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《汽车维修业开业条件、第1部分：汽车整车维修企业》（GB/T 16739.1-2014）7.1</w:t>
            </w:r>
          </w:p>
        </w:tc>
        <w:tc>
          <w:tcPr>
            <w:tcW w:w="1206" w:type="pct"/>
            <w:tcBorders>
              <w:tl2br w:val="nil"/>
              <w:tr2bl w:val="nil"/>
            </w:tcBorders>
            <w:shd w:val="clear" w:color="auto" w:fill="auto"/>
            <w:vAlign w:val="center"/>
          </w:tcPr>
          <w:p w14:paraId="7C59918E">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0F585EE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3C9BD2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CA22A03">
            <w:pPr>
              <w:widowControl/>
              <w:overflowPunct w:val="0"/>
              <w:adjustRightInd w:val="0"/>
              <w:spacing w:line="280" w:lineRule="exact"/>
              <w:rPr>
                <w:rFonts w:ascii="Times New Roman" w:hAnsi="Times New Roman" w:eastAsia="方正仿宋_GBK" w:cs="Times New Roman"/>
                <w:sz w:val="20"/>
                <w:szCs w:val="20"/>
              </w:rPr>
            </w:pPr>
          </w:p>
        </w:tc>
      </w:tr>
      <w:tr w14:paraId="230F2A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ED50C63">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BE31A5E">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0600CB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9．作业环境以及按生产工艺配置的处理“四废”及采光、通风、吸尘、净化、消声等设施，是否符合环境保护的有关规定</w:t>
            </w:r>
          </w:p>
        </w:tc>
        <w:tc>
          <w:tcPr>
            <w:tcW w:w="1033" w:type="pct"/>
            <w:tcBorders>
              <w:tl2br w:val="nil"/>
              <w:tr2bl w:val="nil"/>
            </w:tcBorders>
            <w:shd w:val="clear" w:color="auto" w:fill="auto"/>
            <w:vAlign w:val="center"/>
          </w:tcPr>
          <w:p w14:paraId="23651CD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《汽车维修业开业条件、第1部分：汽车整车维修企业》（GB/T 16739.1-2014）7.2</w:t>
            </w:r>
          </w:p>
        </w:tc>
        <w:tc>
          <w:tcPr>
            <w:tcW w:w="1206" w:type="pct"/>
            <w:tcBorders>
              <w:tl2br w:val="nil"/>
              <w:tr2bl w:val="nil"/>
            </w:tcBorders>
            <w:shd w:val="clear" w:color="auto" w:fill="auto"/>
            <w:vAlign w:val="center"/>
          </w:tcPr>
          <w:p w14:paraId="710E6AF9">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767025E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B954BC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0354D07">
            <w:pPr>
              <w:widowControl/>
              <w:overflowPunct w:val="0"/>
              <w:adjustRightInd w:val="0"/>
              <w:spacing w:line="280" w:lineRule="exact"/>
              <w:rPr>
                <w:rFonts w:ascii="Times New Roman" w:hAnsi="Times New Roman" w:eastAsia="方正仿宋_GBK" w:cs="Times New Roman"/>
                <w:sz w:val="20"/>
                <w:szCs w:val="20"/>
              </w:rPr>
            </w:pPr>
          </w:p>
        </w:tc>
      </w:tr>
      <w:tr w14:paraId="2F7E71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99F975C">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1C8EE2BF">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16CAFA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10．涂漆车间是否设有专用的废水排放及处理设施；采用干打磨工艺的，是否有粉尘收集装置和除尘设备及通风设备</w:t>
            </w:r>
          </w:p>
        </w:tc>
        <w:tc>
          <w:tcPr>
            <w:tcW w:w="1033" w:type="pct"/>
            <w:tcBorders>
              <w:tl2br w:val="nil"/>
              <w:tr2bl w:val="nil"/>
            </w:tcBorders>
            <w:shd w:val="clear" w:color="auto" w:fill="auto"/>
            <w:vAlign w:val="center"/>
          </w:tcPr>
          <w:p w14:paraId="0A42CE5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《汽车维修业开业条件、第1部分：汽车整车维修企业》（GB/T 16739.1-2014）7.3</w:t>
            </w:r>
          </w:p>
        </w:tc>
        <w:tc>
          <w:tcPr>
            <w:tcW w:w="1206" w:type="pct"/>
            <w:tcBorders>
              <w:tl2br w:val="nil"/>
              <w:tr2bl w:val="nil"/>
            </w:tcBorders>
            <w:shd w:val="clear" w:color="auto" w:fill="auto"/>
            <w:vAlign w:val="center"/>
          </w:tcPr>
          <w:p w14:paraId="49E418AD">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5968BE5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2207E5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6751F1D">
            <w:pPr>
              <w:widowControl/>
              <w:overflowPunct w:val="0"/>
              <w:adjustRightInd w:val="0"/>
              <w:spacing w:line="280" w:lineRule="exact"/>
              <w:rPr>
                <w:rFonts w:ascii="Times New Roman" w:hAnsi="Times New Roman" w:eastAsia="方正仿宋_GBK" w:cs="Times New Roman"/>
                <w:sz w:val="20"/>
                <w:szCs w:val="20"/>
              </w:rPr>
            </w:pPr>
          </w:p>
        </w:tc>
      </w:tr>
      <w:tr w14:paraId="54D255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15C67A2">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FABA2C1">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7CE1DF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11．调试车间或调试工位是否设置汽车尾气收集净化装置</w:t>
            </w:r>
          </w:p>
        </w:tc>
        <w:tc>
          <w:tcPr>
            <w:tcW w:w="1033" w:type="pct"/>
            <w:tcBorders>
              <w:tl2br w:val="nil"/>
              <w:tr2bl w:val="nil"/>
            </w:tcBorders>
            <w:shd w:val="clear" w:color="auto" w:fill="auto"/>
            <w:vAlign w:val="center"/>
          </w:tcPr>
          <w:p w14:paraId="59DC9CA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《汽车维修业开业条件、第1部分：汽车整车维修企业》（GB/T 16739.1-2014）7.4</w:t>
            </w:r>
          </w:p>
        </w:tc>
        <w:tc>
          <w:tcPr>
            <w:tcW w:w="1206" w:type="pct"/>
            <w:tcBorders>
              <w:tl2br w:val="nil"/>
              <w:tr2bl w:val="nil"/>
            </w:tcBorders>
            <w:shd w:val="clear" w:color="auto" w:fill="auto"/>
            <w:vAlign w:val="center"/>
          </w:tcPr>
          <w:p w14:paraId="52C3EFBC">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1158F83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685556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E7FF726">
            <w:pPr>
              <w:widowControl/>
              <w:overflowPunct w:val="0"/>
              <w:adjustRightInd w:val="0"/>
              <w:spacing w:line="280" w:lineRule="exact"/>
              <w:rPr>
                <w:rFonts w:ascii="Times New Roman" w:hAnsi="Times New Roman" w:eastAsia="方正仿宋_GBK" w:cs="Times New Roman"/>
                <w:sz w:val="20"/>
                <w:szCs w:val="20"/>
              </w:rPr>
            </w:pPr>
          </w:p>
        </w:tc>
      </w:tr>
      <w:tr w14:paraId="7FAD04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tcBorders>
              <w:tl2br w:val="nil"/>
              <w:tr2bl w:val="nil"/>
            </w:tcBorders>
            <w:shd w:val="clear" w:color="auto" w:fill="auto"/>
            <w:vAlign w:val="center"/>
          </w:tcPr>
          <w:p w14:paraId="1C97CA04">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机动车综合性能检测机构检查</w:t>
            </w:r>
          </w:p>
        </w:tc>
        <w:tc>
          <w:tcPr>
            <w:tcW w:w="250" w:type="pct"/>
            <w:tcBorders>
              <w:tl2br w:val="nil"/>
              <w:tr2bl w:val="nil"/>
            </w:tcBorders>
            <w:shd w:val="clear" w:color="auto" w:fill="auto"/>
            <w:vAlign w:val="center"/>
          </w:tcPr>
          <w:p w14:paraId="7F4E51C8">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检测条件</w:t>
            </w:r>
          </w:p>
        </w:tc>
        <w:tc>
          <w:tcPr>
            <w:tcW w:w="755" w:type="pct"/>
            <w:tcBorders>
              <w:tl2br w:val="nil"/>
              <w:tr2bl w:val="nil"/>
            </w:tcBorders>
            <w:shd w:val="clear" w:color="auto" w:fill="auto"/>
            <w:vAlign w:val="center"/>
          </w:tcPr>
          <w:p w14:paraId="589D0D2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1．是否按照要求把综检报告上传到系统</w:t>
            </w:r>
          </w:p>
        </w:tc>
        <w:tc>
          <w:tcPr>
            <w:tcW w:w="1033" w:type="pct"/>
            <w:tcBorders>
              <w:tl2br w:val="nil"/>
              <w:tr2bl w:val="nil"/>
            </w:tcBorders>
            <w:shd w:val="clear" w:color="auto" w:fill="auto"/>
            <w:vAlign w:val="center"/>
          </w:tcPr>
          <w:p w14:paraId="35C06D8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《交通运输部办公厅关于优化道路运输车辆技术管理便利开展车辆技术等级评定工作的通知》（交办运〔2020〕67号）</w:t>
            </w:r>
          </w:p>
        </w:tc>
        <w:tc>
          <w:tcPr>
            <w:tcW w:w="1206" w:type="pct"/>
            <w:tcBorders>
              <w:tl2br w:val="nil"/>
              <w:tr2bl w:val="nil"/>
            </w:tcBorders>
            <w:shd w:val="clear" w:color="auto" w:fill="auto"/>
            <w:vAlign w:val="center"/>
          </w:tcPr>
          <w:p w14:paraId="6BC29187">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4E94DF49">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3BEBA1C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359F23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F6B2FB1">
            <w:pPr>
              <w:widowControl/>
              <w:overflowPunct w:val="0"/>
              <w:adjustRightInd w:val="0"/>
              <w:spacing w:line="280" w:lineRule="exact"/>
              <w:rPr>
                <w:rFonts w:ascii="Times New Roman" w:hAnsi="Times New Roman" w:eastAsia="方正仿宋_GBK" w:cs="Times New Roman"/>
                <w:sz w:val="20"/>
                <w:szCs w:val="20"/>
              </w:rPr>
            </w:pPr>
          </w:p>
        </w:tc>
      </w:tr>
      <w:tr w14:paraId="4ABD87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tcBorders>
              <w:tl2br w:val="nil"/>
              <w:tr2bl w:val="nil"/>
            </w:tcBorders>
            <w:shd w:val="clear" w:color="auto" w:fill="auto"/>
            <w:vAlign w:val="center"/>
          </w:tcPr>
          <w:p w14:paraId="775A5BB2">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道路运输相关业务经营者检查</w:t>
            </w:r>
          </w:p>
        </w:tc>
        <w:tc>
          <w:tcPr>
            <w:tcW w:w="250" w:type="pct"/>
            <w:tcBorders>
              <w:tl2br w:val="nil"/>
              <w:tr2bl w:val="nil"/>
            </w:tcBorders>
            <w:shd w:val="clear" w:color="auto" w:fill="auto"/>
            <w:vAlign w:val="center"/>
          </w:tcPr>
          <w:p w14:paraId="2279B2BC">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安全生产</w:t>
            </w:r>
          </w:p>
        </w:tc>
        <w:tc>
          <w:tcPr>
            <w:tcW w:w="755" w:type="pct"/>
            <w:tcBorders>
              <w:tl2br w:val="nil"/>
              <w:tr2bl w:val="nil"/>
            </w:tcBorders>
            <w:shd w:val="clear" w:color="auto" w:fill="auto"/>
            <w:vAlign w:val="center"/>
          </w:tcPr>
          <w:p w14:paraId="2F1150B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1．是否储备必要的应急救援物资、装备，建立应急救援队伍</w:t>
            </w:r>
          </w:p>
        </w:tc>
        <w:tc>
          <w:tcPr>
            <w:tcW w:w="1033" w:type="pct"/>
            <w:tcBorders>
              <w:tl2br w:val="nil"/>
              <w:tr2bl w:val="nil"/>
            </w:tcBorders>
            <w:shd w:val="clear" w:color="auto" w:fill="auto"/>
            <w:vAlign w:val="center"/>
          </w:tcPr>
          <w:p w14:paraId="2295289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《生产事故应急预案管理办法》第三十八条</w:t>
            </w:r>
          </w:p>
        </w:tc>
        <w:tc>
          <w:tcPr>
            <w:tcW w:w="1206" w:type="pct"/>
            <w:tcBorders>
              <w:tl2br w:val="nil"/>
              <w:tr2bl w:val="nil"/>
            </w:tcBorders>
            <w:shd w:val="clear" w:color="auto" w:fill="auto"/>
            <w:vAlign w:val="center"/>
          </w:tcPr>
          <w:p w14:paraId="7B5D0A1A">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3B69086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4255D9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9A29A58">
            <w:pPr>
              <w:widowControl/>
              <w:overflowPunct w:val="0"/>
              <w:adjustRightInd w:val="0"/>
              <w:spacing w:line="280" w:lineRule="exact"/>
              <w:rPr>
                <w:rFonts w:ascii="Times New Roman" w:hAnsi="Times New Roman" w:eastAsia="方正仿宋_GBK" w:cs="Times New Roman"/>
                <w:sz w:val="20"/>
                <w:szCs w:val="20"/>
              </w:rPr>
            </w:pPr>
          </w:p>
        </w:tc>
      </w:tr>
      <w:tr w14:paraId="3154E7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4BB6F632">
            <w:pPr>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网络货运平台经营者检查</w:t>
            </w:r>
          </w:p>
        </w:tc>
        <w:tc>
          <w:tcPr>
            <w:tcW w:w="250" w:type="pct"/>
            <w:tcBorders>
              <w:tl2br w:val="nil"/>
              <w:tr2bl w:val="nil"/>
            </w:tcBorders>
            <w:shd w:val="clear" w:color="auto" w:fill="auto"/>
            <w:vAlign w:val="center"/>
          </w:tcPr>
          <w:p w14:paraId="03B63A2A">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经营资质</w:t>
            </w:r>
          </w:p>
        </w:tc>
        <w:tc>
          <w:tcPr>
            <w:tcW w:w="755" w:type="pct"/>
            <w:tcBorders>
              <w:tl2br w:val="nil"/>
              <w:tr2bl w:val="nil"/>
            </w:tcBorders>
            <w:shd w:val="clear" w:color="auto" w:fill="auto"/>
            <w:vAlign w:val="center"/>
          </w:tcPr>
          <w:p w14:paraId="22A2CA34">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1.是否具有有效道路运输许可证</w:t>
            </w:r>
          </w:p>
        </w:tc>
        <w:tc>
          <w:tcPr>
            <w:tcW w:w="1033" w:type="pct"/>
            <w:tcBorders>
              <w:tl2br w:val="nil"/>
              <w:tr2bl w:val="nil"/>
            </w:tcBorders>
            <w:shd w:val="clear" w:color="auto" w:fill="auto"/>
            <w:vAlign w:val="center"/>
          </w:tcPr>
          <w:p w14:paraId="05F42A41">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《网络平台道路货物运输经营管理暂行办法》第六条</w:t>
            </w:r>
          </w:p>
        </w:tc>
        <w:tc>
          <w:tcPr>
            <w:tcW w:w="1206" w:type="pct"/>
            <w:tcBorders>
              <w:tl2br w:val="nil"/>
              <w:tr2bl w:val="nil"/>
            </w:tcBorders>
            <w:shd w:val="clear" w:color="auto" w:fill="auto"/>
            <w:vAlign w:val="center"/>
          </w:tcPr>
          <w:p w14:paraId="30B31234">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72940DA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3BD76C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808BFD2">
            <w:pPr>
              <w:widowControl/>
              <w:overflowPunct w:val="0"/>
              <w:adjustRightInd w:val="0"/>
              <w:spacing w:line="280" w:lineRule="exact"/>
              <w:rPr>
                <w:rFonts w:ascii="Times New Roman" w:hAnsi="Times New Roman" w:eastAsia="方正仿宋_GBK" w:cs="Times New Roman"/>
                <w:sz w:val="20"/>
                <w:szCs w:val="20"/>
              </w:rPr>
            </w:pPr>
          </w:p>
        </w:tc>
      </w:tr>
      <w:tr w14:paraId="1864FE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9B2464B">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671C5122">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运营服务</w:t>
            </w:r>
          </w:p>
        </w:tc>
        <w:tc>
          <w:tcPr>
            <w:tcW w:w="755" w:type="pct"/>
            <w:tcBorders>
              <w:tl2br w:val="nil"/>
              <w:tr2bl w:val="nil"/>
            </w:tcBorders>
            <w:shd w:val="clear" w:color="auto" w:fill="auto"/>
            <w:vAlign w:val="center"/>
          </w:tcPr>
          <w:p w14:paraId="1035BF56">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2</w:t>
            </w:r>
            <w:r>
              <w:rPr>
                <w:rFonts w:ascii="Times New Roman" w:hAnsi="Times New Roman" w:eastAsia="方正仿宋_GBK" w:cs="Times New Roman"/>
                <w:sz w:val="20"/>
                <w:szCs w:val="20"/>
              </w:rPr>
              <w:t>．是否对实际承运车辆及驾驶员资质进行审查</w:t>
            </w:r>
          </w:p>
        </w:tc>
        <w:tc>
          <w:tcPr>
            <w:tcW w:w="1033" w:type="pct"/>
            <w:tcBorders>
              <w:tl2br w:val="nil"/>
              <w:tr2bl w:val="nil"/>
            </w:tcBorders>
            <w:shd w:val="clear" w:color="auto" w:fill="auto"/>
            <w:vAlign w:val="center"/>
          </w:tcPr>
          <w:p w14:paraId="7A5DAD0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《网络平台道路货物运输经营管理暂行办法》第十条</w:t>
            </w:r>
          </w:p>
        </w:tc>
        <w:tc>
          <w:tcPr>
            <w:tcW w:w="1206" w:type="pct"/>
            <w:tcBorders>
              <w:tl2br w:val="nil"/>
              <w:tr2bl w:val="nil"/>
            </w:tcBorders>
            <w:shd w:val="clear" w:color="auto" w:fill="auto"/>
            <w:vAlign w:val="center"/>
          </w:tcPr>
          <w:p w14:paraId="58EAD9F2">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1D433ED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906898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7C315BC">
            <w:pPr>
              <w:widowControl/>
              <w:overflowPunct w:val="0"/>
              <w:adjustRightInd w:val="0"/>
              <w:spacing w:line="280" w:lineRule="exact"/>
              <w:rPr>
                <w:rFonts w:ascii="Times New Roman" w:hAnsi="Times New Roman" w:eastAsia="方正仿宋_GBK" w:cs="Times New Roman"/>
                <w:sz w:val="20"/>
                <w:szCs w:val="20"/>
              </w:rPr>
            </w:pPr>
          </w:p>
        </w:tc>
      </w:tr>
      <w:tr w14:paraId="5A6D5E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4D7E22D">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BA2B78F">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B54BC53">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3</w:t>
            </w:r>
            <w:r>
              <w:rPr>
                <w:rFonts w:ascii="Times New Roman" w:hAnsi="Times New Roman" w:eastAsia="方正仿宋_GBK" w:cs="Times New Roman"/>
                <w:sz w:val="20"/>
                <w:szCs w:val="20"/>
              </w:rPr>
              <w:t>．是否建立健全投诉和举报机制，公开投诉举报电话，及时受理并处理投诉举报</w:t>
            </w:r>
          </w:p>
        </w:tc>
        <w:tc>
          <w:tcPr>
            <w:tcW w:w="1033" w:type="pct"/>
            <w:tcBorders>
              <w:tl2br w:val="nil"/>
              <w:tr2bl w:val="nil"/>
            </w:tcBorders>
            <w:shd w:val="clear" w:color="auto" w:fill="auto"/>
            <w:vAlign w:val="center"/>
          </w:tcPr>
          <w:p w14:paraId="2C0FB92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《网络平台道路货物运输经营管理暂行办法》第十七条</w:t>
            </w:r>
          </w:p>
        </w:tc>
        <w:tc>
          <w:tcPr>
            <w:tcW w:w="1206" w:type="pct"/>
            <w:tcBorders>
              <w:tl2br w:val="nil"/>
              <w:tr2bl w:val="nil"/>
            </w:tcBorders>
            <w:shd w:val="clear" w:color="auto" w:fill="auto"/>
            <w:vAlign w:val="center"/>
          </w:tcPr>
          <w:p w14:paraId="33C0A0AB">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632B96D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7A162C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71E3D99">
            <w:pPr>
              <w:widowControl/>
              <w:overflowPunct w:val="0"/>
              <w:adjustRightInd w:val="0"/>
              <w:spacing w:line="280" w:lineRule="exact"/>
              <w:rPr>
                <w:rFonts w:ascii="Times New Roman" w:hAnsi="Times New Roman" w:eastAsia="方正仿宋_GBK" w:cs="Times New Roman"/>
                <w:sz w:val="20"/>
                <w:szCs w:val="20"/>
              </w:rPr>
            </w:pPr>
          </w:p>
        </w:tc>
      </w:tr>
      <w:tr w14:paraId="251EE1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9C715FF">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BA8374D">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7CA3DF0">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4.是否按照相关技术规范的要求上传运单数据至省级网络货运信息监测系统</w:t>
            </w:r>
          </w:p>
        </w:tc>
        <w:tc>
          <w:tcPr>
            <w:tcW w:w="1033" w:type="pct"/>
            <w:tcBorders>
              <w:tl2br w:val="nil"/>
              <w:tr2bl w:val="nil"/>
            </w:tcBorders>
            <w:shd w:val="clear" w:color="auto" w:fill="auto"/>
            <w:vAlign w:val="center"/>
          </w:tcPr>
          <w:p w14:paraId="37763B22">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《网络平台道路货物运输经营管理暂行办法》第十四条</w:t>
            </w:r>
          </w:p>
        </w:tc>
        <w:tc>
          <w:tcPr>
            <w:tcW w:w="1206" w:type="pct"/>
            <w:tcBorders>
              <w:tl2br w:val="nil"/>
              <w:tr2bl w:val="nil"/>
            </w:tcBorders>
            <w:shd w:val="clear" w:color="auto" w:fill="auto"/>
            <w:vAlign w:val="center"/>
          </w:tcPr>
          <w:p w14:paraId="70AFDD38">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6E15F99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D72F88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505DE2F">
            <w:pPr>
              <w:widowControl/>
              <w:overflowPunct w:val="0"/>
              <w:adjustRightInd w:val="0"/>
              <w:spacing w:line="280" w:lineRule="exact"/>
              <w:rPr>
                <w:rFonts w:ascii="Times New Roman" w:hAnsi="Times New Roman" w:eastAsia="方正仿宋_GBK" w:cs="Times New Roman"/>
                <w:sz w:val="20"/>
                <w:szCs w:val="20"/>
              </w:rPr>
            </w:pPr>
          </w:p>
        </w:tc>
      </w:tr>
      <w:tr w14:paraId="08DEAB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595CA3F">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tcBorders>
              <w:tl2br w:val="nil"/>
              <w:tr2bl w:val="nil"/>
            </w:tcBorders>
            <w:shd w:val="clear" w:color="auto" w:fill="auto"/>
            <w:vAlign w:val="center"/>
          </w:tcPr>
          <w:p w14:paraId="59349BE9">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安全生产</w:t>
            </w:r>
          </w:p>
        </w:tc>
        <w:tc>
          <w:tcPr>
            <w:tcW w:w="755" w:type="pct"/>
            <w:tcBorders>
              <w:tl2br w:val="nil"/>
              <w:tr2bl w:val="nil"/>
            </w:tcBorders>
            <w:shd w:val="clear" w:color="auto" w:fill="auto"/>
            <w:vAlign w:val="center"/>
          </w:tcPr>
          <w:p w14:paraId="3622F84E">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5</w:t>
            </w:r>
            <w:r>
              <w:rPr>
                <w:rFonts w:ascii="Times New Roman" w:hAnsi="Times New Roman" w:eastAsia="方正仿宋_GBK" w:cs="Times New Roman"/>
                <w:sz w:val="20"/>
                <w:szCs w:val="20"/>
              </w:rPr>
              <w:t>．是否储备必要的应急救援物资、装备，建立应急救援队伍</w:t>
            </w:r>
          </w:p>
        </w:tc>
        <w:tc>
          <w:tcPr>
            <w:tcW w:w="1033" w:type="pct"/>
            <w:tcBorders>
              <w:tl2br w:val="nil"/>
              <w:tr2bl w:val="nil"/>
            </w:tcBorders>
            <w:shd w:val="clear" w:color="auto" w:fill="auto"/>
            <w:vAlign w:val="center"/>
          </w:tcPr>
          <w:p w14:paraId="28BB8B2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《生产事故应急预案管理办法》第三十八条</w:t>
            </w:r>
          </w:p>
        </w:tc>
        <w:tc>
          <w:tcPr>
            <w:tcW w:w="1206" w:type="pct"/>
            <w:tcBorders>
              <w:tl2br w:val="nil"/>
              <w:tr2bl w:val="nil"/>
            </w:tcBorders>
            <w:shd w:val="clear" w:color="auto" w:fill="auto"/>
            <w:vAlign w:val="center"/>
          </w:tcPr>
          <w:p w14:paraId="51E7F6CD">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63D8233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DE18D9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D27AC85">
            <w:pPr>
              <w:widowControl/>
              <w:overflowPunct w:val="0"/>
              <w:adjustRightInd w:val="0"/>
              <w:spacing w:line="280" w:lineRule="exact"/>
              <w:rPr>
                <w:rFonts w:ascii="Times New Roman" w:hAnsi="Times New Roman" w:eastAsia="方正仿宋_GBK" w:cs="Times New Roman"/>
                <w:sz w:val="20"/>
                <w:szCs w:val="20"/>
              </w:rPr>
            </w:pPr>
          </w:p>
        </w:tc>
      </w:tr>
      <w:tr w14:paraId="36CEBF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tcBorders>
              <w:tl2br w:val="nil"/>
              <w:tr2bl w:val="nil"/>
            </w:tcBorders>
            <w:shd w:val="clear" w:color="auto" w:fill="auto"/>
            <w:vAlign w:val="center"/>
          </w:tcPr>
          <w:p w14:paraId="66A74980">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道路运输路检路查-包车客运</w:t>
            </w:r>
          </w:p>
        </w:tc>
        <w:tc>
          <w:tcPr>
            <w:tcW w:w="250" w:type="pct"/>
            <w:vMerge w:val="restart"/>
            <w:tcBorders>
              <w:tl2br w:val="nil"/>
              <w:tr2bl w:val="nil"/>
            </w:tcBorders>
            <w:shd w:val="clear" w:color="auto" w:fill="auto"/>
            <w:vAlign w:val="center"/>
          </w:tcPr>
          <w:p w14:paraId="5D8B9BED">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经营行为</w:t>
            </w:r>
          </w:p>
        </w:tc>
        <w:tc>
          <w:tcPr>
            <w:tcW w:w="755" w:type="pct"/>
            <w:tcBorders>
              <w:tl2br w:val="nil"/>
              <w:tr2bl w:val="nil"/>
            </w:tcBorders>
            <w:shd w:val="clear" w:color="auto" w:fill="auto"/>
            <w:vAlign w:val="center"/>
          </w:tcPr>
          <w:p w14:paraId="46159F2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1．是否填写行车日志</w:t>
            </w:r>
          </w:p>
        </w:tc>
        <w:tc>
          <w:tcPr>
            <w:tcW w:w="1033" w:type="pct"/>
            <w:tcBorders>
              <w:tl2br w:val="nil"/>
              <w:tr2bl w:val="nil"/>
            </w:tcBorders>
            <w:shd w:val="clear" w:color="auto" w:fill="auto"/>
            <w:vAlign w:val="center"/>
          </w:tcPr>
          <w:p w14:paraId="58DFE85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《道路运输从业人员管理规定》第三十九条</w:t>
            </w:r>
          </w:p>
        </w:tc>
        <w:tc>
          <w:tcPr>
            <w:tcW w:w="1206" w:type="pct"/>
            <w:tcBorders>
              <w:tl2br w:val="nil"/>
              <w:tr2bl w:val="nil"/>
            </w:tcBorders>
            <w:shd w:val="clear" w:color="auto" w:fill="auto"/>
            <w:vAlign w:val="center"/>
          </w:tcPr>
          <w:p w14:paraId="01A73882">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1527D22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C776CA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C659920">
            <w:pPr>
              <w:widowControl/>
              <w:overflowPunct w:val="0"/>
              <w:adjustRightInd w:val="0"/>
              <w:spacing w:line="280" w:lineRule="exact"/>
              <w:rPr>
                <w:rFonts w:ascii="Times New Roman" w:hAnsi="Times New Roman" w:eastAsia="方正仿宋_GBK" w:cs="Times New Roman"/>
                <w:sz w:val="20"/>
                <w:szCs w:val="20"/>
              </w:rPr>
            </w:pPr>
          </w:p>
        </w:tc>
      </w:tr>
      <w:tr w14:paraId="6C1DD0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tcBorders>
              <w:tl2br w:val="nil"/>
              <w:tr2bl w:val="nil"/>
            </w:tcBorders>
            <w:shd w:val="clear" w:color="auto" w:fill="auto"/>
            <w:vAlign w:val="center"/>
          </w:tcPr>
          <w:p w14:paraId="786E43B2">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道路运输路检路查-危险货物运输（含放射性）</w:t>
            </w:r>
          </w:p>
        </w:tc>
        <w:tc>
          <w:tcPr>
            <w:tcW w:w="250" w:type="pct"/>
            <w:vMerge w:val="continue"/>
            <w:tcBorders>
              <w:tl2br w:val="nil"/>
              <w:tr2bl w:val="nil"/>
            </w:tcBorders>
            <w:shd w:val="clear" w:color="auto" w:fill="auto"/>
            <w:vAlign w:val="center"/>
          </w:tcPr>
          <w:p w14:paraId="67D6396B">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F78E15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2．是否填写行车日志</w:t>
            </w:r>
          </w:p>
        </w:tc>
        <w:tc>
          <w:tcPr>
            <w:tcW w:w="1033" w:type="pct"/>
            <w:tcBorders>
              <w:tl2br w:val="nil"/>
              <w:tr2bl w:val="nil"/>
            </w:tcBorders>
            <w:shd w:val="clear" w:color="auto" w:fill="auto"/>
            <w:vAlign w:val="center"/>
          </w:tcPr>
          <w:p w14:paraId="3AB5983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《道路运输从业人员管理规定》第三十九条</w:t>
            </w:r>
          </w:p>
        </w:tc>
        <w:tc>
          <w:tcPr>
            <w:tcW w:w="1206" w:type="pct"/>
            <w:tcBorders>
              <w:tl2br w:val="nil"/>
              <w:tr2bl w:val="nil"/>
            </w:tcBorders>
            <w:shd w:val="clear" w:color="auto" w:fill="auto"/>
            <w:vAlign w:val="center"/>
          </w:tcPr>
          <w:p w14:paraId="54C22421">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30144D2E">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4763978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D14B5B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C3F659A">
            <w:pPr>
              <w:widowControl/>
              <w:overflowPunct w:val="0"/>
              <w:adjustRightInd w:val="0"/>
              <w:spacing w:line="280" w:lineRule="exact"/>
              <w:rPr>
                <w:rFonts w:ascii="Times New Roman" w:hAnsi="Times New Roman" w:eastAsia="方正仿宋_GBK" w:cs="Times New Roman"/>
                <w:sz w:val="20"/>
                <w:szCs w:val="20"/>
              </w:rPr>
            </w:pPr>
          </w:p>
        </w:tc>
      </w:tr>
      <w:tr w14:paraId="5981E2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tcBorders>
              <w:tl2br w:val="nil"/>
              <w:tr2bl w:val="nil"/>
            </w:tcBorders>
            <w:shd w:val="clear" w:color="auto" w:fill="auto"/>
            <w:vAlign w:val="center"/>
          </w:tcPr>
          <w:p w14:paraId="2E09039C">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道路运输路检路查-班线客运</w:t>
            </w:r>
          </w:p>
        </w:tc>
        <w:tc>
          <w:tcPr>
            <w:tcW w:w="250" w:type="pct"/>
            <w:vMerge w:val="continue"/>
            <w:tcBorders>
              <w:tl2br w:val="nil"/>
              <w:tr2bl w:val="nil"/>
            </w:tcBorders>
            <w:shd w:val="clear" w:color="auto" w:fill="auto"/>
            <w:vAlign w:val="center"/>
          </w:tcPr>
          <w:p w14:paraId="7B657A29">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BD5A67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3．是否填写行车日志</w:t>
            </w:r>
          </w:p>
        </w:tc>
        <w:tc>
          <w:tcPr>
            <w:tcW w:w="1033" w:type="pct"/>
            <w:tcBorders>
              <w:tl2br w:val="nil"/>
              <w:tr2bl w:val="nil"/>
            </w:tcBorders>
            <w:shd w:val="clear" w:color="auto" w:fill="auto"/>
            <w:vAlign w:val="center"/>
          </w:tcPr>
          <w:p w14:paraId="65A94D9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《道路运输从业人员管理规定》第三十九条</w:t>
            </w:r>
          </w:p>
        </w:tc>
        <w:tc>
          <w:tcPr>
            <w:tcW w:w="1206" w:type="pct"/>
            <w:tcBorders>
              <w:tl2br w:val="nil"/>
              <w:tr2bl w:val="nil"/>
            </w:tcBorders>
            <w:shd w:val="clear" w:color="auto" w:fill="auto"/>
            <w:vAlign w:val="center"/>
          </w:tcPr>
          <w:p w14:paraId="41719231">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417F042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B6013C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3293E66">
            <w:pPr>
              <w:widowControl/>
              <w:overflowPunct w:val="0"/>
              <w:adjustRightInd w:val="0"/>
              <w:spacing w:line="280" w:lineRule="exact"/>
              <w:rPr>
                <w:rFonts w:ascii="Times New Roman" w:hAnsi="Times New Roman" w:eastAsia="方正仿宋_GBK" w:cs="Times New Roman"/>
                <w:sz w:val="20"/>
                <w:szCs w:val="20"/>
              </w:rPr>
            </w:pPr>
          </w:p>
        </w:tc>
      </w:tr>
      <w:tr w14:paraId="4CBD34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tcBorders>
              <w:tl2br w:val="nil"/>
              <w:tr2bl w:val="nil"/>
            </w:tcBorders>
            <w:shd w:val="clear" w:color="auto" w:fill="auto"/>
            <w:vAlign w:val="center"/>
          </w:tcPr>
          <w:p w14:paraId="6D373795">
            <w:pPr>
              <w:widowControl/>
              <w:overflowPunct w:val="0"/>
              <w:adjustRightInd w:val="0"/>
              <w:spacing w:line="280" w:lineRule="exact"/>
              <w:jc w:val="center"/>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道路运输路检路查-</w:t>
            </w:r>
            <w:r>
              <w:rPr>
                <w:rFonts w:ascii="Times New Roman" w:hAnsi="Times New Roman" w:eastAsia="方正仿宋_GBK" w:cs="Times New Roman"/>
                <w:sz w:val="20"/>
                <w:szCs w:val="20"/>
              </w:rPr>
              <w:t>巡游出租汽车</w:t>
            </w:r>
          </w:p>
        </w:tc>
        <w:tc>
          <w:tcPr>
            <w:tcW w:w="250" w:type="pct"/>
            <w:vMerge w:val="continue"/>
            <w:tcBorders>
              <w:tl2br w:val="nil"/>
              <w:tr2bl w:val="nil"/>
            </w:tcBorders>
            <w:shd w:val="clear" w:color="auto" w:fill="auto"/>
            <w:vAlign w:val="center"/>
          </w:tcPr>
          <w:p w14:paraId="0DFAFE77">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BCAC4BF">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4.</w:t>
            </w:r>
            <w:r>
              <w:rPr>
                <w:rFonts w:hint="eastAsia"/>
              </w:rPr>
              <w:t xml:space="preserve"> </w:t>
            </w:r>
            <w:r>
              <w:rPr>
                <w:rFonts w:hint="eastAsia" w:ascii="Times New Roman" w:hAnsi="Times New Roman" w:eastAsia="方正仿宋_GBK" w:cs="Times New Roman"/>
                <w:sz w:val="20"/>
                <w:szCs w:val="20"/>
              </w:rPr>
              <w:t>是否按照规定喷涂车身颜色、标明经营者名称、监督投诉电话号码，放置服务监督卡</w:t>
            </w:r>
          </w:p>
        </w:tc>
        <w:tc>
          <w:tcPr>
            <w:tcW w:w="1033" w:type="pct"/>
            <w:tcBorders>
              <w:tl2br w:val="nil"/>
              <w:tr2bl w:val="nil"/>
            </w:tcBorders>
            <w:shd w:val="clear" w:color="auto" w:fill="auto"/>
            <w:vAlign w:val="center"/>
          </w:tcPr>
          <w:p w14:paraId="3A776E0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《江苏省道路运输条例》第三十五条</w:t>
            </w:r>
          </w:p>
        </w:tc>
        <w:tc>
          <w:tcPr>
            <w:tcW w:w="1206" w:type="pct"/>
            <w:tcBorders>
              <w:tl2br w:val="nil"/>
              <w:tr2bl w:val="nil"/>
            </w:tcBorders>
            <w:shd w:val="clear" w:color="auto" w:fill="auto"/>
            <w:vAlign w:val="center"/>
          </w:tcPr>
          <w:p w14:paraId="78B642BE">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2D31F46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5100AA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279A484">
            <w:pPr>
              <w:widowControl/>
              <w:overflowPunct w:val="0"/>
              <w:adjustRightInd w:val="0"/>
              <w:spacing w:line="280" w:lineRule="exact"/>
              <w:rPr>
                <w:rFonts w:ascii="Times New Roman" w:hAnsi="Times New Roman" w:eastAsia="方正仿宋_GBK" w:cs="Times New Roman"/>
                <w:sz w:val="20"/>
                <w:szCs w:val="20"/>
              </w:rPr>
            </w:pPr>
          </w:p>
        </w:tc>
      </w:tr>
      <w:tr w14:paraId="481FC1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59465BBA">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公路执法巡查</w:t>
            </w:r>
          </w:p>
        </w:tc>
        <w:tc>
          <w:tcPr>
            <w:tcW w:w="250" w:type="pct"/>
            <w:vMerge w:val="restart"/>
            <w:tcBorders>
              <w:tl2br w:val="nil"/>
              <w:tr2bl w:val="nil"/>
            </w:tcBorders>
            <w:shd w:val="clear" w:color="auto" w:fill="auto"/>
            <w:vAlign w:val="center"/>
          </w:tcPr>
          <w:p w14:paraId="5F8F3710">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公路安全保护范围内影响公路基础设施安全的情形</w:t>
            </w:r>
          </w:p>
        </w:tc>
        <w:tc>
          <w:tcPr>
            <w:tcW w:w="755" w:type="pct"/>
            <w:tcBorders>
              <w:tl2br w:val="nil"/>
              <w:tr2bl w:val="nil"/>
            </w:tcBorders>
            <w:shd w:val="clear" w:color="auto" w:fill="auto"/>
            <w:vAlign w:val="center"/>
          </w:tcPr>
          <w:p w14:paraId="60A9848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1．在公路桥梁跨越的河道上下游各500米范围内，是否存在进行疏浚作业的情况</w:t>
            </w:r>
          </w:p>
        </w:tc>
        <w:tc>
          <w:tcPr>
            <w:tcW w:w="1033" w:type="pct"/>
            <w:tcBorders>
              <w:tl2br w:val="nil"/>
              <w:tr2bl w:val="nil"/>
            </w:tcBorders>
            <w:shd w:val="clear" w:color="auto" w:fill="auto"/>
            <w:vAlign w:val="center"/>
          </w:tcPr>
          <w:p w14:paraId="59F5499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《公路安全保护条例》第二十一条</w:t>
            </w:r>
          </w:p>
        </w:tc>
        <w:tc>
          <w:tcPr>
            <w:tcW w:w="1206" w:type="pct"/>
            <w:tcBorders>
              <w:tl2br w:val="nil"/>
              <w:tr2bl w:val="nil"/>
            </w:tcBorders>
            <w:shd w:val="clear" w:color="auto" w:fill="auto"/>
            <w:vAlign w:val="center"/>
          </w:tcPr>
          <w:p w14:paraId="556AABFB">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17EAC00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FECDE9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6FAE6B3">
            <w:pPr>
              <w:widowControl/>
              <w:overflowPunct w:val="0"/>
              <w:adjustRightInd w:val="0"/>
              <w:spacing w:line="280" w:lineRule="exact"/>
              <w:rPr>
                <w:rFonts w:ascii="Times New Roman" w:hAnsi="Times New Roman" w:eastAsia="方正仿宋_GBK" w:cs="Times New Roman"/>
                <w:sz w:val="20"/>
                <w:szCs w:val="20"/>
              </w:rPr>
            </w:pPr>
          </w:p>
        </w:tc>
      </w:tr>
      <w:tr w14:paraId="54AD4E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8EB306D">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E6E7A82">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069E47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2．高速公路施工作业验收</w:t>
            </w:r>
          </w:p>
        </w:tc>
        <w:tc>
          <w:tcPr>
            <w:tcW w:w="1033" w:type="pct"/>
            <w:tcBorders>
              <w:tl2br w:val="nil"/>
              <w:tr2bl w:val="nil"/>
            </w:tcBorders>
            <w:shd w:val="clear" w:color="auto" w:fill="auto"/>
            <w:vAlign w:val="center"/>
          </w:tcPr>
          <w:p w14:paraId="5FF5C60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《公路安全保护条例》第二十九条</w:t>
            </w:r>
          </w:p>
        </w:tc>
        <w:tc>
          <w:tcPr>
            <w:tcW w:w="1206" w:type="pct"/>
            <w:tcBorders>
              <w:tl2br w:val="nil"/>
              <w:tr2bl w:val="nil"/>
            </w:tcBorders>
            <w:shd w:val="clear" w:color="auto" w:fill="auto"/>
            <w:vAlign w:val="center"/>
          </w:tcPr>
          <w:p w14:paraId="727CF2C5">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17A4630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84F0CD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BE25C5C">
            <w:pPr>
              <w:widowControl/>
              <w:overflowPunct w:val="0"/>
              <w:adjustRightInd w:val="0"/>
              <w:spacing w:line="280" w:lineRule="exact"/>
              <w:rPr>
                <w:rFonts w:ascii="Times New Roman" w:hAnsi="Times New Roman" w:eastAsia="方正仿宋_GBK" w:cs="Times New Roman"/>
                <w:sz w:val="20"/>
                <w:szCs w:val="20"/>
              </w:rPr>
            </w:pPr>
          </w:p>
        </w:tc>
      </w:tr>
      <w:tr w14:paraId="5F7FFA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5F04E8C3">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水路运输经营者检查</w:t>
            </w:r>
          </w:p>
        </w:tc>
        <w:tc>
          <w:tcPr>
            <w:tcW w:w="250" w:type="pct"/>
            <w:vMerge w:val="restart"/>
            <w:tcBorders>
              <w:tl2br w:val="nil"/>
              <w:tr2bl w:val="nil"/>
            </w:tcBorders>
            <w:shd w:val="clear" w:color="auto" w:fill="auto"/>
            <w:vAlign w:val="center"/>
          </w:tcPr>
          <w:p w14:paraId="64D74834">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经营管理</w:t>
            </w:r>
          </w:p>
        </w:tc>
        <w:tc>
          <w:tcPr>
            <w:tcW w:w="755" w:type="pct"/>
            <w:tcBorders>
              <w:tl2br w:val="nil"/>
              <w:tr2bl w:val="nil"/>
            </w:tcBorders>
            <w:shd w:val="clear" w:color="auto" w:fill="auto"/>
            <w:vAlign w:val="center"/>
          </w:tcPr>
          <w:p w14:paraId="689266E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1．是否具备企业法人资格（或经市场监督管理部门登记的个体工商户）</w:t>
            </w:r>
          </w:p>
        </w:tc>
        <w:tc>
          <w:tcPr>
            <w:tcW w:w="1033" w:type="pct"/>
            <w:tcBorders>
              <w:tl2br w:val="nil"/>
              <w:tr2bl w:val="nil"/>
            </w:tcBorders>
            <w:shd w:val="clear" w:color="auto" w:fill="auto"/>
            <w:vAlign w:val="center"/>
          </w:tcPr>
          <w:p w14:paraId="6BF4A49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《国内水路运输管理条例》第六条第一项、第七条</w:t>
            </w:r>
          </w:p>
        </w:tc>
        <w:tc>
          <w:tcPr>
            <w:tcW w:w="1206" w:type="pct"/>
            <w:tcBorders>
              <w:tl2br w:val="nil"/>
              <w:tr2bl w:val="nil"/>
            </w:tcBorders>
            <w:shd w:val="clear" w:color="auto" w:fill="auto"/>
            <w:vAlign w:val="center"/>
          </w:tcPr>
          <w:p w14:paraId="1326FE7E">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15998D3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CDF28B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DD0C09A">
            <w:pPr>
              <w:widowControl/>
              <w:overflowPunct w:val="0"/>
              <w:adjustRightInd w:val="0"/>
              <w:spacing w:line="280" w:lineRule="exact"/>
              <w:rPr>
                <w:rFonts w:ascii="Times New Roman" w:hAnsi="Times New Roman" w:eastAsia="方正仿宋_GBK" w:cs="Times New Roman"/>
                <w:sz w:val="20"/>
                <w:szCs w:val="20"/>
              </w:rPr>
            </w:pPr>
          </w:p>
        </w:tc>
      </w:tr>
      <w:tr w14:paraId="73C7C3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7255267">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636ABA2">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5D71EA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2．自有船舶运力是否满足规定要求</w:t>
            </w:r>
          </w:p>
        </w:tc>
        <w:tc>
          <w:tcPr>
            <w:tcW w:w="1033" w:type="pct"/>
            <w:tcBorders>
              <w:tl2br w:val="nil"/>
              <w:tr2bl w:val="nil"/>
            </w:tcBorders>
            <w:shd w:val="clear" w:color="auto" w:fill="auto"/>
            <w:vAlign w:val="center"/>
          </w:tcPr>
          <w:p w14:paraId="4A38D9B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《国内水路运输管理条例》第六条第二项、第七条</w:t>
            </w:r>
          </w:p>
        </w:tc>
        <w:tc>
          <w:tcPr>
            <w:tcW w:w="1206" w:type="pct"/>
            <w:tcBorders>
              <w:tl2br w:val="nil"/>
              <w:tr2bl w:val="nil"/>
            </w:tcBorders>
            <w:shd w:val="clear" w:color="auto" w:fill="auto"/>
            <w:vAlign w:val="center"/>
          </w:tcPr>
          <w:p w14:paraId="43E001A2">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5D23143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730FFD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C0F13FB">
            <w:pPr>
              <w:widowControl/>
              <w:overflowPunct w:val="0"/>
              <w:adjustRightInd w:val="0"/>
              <w:spacing w:line="280" w:lineRule="exact"/>
              <w:rPr>
                <w:rFonts w:ascii="Times New Roman" w:hAnsi="Times New Roman" w:eastAsia="方正仿宋_GBK" w:cs="Times New Roman"/>
                <w:sz w:val="20"/>
                <w:szCs w:val="20"/>
              </w:rPr>
            </w:pPr>
          </w:p>
        </w:tc>
      </w:tr>
      <w:tr w14:paraId="2AB107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1418B89">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050E3D4">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044643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3．海务、机务管理人员数量是否满足规定要求，海务、机务主管是否具有不低于其所管理船舶的从业资历、经历</w:t>
            </w:r>
          </w:p>
        </w:tc>
        <w:tc>
          <w:tcPr>
            <w:tcW w:w="1033" w:type="pct"/>
            <w:tcBorders>
              <w:tl2br w:val="nil"/>
              <w:tr2bl w:val="nil"/>
            </w:tcBorders>
            <w:shd w:val="clear" w:color="auto" w:fill="auto"/>
            <w:vAlign w:val="center"/>
          </w:tcPr>
          <w:p w14:paraId="384185F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《国内水路运输管理条例》第六条第四项、第八条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《交通运输部关于实施国内水路运输及辅助业管理规定有关事项的通知》交水发〔2014〕141号</w:t>
            </w:r>
          </w:p>
        </w:tc>
        <w:tc>
          <w:tcPr>
            <w:tcW w:w="1206" w:type="pct"/>
            <w:tcBorders>
              <w:tl2br w:val="nil"/>
              <w:tr2bl w:val="nil"/>
            </w:tcBorders>
            <w:shd w:val="clear" w:color="auto" w:fill="auto"/>
            <w:vAlign w:val="center"/>
          </w:tcPr>
          <w:p w14:paraId="145B4BA0">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6A72039C">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5DB7F52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6E96D4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B29C2CA">
            <w:pPr>
              <w:widowControl/>
              <w:overflowPunct w:val="0"/>
              <w:adjustRightInd w:val="0"/>
              <w:spacing w:line="280" w:lineRule="exact"/>
              <w:rPr>
                <w:rFonts w:ascii="Times New Roman" w:hAnsi="Times New Roman" w:eastAsia="方正仿宋_GBK" w:cs="Times New Roman"/>
                <w:sz w:val="20"/>
                <w:szCs w:val="20"/>
              </w:rPr>
            </w:pPr>
          </w:p>
        </w:tc>
      </w:tr>
      <w:tr w14:paraId="3F355A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9005B84">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11265322">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A16613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4．与其直接订立劳动合同船员比例是否达到（普货）25%/（危货、客运）50%，专职管理人员、高级船员是否签订一年以上劳动合同</w:t>
            </w:r>
          </w:p>
        </w:tc>
        <w:tc>
          <w:tcPr>
            <w:tcW w:w="1033" w:type="pct"/>
            <w:tcBorders>
              <w:tl2br w:val="nil"/>
              <w:tr2bl w:val="nil"/>
            </w:tcBorders>
            <w:shd w:val="clear" w:color="auto" w:fill="auto"/>
            <w:vAlign w:val="center"/>
          </w:tcPr>
          <w:p w14:paraId="759825E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《国内水路运输管理条例》第六条第五项、第九条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《交通运输部关于实施国内水路运输及辅助业管理规定有关事项的通知》交水发〔2014〕141号</w:t>
            </w:r>
          </w:p>
        </w:tc>
        <w:tc>
          <w:tcPr>
            <w:tcW w:w="1206" w:type="pct"/>
            <w:tcBorders>
              <w:tl2br w:val="nil"/>
              <w:tr2bl w:val="nil"/>
            </w:tcBorders>
            <w:shd w:val="clear" w:color="auto" w:fill="auto"/>
            <w:vAlign w:val="center"/>
          </w:tcPr>
          <w:p w14:paraId="06732B5D">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35CF713A">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48BC834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455DB1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AA18487">
            <w:pPr>
              <w:widowControl/>
              <w:overflowPunct w:val="0"/>
              <w:adjustRightInd w:val="0"/>
              <w:spacing w:line="280" w:lineRule="exact"/>
              <w:rPr>
                <w:rFonts w:ascii="Times New Roman" w:hAnsi="Times New Roman" w:eastAsia="方正仿宋_GBK" w:cs="Times New Roman"/>
                <w:sz w:val="20"/>
                <w:szCs w:val="20"/>
              </w:rPr>
            </w:pPr>
          </w:p>
        </w:tc>
      </w:tr>
      <w:tr w14:paraId="1B3F7C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AAF8FF9">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DD50E34">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93C54A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5．海务、机务及安全与防污染委托代管的船舶是否有委托管理协议，代管船舶管理公司是否持有合法、有效的《国内船舶管理业务经营许可证》</w:t>
            </w:r>
          </w:p>
        </w:tc>
        <w:tc>
          <w:tcPr>
            <w:tcW w:w="1033" w:type="pct"/>
            <w:tcBorders>
              <w:tl2br w:val="nil"/>
              <w:tr2bl w:val="nil"/>
            </w:tcBorders>
            <w:shd w:val="clear" w:color="auto" w:fill="auto"/>
            <w:vAlign w:val="center"/>
          </w:tcPr>
          <w:p w14:paraId="740FB21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《国内水路运输辅助业管理规定》第十四条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《交通运输部关于实施国内水路运输及辅助业管理规定有关事项的通知》交水发〔2014〕141号</w:t>
            </w:r>
          </w:p>
        </w:tc>
        <w:tc>
          <w:tcPr>
            <w:tcW w:w="1206" w:type="pct"/>
            <w:tcBorders>
              <w:tl2br w:val="nil"/>
              <w:tr2bl w:val="nil"/>
            </w:tcBorders>
            <w:shd w:val="clear" w:color="auto" w:fill="auto"/>
            <w:vAlign w:val="center"/>
          </w:tcPr>
          <w:p w14:paraId="4C105121">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2740B9BD">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49E2C7F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E70FCA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FF185AC">
            <w:pPr>
              <w:widowControl/>
              <w:overflowPunct w:val="0"/>
              <w:adjustRightInd w:val="0"/>
              <w:spacing w:line="280" w:lineRule="exact"/>
              <w:rPr>
                <w:rFonts w:ascii="Times New Roman" w:hAnsi="Times New Roman" w:eastAsia="方正仿宋_GBK" w:cs="Times New Roman"/>
                <w:sz w:val="20"/>
                <w:szCs w:val="20"/>
              </w:rPr>
            </w:pPr>
          </w:p>
        </w:tc>
      </w:tr>
      <w:tr w14:paraId="6B7740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A5DDC61">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9E1A36E">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8B6192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6．是否对托运人身份信息、托运货物信息进行登记并保存至运输合同履行完毕后6个月</w:t>
            </w:r>
          </w:p>
        </w:tc>
        <w:tc>
          <w:tcPr>
            <w:tcW w:w="1033" w:type="pct"/>
            <w:tcBorders>
              <w:tl2br w:val="nil"/>
              <w:tr2bl w:val="nil"/>
            </w:tcBorders>
            <w:shd w:val="clear" w:color="auto" w:fill="auto"/>
            <w:vAlign w:val="center"/>
          </w:tcPr>
          <w:p w14:paraId="0214CF3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《国内水路运输管理规定》第二十四条第三款</w:t>
            </w:r>
          </w:p>
        </w:tc>
        <w:tc>
          <w:tcPr>
            <w:tcW w:w="1206" w:type="pct"/>
            <w:tcBorders>
              <w:tl2br w:val="nil"/>
              <w:tr2bl w:val="nil"/>
            </w:tcBorders>
            <w:shd w:val="clear" w:color="auto" w:fill="auto"/>
            <w:vAlign w:val="center"/>
          </w:tcPr>
          <w:p w14:paraId="0808563B">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66EFC6F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07188A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FABDDFB">
            <w:pPr>
              <w:widowControl/>
              <w:overflowPunct w:val="0"/>
              <w:adjustRightInd w:val="0"/>
              <w:spacing w:line="280" w:lineRule="exact"/>
              <w:rPr>
                <w:rFonts w:ascii="Times New Roman" w:hAnsi="Times New Roman" w:eastAsia="方正仿宋_GBK" w:cs="Times New Roman"/>
                <w:sz w:val="20"/>
                <w:szCs w:val="20"/>
              </w:rPr>
            </w:pPr>
          </w:p>
        </w:tc>
      </w:tr>
      <w:tr w14:paraId="1C57A2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4B33400">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977071E">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27E3F4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7．是否按规定及时、正确报送统计信息</w:t>
            </w:r>
          </w:p>
        </w:tc>
        <w:tc>
          <w:tcPr>
            <w:tcW w:w="1033" w:type="pct"/>
            <w:tcBorders>
              <w:tl2br w:val="nil"/>
              <w:tr2bl w:val="nil"/>
            </w:tcBorders>
            <w:shd w:val="clear" w:color="auto" w:fill="auto"/>
            <w:vAlign w:val="center"/>
          </w:tcPr>
          <w:p w14:paraId="36175D9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《国内水路运输管理条例》第二十四条</w:t>
            </w:r>
          </w:p>
        </w:tc>
        <w:tc>
          <w:tcPr>
            <w:tcW w:w="1206" w:type="pct"/>
            <w:tcBorders>
              <w:tl2br w:val="nil"/>
              <w:tr2bl w:val="nil"/>
            </w:tcBorders>
            <w:shd w:val="clear" w:color="auto" w:fill="auto"/>
            <w:vAlign w:val="center"/>
          </w:tcPr>
          <w:p w14:paraId="14661B42">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24FC970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0088C0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A4573E8">
            <w:pPr>
              <w:widowControl/>
              <w:overflowPunct w:val="0"/>
              <w:adjustRightInd w:val="0"/>
              <w:spacing w:line="280" w:lineRule="exact"/>
              <w:rPr>
                <w:rFonts w:ascii="Times New Roman" w:hAnsi="Times New Roman" w:eastAsia="方正仿宋_GBK" w:cs="Times New Roman"/>
                <w:sz w:val="20"/>
                <w:szCs w:val="20"/>
              </w:rPr>
            </w:pPr>
          </w:p>
        </w:tc>
      </w:tr>
      <w:tr w14:paraId="00A197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5C17546">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2B05FB7">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81451F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8．是否有违规经营记录和安全事故记录，发生事故是否及时上报</w:t>
            </w:r>
          </w:p>
        </w:tc>
        <w:tc>
          <w:tcPr>
            <w:tcW w:w="1033" w:type="pct"/>
            <w:tcBorders>
              <w:tl2br w:val="nil"/>
              <w:tr2bl w:val="nil"/>
            </w:tcBorders>
            <w:shd w:val="clear" w:color="auto" w:fill="auto"/>
            <w:vAlign w:val="center"/>
          </w:tcPr>
          <w:p w14:paraId="3F2A81C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《中华人民共和国安全生产法》第二十一条</w:t>
            </w:r>
          </w:p>
        </w:tc>
        <w:tc>
          <w:tcPr>
            <w:tcW w:w="1206" w:type="pct"/>
            <w:tcBorders>
              <w:tl2br w:val="nil"/>
              <w:tr2bl w:val="nil"/>
            </w:tcBorders>
            <w:shd w:val="clear" w:color="auto" w:fill="auto"/>
            <w:vAlign w:val="center"/>
          </w:tcPr>
          <w:p w14:paraId="31AB6F6F">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2854521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AEC34E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969F64F">
            <w:pPr>
              <w:widowControl/>
              <w:overflowPunct w:val="0"/>
              <w:adjustRightInd w:val="0"/>
              <w:spacing w:line="280" w:lineRule="exact"/>
              <w:rPr>
                <w:rFonts w:ascii="Times New Roman" w:hAnsi="Times New Roman" w:eastAsia="方正仿宋_GBK" w:cs="Times New Roman"/>
                <w:sz w:val="20"/>
                <w:szCs w:val="20"/>
              </w:rPr>
            </w:pPr>
          </w:p>
        </w:tc>
      </w:tr>
      <w:tr w14:paraId="3CA6C3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75EA605">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CB2AF48">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EB87A8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9．相关人员、固定办公场所、委托船舶管理企业或委托管理协议等发生变化，以及经营的船舶发生较大以上水上交通事故后，是否及时履行相应报备手续</w:t>
            </w:r>
          </w:p>
        </w:tc>
        <w:tc>
          <w:tcPr>
            <w:tcW w:w="1033" w:type="pct"/>
            <w:tcBorders>
              <w:tl2br w:val="nil"/>
              <w:tr2bl w:val="nil"/>
            </w:tcBorders>
            <w:shd w:val="clear" w:color="auto" w:fill="auto"/>
            <w:vAlign w:val="center"/>
          </w:tcPr>
          <w:p w14:paraId="3D5CCB6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《国内水路运输管理规定》第十八条</w:t>
            </w:r>
          </w:p>
        </w:tc>
        <w:tc>
          <w:tcPr>
            <w:tcW w:w="1206" w:type="pct"/>
            <w:tcBorders>
              <w:tl2br w:val="nil"/>
              <w:tr2bl w:val="nil"/>
            </w:tcBorders>
            <w:shd w:val="clear" w:color="auto" w:fill="auto"/>
            <w:vAlign w:val="center"/>
          </w:tcPr>
          <w:p w14:paraId="3F4F343F">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512CDD4E">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6F2C502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4B9CB3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C5A34D7">
            <w:pPr>
              <w:widowControl/>
              <w:overflowPunct w:val="0"/>
              <w:adjustRightInd w:val="0"/>
              <w:spacing w:line="280" w:lineRule="exact"/>
              <w:rPr>
                <w:rFonts w:ascii="Times New Roman" w:hAnsi="Times New Roman" w:eastAsia="方正仿宋_GBK" w:cs="Times New Roman"/>
                <w:sz w:val="20"/>
                <w:szCs w:val="20"/>
              </w:rPr>
            </w:pPr>
          </w:p>
        </w:tc>
      </w:tr>
      <w:tr w14:paraId="48039F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4B98B28">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3F2F19B">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E38F80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10．是否向社会公布国家规定的不得随船携带或者托运的物品清单</w:t>
            </w:r>
          </w:p>
        </w:tc>
        <w:tc>
          <w:tcPr>
            <w:tcW w:w="1033" w:type="pct"/>
            <w:tcBorders>
              <w:tl2br w:val="nil"/>
              <w:tr2bl w:val="nil"/>
            </w:tcBorders>
            <w:shd w:val="clear" w:color="auto" w:fill="auto"/>
            <w:vAlign w:val="center"/>
          </w:tcPr>
          <w:p w14:paraId="45DA955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《国内水路运输管理规定》第二十六条</w:t>
            </w:r>
          </w:p>
        </w:tc>
        <w:tc>
          <w:tcPr>
            <w:tcW w:w="1206" w:type="pct"/>
            <w:tcBorders>
              <w:tl2br w:val="nil"/>
              <w:tr2bl w:val="nil"/>
            </w:tcBorders>
            <w:shd w:val="clear" w:color="auto" w:fill="auto"/>
            <w:vAlign w:val="center"/>
          </w:tcPr>
          <w:p w14:paraId="6510BF2D">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554824E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E306D5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57F8921">
            <w:pPr>
              <w:widowControl/>
              <w:overflowPunct w:val="0"/>
              <w:adjustRightInd w:val="0"/>
              <w:spacing w:line="280" w:lineRule="exact"/>
              <w:rPr>
                <w:rFonts w:ascii="Times New Roman" w:hAnsi="Times New Roman" w:eastAsia="方正仿宋_GBK" w:cs="Times New Roman"/>
                <w:sz w:val="20"/>
                <w:szCs w:val="20"/>
              </w:rPr>
            </w:pPr>
          </w:p>
        </w:tc>
      </w:tr>
      <w:tr w14:paraId="6C951B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5D4BE5F">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E58EEAE">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58E037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11．是否能按照管理部门要求如实提供有关凭证、文件及其他相关资料</w:t>
            </w:r>
          </w:p>
        </w:tc>
        <w:tc>
          <w:tcPr>
            <w:tcW w:w="1033" w:type="pct"/>
            <w:tcBorders>
              <w:tl2br w:val="nil"/>
              <w:tr2bl w:val="nil"/>
            </w:tcBorders>
            <w:shd w:val="clear" w:color="auto" w:fill="auto"/>
            <w:vAlign w:val="center"/>
          </w:tcPr>
          <w:p w14:paraId="0CD7251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《国内水路运输管理规定》第二十四条</w:t>
            </w:r>
          </w:p>
        </w:tc>
        <w:tc>
          <w:tcPr>
            <w:tcW w:w="1206" w:type="pct"/>
            <w:tcBorders>
              <w:tl2br w:val="nil"/>
              <w:tr2bl w:val="nil"/>
            </w:tcBorders>
            <w:shd w:val="clear" w:color="auto" w:fill="auto"/>
            <w:vAlign w:val="center"/>
          </w:tcPr>
          <w:p w14:paraId="63FDB566">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578F71F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D7C8C1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F76AD33">
            <w:pPr>
              <w:widowControl/>
              <w:overflowPunct w:val="0"/>
              <w:adjustRightInd w:val="0"/>
              <w:spacing w:line="280" w:lineRule="exact"/>
              <w:rPr>
                <w:rFonts w:ascii="Times New Roman" w:hAnsi="Times New Roman" w:eastAsia="方正仿宋_GBK" w:cs="Times New Roman"/>
                <w:sz w:val="20"/>
                <w:szCs w:val="20"/>
              </w:rPr>
            </w:pPr>
          </w:p>
        </w:tc>
      </w:tr>
      <w:tr w14:paraId="20C6FA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565B1433">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渡口渡运经营人检查</w:t>
            </w:r>
          </w:p>
        </w:tc>
        <w:tc>
          <w:tcPr>
            <w:tcW w:w="250" w:type="pct"/>
            <w:vMerge w:val="restart"/>
            <w:tcBorders>
              <w:tl2br w:val="nil"/>
              <w:tr2bl w:val="nil"/>
            </w:tcBorders>
            <w:shd w:val="clear" w:color="auto" w:fill="auto"/>
            <w:vAlign w:val="center"/>
          </w:tcPr>
          <w:p w14:paraId="61FA5411">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经营管理</w:t>
            </w:r>
          </w:p>
        </w:tc>
        <w:tc>
          <w:tcPr>
            <w:tcW w:w="755" w:type="pct"/>
            <w:tcBorders>
              <w:tl2br w:val="nil"/>
              <w:tr2bl w:val="nil"/>
            </w:tcBorders>
            <w:shd w:val="clear" w:color="auto" w:fill="auto"/>
            <w:vAlign w:val="center"/>
          </w:tcPr>
          <w:p w14:paraId="357B8A1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1.是否有相关渡口审批手续</w:t>
            </w:r>
          </w:p>
        </w:tc>
        <w:tc>
          <w:tcPr>
            <w:tcW w:w="1033" w:type="pct"/>
            <w:tcBorders>
              <w:tl2br w:val="nil"/>
              <w:tr2bl w:val="nil"/>
            </w:tcBorders>
            <w:shd w:val="clear" w:color="auto" w:fill="auto"/>
            <w:vAlign w:val="center"/>
          </w:tcPr>
          <w:p w14:paraId="19F612C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《内河渡口渡船安全管理规定》第三条</w:t>
            </w:r>
          </w:p>
        </w:tc>
        <w:tc>
          <w:tcPr>
            <w:tcW w:w="1206" w:type="pct"/>
            <w:tcBorders>
              <w:tl2br w:val="nil"/>
              <w:tr2bl w:val="nil"/>
            </w:tcBorders>
            <w:shd w:val="clear" w:color="auto" w:fill="auto"/>
            <w:vAlign w:val="center"/>
          </w:tcPr>
          <w:p w14:paraId="6251F0C3">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12A4410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FEBB25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15E5469">
            <w:pPr>
              <w:widowControl/>
              <w:overflowPunct w:val="0"/>
              <w:adjustRightInd w:val="0"/>
              <w:spacing w:line="280" w:lineRule="exact"/>
              <w:rPr>
                <w:rFonts w:ascii="Times New Roman" w:hAnsi="Times New Roman" w:eastAsia="方正仿宋_GBK" w:cs="Times New Roman"/>
                <w:sz w:val="20"/>
                <w:szCs w:val="20"/>
              </w:rPr>
            </w:pPr>
          </w:p>
        </w:tc>
      </w:tr>
      <w:tr w14:paraId="1F62DA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E5DA5A7">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663C43B">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F3090F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2．渡口经营人安全管理制度与运行、自查等主体责任落实是否到位</w:t>
            </w:r>
          </w:p>
        </w:tc>
        <w:tc>
          <w:tcPr>
            <w:tcW w:w="1033" w:type="pct"/>
            <w:tcBorders>
              <w:tl2br w:val="nil"/>
              <w:tr2bl w:val="nil"/>
            </w:tcBorders>
            <w:shd w:val="clear" w:color="auto" w:fill="auto"/>
            <w:vAlign w:val="center"/>
          </w:tcPr>
          <w:p w14:paraId="28ACC7C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《内河渡口渡船安全管理规定》第十条</w:t>
            </w:r>
          </w:p>
        </w:tc>
        <w:tc>
          <w:tcPr>
            <w:tcW w:w="1206" w:type="pct"/>
            <w:tcBorders>
              <w:tl2br w:val="nil"/>
              <w:tr2bl w:val="nil"/>
            </w:tcBorders>
            <w:shd w:val="clear" w:color="auto" w:fill="auto"/>
            <w:vAlign w:val="center"/>
          </w:tcPr>
          <w:p w14:paraId="08DCC528">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3373FDF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23E3C6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5834C2E">
            <w:pPr>
              <w:widowControl/>
              <w:overflowPunct w:val="0"/>
              <w:adjustRightInd w:val="0"/>
              <w:spacing w:line="280" w:lineRule="exact"/>
              <w:rPr>
                <w:rFonts w:ascii="Times New Roman" w:hAnsi="Times New Roman" w:eastAsia="方正仿宋_GBK" w:cs="Times New Roman"/>
                <w:sz w:val="20"/>
                <w:szCs w:val="20"/>
              </w:rPr>
            </w:pPr>
          </w:p>
        </w:tc>
      </w:tr>
      <w:tr w14:paraId="17BE2F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18DA19B">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3816BF9">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1B0CE6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3．渡口渡运安全告示牌是否清晰，内容齐全</w:t>
            </w:r>
          </w:p>
        </w:tc>
        <w:tc>
          <w:tcPr>
            <w:tcW w:w="1033" w:type="pct"/>
            <w:tcBorders>
              <w:tl2br w:val="nil"/>
              <w:tr2bl w:val="nil"/>
            </w:tcBorders>
            <w:shd w:val="clear" w:color="auto" w:fill="auto"/>
            <w:vAlign w:val="center"/>
          </w:tcPr>
          <w:p w14:paraId="3F94EC0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《内河渡口渡船安全管理规定》第九条</w:t>
            </w:r>
          </w:p>
        </w:tc>
        <w:tc>
          <w:tcPr>
            <w:tcW w:w="1206" w:type="pct"/>
            <w:tcBorders>
              <w:tl2br w:val="nil"/>
              <w:tr2bl w:val="nil"/>
            </w:tcBorders>
            <w:shd w:val="clear" w:color="auto" w:fill="auto"/>
            <w:vAlign w:val="center"/>
          </w:tcPr>
          <w:p w14:paraId="199928A2">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4935805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A81D6C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7D1E851">
            <w:pPr>
              <w:widowControl/>
              <w:overflowPunct w:val="0"/>
              <w:adjustRightInd w:val="0"/>
              <w:spacing w:line="280" w:lineRule="exact"/>
              <w:rPr>
                <w:rFonts w:ascii="Times New Roman" w:hAnsi="Times New Roman" w:eastAsia="方正仿宋_GBK" w:cs="Times New Roman"/>
                <w:sz w:val="20"/>
                <w:szCs w:val="20"/>
              </w:rPr>
            </w:pPr>
          </w:p>
        </w:tc>
      </w:tr>
      <w:tr w14:paraId="1ECA7D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D94965F">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6D8D100">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FFAC97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4．是否为乘客（车辆）设置了待渡场所（区域）；码头是否符合渡船安全停靠和乘客（车辆）安全上下要求</w:t>
            </w:r>
          </w:p>
        </w:tc>
        <w:tc>
          <w:tcPr>
            <w:tcW w:w="1033" w:type="pct"/>
            <w:tcBorders>
              <w:tl2br w:val="nil"/>
              <w:tr2bl w:val="nil"/>
            </w:tcBorders>
            <w:shd w:val="clear" w:color="auto" w:fill="auto"/>
            <w:vAlign w:val="center"/>
          </w:tcPr>
          <w:p w14:paraId="20CA49D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《内河渡口渡船安全管理规定》第七条</w:t>
            </w:r>
          </w:p>
        </w:tc>
        <w:tc>
          <w:tcPr>
            <w:tcW w:w="1206" w:type="pct"/>
            <w:tcBorders>
              <w:tl2br w:val="nil"/>
              <w:tr2bl w:val="nil"/>
            </w:tcBorders>
            <w:shd w:val="clear" w:color="auto" w:fill="auto"/>
            <w:vAlign w:val="center"/>
          </w:tcPr>
          <w:p w14:paraId="14676AB6">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180F8EB6">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157A5F7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DD1787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809F46E">
            <w:pPr>
              <w:widowControl/>
              <w:overflowPunct w:val="0"/>
              <w:adjustRightInd w:val="0"/>
              <w:spacing w:line="280" w:lineRule="exact"/>
              <w:rPr>
                <w:rFonts w:ascii="Times New Roman" w:hAnsi="Times New Roman" w:eastAsia="方正仿宋_GBK" w:cs="Times New Roman"/>
                <w:sz w:val="20"/>
                <w:szCs w:val="20"/>
              </w:rPr>
            </w:pPr>
          </w:p>
        </w:tc>
      </w:tr>
      <w:tr w14:paraId="5F245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8FB5B27">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C6E2EB1">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08A137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5．是否具备水路运输经营资格</w:t>
            </w:r>
          </w:p>
        </w:tc>
        <w:tc>
          <w:tcPr>
            <w:tcW w:w="1033" w:type="pct"/>
            <w:tcBorders>
              <w:tl2br w:val="nil"/>
              <w:tr2bl w:val="nil"/>
            </w:tcBorders>
            <w:shd w:val="clear" w:color="auto" w:fill="auto"/>
            <w:vAlign w:val="center"/>
          </w:tcPr>
          <w:p w14:paraId="6774E39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《国内水路运输管理条例》第六条</w:t>
            </w:r>
          </w:p>
        </w:tc>
        <w:tc>
          <w:tcPr>
            <w:tcW w:w="1206" w:type="pct"/>
            <w:tcBorders>
              <w:tl2br w:val="nil"/>
              <w:tr2bl w:val="nil"/>
            </w:tcBorders>
            <w:shd w:val="clear" w:color="auto" w:fill="auto"/>
            <w:vAlign w:val="center"/>
          </w:tcPr>
          <w:p w14:paraId="16EF4085">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5602B8E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6B0160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41E1EE3">
            <w:pPr>
              <w:widowControl/>
              <w:overflowPunct w:val="0"/>
              <w:adjustRightInd w:val="0"/>
              <w:spacing w:line="280" w:lineRule="exact"/>
              <w:rPr>
                <w:rFonts w:ascii="Times New Roman" w:hAnsi="Times New Roman" w:eastAsia="方正仿宋_GBK" w:cs="Times New Roman"/>
                <w:sz w:val="20"/>
                <w:szCs w:val="20"/>
              </w:rPr>
            </w:pPr>
          </w:p>
        </w:tc>
      </w:tr>
      <w:tr w14:paraId="4BC8EC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5D68E4F1">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渡口渡运经营人检查-内河渡口渡运经营人</w:t>
            </w:r>
          </w:p>
        </w:tc>
        <w:tc>
          <w:tcPr>
            <w:tcW w:w="250" w:type="pct"/>
            <w:vMerge w:val="restart"/>
            <w:tcBorders>
              <w:tl2br w:val="nil"/>
              <w:tr2bl w:val="nil"/>
            </w:tcBorders>
            <w:shd w:val="clear" w:color="auto" w:fill="auto"/>
            <w:vAlign w:val="center"/>
          </w:tcPr>
          <w:p w14:paraId="44AFA8CC">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经营管理</w:t>
            </w:r>
          </w:p>
        </w:tc>
        <w:tc>
          <w:tcPr>
            <w:tcW w:w="755" w:type="pct"/>
            <w:tcBorders>
              <w:tl2br w:val="nil"/>
              <w:tr2bl w:val="nil"/>
            </w:tcBorders>
            <w:shd w:val="clear" w:color="auto" w:fill="auto"/>
            <w:vAlign w:val="center"/>
          </w:tcPr>
          <w:p w14:paraId="00C6900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1．渡口经营人制度与运行、自查等主体责任落实是否到位</w:t>
            </w:r>
          </w:p>
        </w:tc>
        <w:tc>
          <w:tcPr>
            <w:tcW w:w="1033" w:type="pct"/>
            <w:tcBorders>
              <w:tl2br w:val="nil"/>
              <w:tr2bl w:val="nil"/>
            </w:tcBorders>
            <w:shd w:val="clear" w:color="auto" w:fill="auto"/>
            <w:vAlign w:val="center"/>
          </w:tcPr>
          <w:p w14:paraId="668E26B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《内河渡口渡船安全管理规定》第十条、第十四条</w:t>
            </w:r>
          </w:p>
        </w:tc>
        <w:tc>
          <w:tcPr>
            <w:tcW w:w="1206" w:type="pct"/>
            <w:tcBorders>
              <w:tl2br w:val="nil"/>
              <w:tr2bl w:val="nil"/>
            </w:tcBorders>
            <w:shd w:val="clear" w:color="auto" w:fill="auto"/>
            <w:vAlign w:val="center"/>
          </w:tcPr>
          <w:p w14:paraId="313E91BA">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520D53E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E54DDC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C683EB4">
            <w:pPr>
              <w:widowControl/>
              <w:overflowPunct w:val="0"/>
              <w:adjustRightInd w:val="0"/>
              <w:spacing w:line="280" w:lineRule="exact"/>
              <w:rPr>
                <w:rFonts w:ascii="Times New Roman" w:hAnsi="Times New Roman" w:eastAsia="方正仿宋_GBK" w:cs="Times New Roman"/>
                <w:sz w:val="20"/>
                <w:szCs w:val="20"/>
              </w:rPr>
            </w:pPr>
          </w:p>
        </w:tc>
      </w:tr>
      <w:tr w14:paraId="0CA105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385ACA5">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A19273C">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C46E9C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2．渡船安全防护设备、救生设备是否符合证书记载的配备要求</w:t>
            </w:r>
          </w:p>
        </w:tc>
        <w:tc>
          <w:tcPr>
            <w:tcW w:w="1033" w:type="pct"/>
            <w:tcBorders>
              <w:tl2br w:val="nil"/>
              <w:tr2bl w:val="nil"/>
            </w:tcBorders>
            <w:shd w:val="clear" w:color="auto" w:fill="auto"/>
            <w:vAlign w:val="center"/>
          </w:tcPr>
          <w:p w14:paraId="6F7D63A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《内河渡口渡船安全管理规定》第十六条、第二十二条</w:t>
            </w:r>
          </w:p>
        </w:tc>
        <w:tc>
          <w:tcPr>
            <w:tcW w:w="1206" w:type="pct"/>
            <w:tcBorders>
              <w:tl2br w:val="nil"/>
              <w:tr2bl w:val="nil"/>
            </w:tcBorders>
            <w:shd w:val="clear" w:color="auto" w:fill="auto"/>
            <w:vAlign w:val="center"/>
          </w:tcPr>
          <w:p w14:paraId="2F83B786">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04E7B07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E94423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07B2100">
            <w:pPr>
              <w:widowControl/>
              <w:overflowPunct w:val="0"/>
              <w:adjustRightInd w:val="0"/>
              <w:spacing w:line="280" w:lineRule="exact"/>
              <w:rPr>
                <w:rFonts w:ascii="Times New Roman" w:hAnsi="Times New Roman" w:eastAsia="方正仿宋_GBK" w:cs="Times New Roman"/>
                <w:sz w:val="20"/>
                <w:szCs w:val="20"/>
              </w:rPr>
            </w:pPr>
          </w:p>
        </w:tc>
      </w:tr>
      <w:tr w14:paraId="54F269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BA9AE8A">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73B7130">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E1C6FC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3．渡口渡运安全告示牌是否清晰，内容齐全</w:t>
            </w:r>
          </w:p>
        </w:tc>
        <w:tc>
          <w:tcPr>
            <w:tcW w:w="1033" w:type="pct"/>
            <w:tcBorders>
              <w:tl2br w:val="nil"/>
              <w:tr2bl w:val="nil"/>
            </w:tcBorders>
            <w:shd w:val="clear" w:color="auto" w:fill="auto"/>
            <w:vAlign w:val="center"/>
          </w:tcPr>
          <w:p w14:paraId="6050763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《内河渡口渡船安全管理规定》第九条</w:t>
            </w:r>
          </w:p>
        </w:tc>
        <w:tc>
          <w:tcPr>
            <w:tcW w:w="1206" w:type="pct"/>
            <w:tcBorders>
              <w:tl2br w:val="nil"/>
              <w:tr2bl w:val="nil"/>
            </w:tcBorders>
            <w:shd w:val="clear" w:color="auto" w:fill="auto"/>
            <w:vAlign w:val="center"/>
          </w:tcPr>
          <w:p w14:paraId="7D432C46">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240DBDE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B16D9B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308AB49">
            <w:pPr>
              <w:widowControl/>
              <w:overflowPunct w:val="0"/>
              <w:adjustRightInd w:val="0"/>
              <w:spacing w:line="280" w:lineRule="exact"/>
              <w:rPr>
                <w:rFonts w:ascii="Times New Roman" w:hAnsi="Times New Roman" w:eastAsia="方正仿宋_GBK" w:cs="Times New Roman"/>
                <w:sz w:val="20"/>
                <w:szCs w:val="20"/>
              </w:rPr>
            </w:pPr>
          </w:p>
        </w:tc>
      </w:tr>
      <w:tr w14:paraId="4AFEBD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F336C54">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327CF7C">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6B1468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4．码头是否符合渡船安全停靠和乘客（车辆）安全上下要求</w:t>
            </w:r>
          </w:p>
        </w:tc>
        <w:tc>
          <w:tcPr>
            <w:tcW w:w="1033" w:type="pct"/>
            <w:tcBorders>
              <w:tl2br w:val="nil"/>
              <w:tr2bl w:val="nil"/>
            </w:tcBorders>
            <w:shd w:val="clear" w:color="auto" w:fill="auto"/>
            <w:vAlign w:val="center"/>
          </w:tcPr>
          <w:p w14:paraId="37D0728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《内河渡口渡船安全管理规定》第六条</w:t>
            </w:r>
          </w:p>
        </w:tc>
        <w:tc>
          <w:tcPr>
            <w:tcW w:w="1206" w:type="pct"/>
            <w:tcBorders>
              <w:tl2br w:val="nil"/>
              <w:tr2bl w:val="nil"/>
            </w:tcBorders>
            <w:shd w:val="clear" w:color="auto" w:fill="auto"/>
            <w:vAlign w:val="center"/>
          </w:tcPr>
          <w:p w14:paraId="46B6122F">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128EAA8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337F54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966DF6B">
            <w:pPr>
              <w:widowControl/>
              <w:overflowPunct w:val="0"/>
              <w:adjustRightInd w:val="0"/>
              <w:spacing w:line="280" w:lineRule="exact"/>
              <w:rPr>
                <w:rFonts w:ascii="Times New Roman" w:hAnsi="Times New Roman" w:eastAsia="方正仿宋_GBK" w:cs="Times New Roman"/>
                <w:sz w:val="20"/>
                <w:szCs w:val="20"/>
              </w:rPr>
            </w:pPr>
          </w:p>
        </w:tc>
      </w:tr>
      <w:tr w14:paraId="68B864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0DC0BFA">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61629B2">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5B0B92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5．乘客（车辆）坡道是否有防护措施</w:t>
            </w:r>
          </w:p>
        </w:tc>
        <w:tc>
          <w:tcPr>
            <w:tcW w:w="1033" w:type="pct"/>
            <w:tcBorders>
              <w:tl2br w:val="nil"/>
              <w:tr2bl w:val="nil"/>
            </w:tcBorders>
            <w:shd w:val="clear" w:color="auto" w:fill="auto"/>
            <w:vAlign w:val="center"/>
          </w:tcPr>
          <w:p w14:paraId="61CDF5C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《内河渡口渡船安全管理规定》第七条</w:t>
            </w:r>
          </w:p>
        </w:tc>
        <w:tc>
          <w:tcPr>
            <w:tcW w:w="1206" w:type="pct"/>
            <w:tcBorders>
              <w:tl2br w:val="nil"/>
              <w:tr2bl w:val="nil"/>
            </w:tcBorders>
            <w:shd w:val="clear" w:color="auto" w:fill="auto"/>
            <w:vAlign w:val="center"/>
          </w:tcPr>
          <w:p w14:paraId="6F389F96">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1019738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15A1FA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49240A5">
            <w:pPr>
              <w:widowControl/>
              <w:overflowPunct w:val="0"/>
              <w:adjustRightInd w:val="0"/>
              <w:spacing w:line="280" w:lineRule="exact"/>
              <w:rPr>
                <w:rFonts w:ascii="Times New Roman" w:hAnsi="Times New Roman" w:eastAsia="方正仿宋_GBK" w:cs="Times New Roman"/>
                <w:sz w:val="20"/>
                <w:szCs w:val="20"/>
              </w:rPr>
            </w:pPr>
          </w:p>
        </w:tc>
      </w:tr>
      <w:tr w14:paraId="1C3079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3F7E142">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DB4B87E">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5D0C32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6．渡运事故和隐患记录，是否有整改措施落实情况</w:t>
            </w:r>
          </w:p>
        </w:tc>
        <w:tc>
          <w:tcPr>
            <w:tcW w:w="1033" w:type="pct"/>
            <w:tcBorders>
              <w:tl2br w:val="nil"/>
              <w:tr2bl w:val="nil"/>
            </w:tcBorders>
            <w:shd w:val="clear" w:color="auto" w:fill="auto"/>
            <w:vAlign w:val="center"/>
          </w:tcPr>
          <w:p w14:paraId="3430A64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《内河渡口渡船安全管理规定》第三十五条</w:t>
            </w:r>
          </w:p>
        </w:tc>
        <w:tc>
          <w:tcPr>
            <w:tcW w:w="1206" w:type="pct"/>
            <w:tcBorders>
              <w:tl2br w:val="nil"/>
              <w:tr2bl w:val="nil"/>
            </w:tcBorders>
            <w:shd w:val="clear" w:color="auto" w:fill="auto"/>
            <w:vAlign w:val="center"/>
          </w:tcPr>
          <w:p w14:paraId="350D8765">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0A7254D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092288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8C2981A">
            <w:pPr>
              <w:widowControl/>
              <w:overflowPunct w:val="0"/>
              <w:adjustRightInd w:val="0"/>
              <w:spacing w:line="280" w:lineRule="exact"/>
              <w:rPr>
                <w:rFonts w:ascii="Times New Roman" w:hAnsi="Times New Roman" w:eastAsia="方正仿宋_GBK" w:cs="Times New Roman"/>
                <w:sz w:val="20"/>
                <w:szCs w:val="20"/>
              </w:rPr>
            </w:pPr>
          </w:p>
        </w:tc>
      </w:tr>
      <w:tr w14:paraId="299355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7290D86">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1BFD73AB">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DB6630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7．船员或者渡工适任情况</w:t>
            </w:r>
          </w:p>
        </w:tc>
        <w:tc>
          <w:tcPr>
            <w:tcW w:w="1033" w:type="pct"/>
            <w:tcBorders>
              <w:tl2br w:val="nil"/>
              <w:tr2bl w:val="nil"/>
            </w:tcBorders>
            <w:shd w:val="clear" w:color="auto" w:fill="auto"/>
            <w:vAlign w:val="center"/>
          </w:tcPr>
          <w:p w14:paraId="561FEAA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《内河渡口渡船安全管理规定》第二十四条、第二十五条</w:t>
            </w:r>
          </w:p>
        </w:tc>
        <w:tc>
          <w:tcPr>
            <w:tcW w:w="1206" w:type="pct"/>
            <w:tcBorders>
              <w:tl2br w:val="nil"/>
              <w:tr2bl w:val="nil"/>
            </w:tcBorders>
            <w:shd w:val="clear" w:color="auto" w:fill="auto"/>
            <w:vAlign w:val="center"/>
          </w:tcPr>
          <w:p w14:paraId="02ADCC62">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2C41290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021746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851ED3E">
            <w:pPr>
              <w:widowControl/>
              <w:overflowPunct w:val="0"/>
              <w:adjustRightInd w:val="0"/>
              <w:spacing w:line="280" w:lineRule="exact"/>
              <w:rPr>
                <w:rFonts w:ascii="Times New Roman" w:hAnsi="Times New Roman" w:eastAsia="方正仿宋_GBK" w:cs="Times New Roman"/>
                <w:sz w:val="20"/>
                <w:szCs w:val="20"/>
              </w:rPr>
            </w:pPr>
          </w:p>
        </w:tc>
      </w:tr>
      <w:tr w14:paraId="4E225B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2DF8ED8">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A27F3A0">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56F1E0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8．是否为乘客（车辆）设置了待渡场所（区域）</w:t>
            </w:r>
          </w:p>
        </w:tc>
        <w:tc>
          <w:tcPr>
            <w:tcW w:w="1033" w:type="pct"/>
            <w:tcBorders>
              <w:tl2br w:val="nil"/>
              <w:tr2bl w:val="nil"/>
            </w:tcBorders>
            <w:shd w:val="clear" w:color="auto" w:fill="auto"/>
            <w:vAlign w:val="center"/>
          </w:tcPr>
          <w:p w14:paraId="146640C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《内河渡口渡船安全管理规定》第二十九条</w:t>
            </w:r>
          </w:p>
        </w:tc>
        <w:tc>
          <w:tcPr>
            <w:tcW w:w="1206" w:type="pct"/>
            <w:tcBorders>
              <w:tl2br w:val="nil"/>
              <w:tr2bl w:val="nil"/>
            </w:tcBorders>
            <w:shd w:val="clear" w:color="auto" w:fill="auto"/>
            <w:vAlign w:val="center"/>
          </w:tcPr>
          <w:p w14:paraId="10A14F40">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14CDA68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E9E7D6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027F84A">
            <w:pPr>
              <w:widowControl/>
              <w:overflowPunct w:val="0"/>
              <w:adjustRightInd w:val="0"/>
              <w:spacing w:line="280" w:lineRule="exact"/>
              <w:rPr>
                <w:rFonts w:ascii="Times New Roman" w:hAnsi="Times New Roman" w:eastAsia="方正仿宋_GBK" w:cs="Times New Roman"/>
                <w:sz w:val="20"/>
                <w:szCs w:val="20"/>
              </w:rPr>
            </w:pPr>
          </w:p>
        </w:tc>
      </w:tr>
      <w:tr w14:paraId="3E6B8C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1BDE2DC">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7D6228C1">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安全管理</w:t>
            </w:r>
          </w:p>
        </w:tc>
        <w:tc>
          <w:tcPr>
            <w:tcW w:w="755" w:type="pct"/>
            <w:tcBorders>
              <w:tl2br w:val="nil"/>
              <w:tr2bl w:val="nil"/>
            </w:tcBorders>
            <w:shd w:val="clear" w:color="auto" w:fill="auto"/>
            <w:vAlign w:val="center"/>
          </w:tcPr>
          <w:p w14:paraId="0D2E784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9．渡船载客是否设置载客处所和实行车客分离</w:t>
            </w:r>
          </w:p>
        </w:tc>
        <w:tc>
          <w:tcPr>
            <w:tcW w:w="1033" w:type="pct"/>
            <w:tcBorders>
              <w:tl2br w:val="nil"/>
              <w:tr2bl w:val="nil"/>
            </w:tcBorders>
            <w:shd w:val="clear" w:color="auto" w:fill="auto"/>
            <w:vAlign w:val="center"/>
          </w:tcPr>
          <w:p w14:paraId="110E819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《内河渡口渡船安全管理规定》第二十九条</w:t>
            </w:r>
          </w:p>
        </w:tc>
        <w:tc>
          <w:tcPr>
            <w:tcW w:w="1206" w:type="pct"/>
            <w:tcBorders>
              <w:tl2br w:val="nil"/>
              <w:tr2bl w:val="nil"/>
            </w:tcBorders>
            <w:shd w:val="clear" w:color="auto" w:fill="auto"/>
            <w:vAlign w:val="center"/>
          </w:tcPr>
          <w:p w14:paraId="26DBF304">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20C6DA6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69ED0D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0BC53B9">
            <w:pPr>
              <w:widowControl/>
              <w:overflowPunct w:val="0"/>
              <w:adjustRightInd w:val="0"/>
              <w:spacing w:line="280" w:lineRule="exact"/>
              <w:rPr>
                <w:rFonts w:ascii="Times New Roman" w:hAnsi="Times New Roman" w:eastAsia="方正仿宋_GBK" w:cs="Times New Roman"/>
                <w:sz w:val="20"/>
                <w:szCs w:val="20"/>
              </w:rPr>
            </w:pPr>
          </w:p>
        </w:tc>
      </w:tr>
      <w:tr w14:paraId="7841CC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D28CC0E">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E1032C2">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20F06A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10．渡运时，船员、渡工是否掌握渡船的适航状况，了解渡运水域的通航环境，以及有关水文、气象等必要的信息</w:t>
            </w:r>
          </w:p>
        </w:tc>
        <w:tc>
          <w:tcPr>
            <w:tcW w:w="1033" w:type="pct"/>
            <w:tcBorders>
              <w:tl2br w:val="nil"/>
              <w:tr2bl w:val="nil"/>
            </w:tcBorders>
            <w:shd w:val="clear" w:color="auto" w:fill="auto"/>
            <w:vAlign w:val="center"/>
          </w:tcPr>
          <w:p w14:paraId="5C760B3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《内河渡口渡船安全管理规定》第二十五条</w:t>
            </w:r>
          </w:p>
        </w:tc>
        <w:tc>
          <w:tcPr>
            <w:tcW w:w="1206" w:type="pct"/>
            <w:tcBorders>
              <w:tl2br w:val="nil"/>
              <w:tr2bl w:val="nil"/>
            </w:tcBorders>
            <w:shd w:val="clear" w:color="auto" w:fill="auto"/>
            <w:vAlign w:val="center"/>
          </w:tcPr>
          <w:p w14:paraId="32A3610B">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116ACBD4">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511DA13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E13B72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CBABF48">
            <w:pPr>
              <w:widowControl/>
              <w:overflowPunct w:val="0"/>
              <w:adjustRightInd w:val="0"/>
              <w:spacing w:line="280" w:lineRule="exact"/>
              <w:rPr>
                <w:rFonts w:ascii="Times New Roman" w:hAnsi="Times New Roman" w:eastAsia="方正仿宋_GBK" w:cs="Times New Roman"/>
                <w:sz w:val="20"/>
                <w:szCs w:val="20"/>
              </w:rPr>
            </w:pPr>
          </w:p>
        </w:tc>
      </w:tr>
      <w:tr w14:paraId="1C9DD3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8E70B8E">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679DA99">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2904EF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11．发现或者发生影响渡运安全的突发事件，是否及时报告并尽力救助遇险人员</w:t>
            </w:r>
          </w:p>
        </w:tc>
        <w:tc>
          <w:tcPr>
            <w:tcW w:w="1033" w:type="pct"/>
            <w:tcBorders>
              <w:tl2br w:val="nil"/>
              <w:tr2bl w:val="nil"/>
            </w:tcBorders>
            <w:shd w:val="clear" w:color="auto" w:fill="auto"/>
            <w:vAlign w:val="center"/>
          </w:tcPr>
          <w:p w14:paraId="2E7A6E7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《内河渡口渡船安全管理规定》第二十五条</w:t>
            </w:r>
          </w:p>
        </w:tc>
        <w:tc>
          <w:tcPr>
            <w:tcW w:w="1206" w:type="pct"/>
            <w:tcBorders>
              <w:tl2br w:val="nil"/>
              <w:tr2bl w:val="nil"/>
            </w:tcBorders>
            <w:shd w:val="clear" w:color="auto" w:fill="auto"/>
            <w:vAlign w:val="center"/>
          </w:tcPr>
          <w:p w14:paraId="79FA5FA3">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0889689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54B6CF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039830A">
            <w:pPr>
              <w:widowControl/>
              <w:overflowPunct w:val="0"/>
              <w:adjustRightInd w:val="0"/>
              <w:spacing w:line="280" w:lineRule="exact"/>
              <w:rPr>
                <w:rFonts w:ascii="Times New Roman" w:hAnsi="Times New Roman" w:eastAsia="方正仿宋_GBK" w:cs="Times New Roman"/>
                <w:sz w:val="20"/>
                <w:szCs w:val="20"/>
              </w:rPr>
            </w:pPr>
          </w:p>
        </w:tc>
      </w:tr>
      <w:tr w14:paraId="088E44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547890D3">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水上游览活动经营者检检查</w:t>
            </w:r>
          </w:p>
        </w:tc>
        <w:tc>
          <w:tcPr>
            <w:tcW w:w="250" w:type="pct"/>
            <w:vMerge w:val="restart"/>
            <w:tcBorders>
              <w:tl2br w:val="nil"/>
              <w:tr2bl w:val="nil"/>
            </w:tcBorders>
            <w:shd w:val="clear" w:color="auto" w:fill="auto"/>
            <w:vAlign w:val="center"/>
          </w:tcPr>
          <w:p w14:paraId="51C7E484">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备案情况</w:t>
            </w:r>
          </w:p>
        </w:tc>
        <w:tc>
          <w:tcPr>
            <w:tcW w:w="755" w:type="pct"/>
            <w:tcBorders>
              <w:tl2br w:val="nil"/>
              <w:tr2bl w:val="nil"/>
            </w:tcBorders>
            <w:shd w:val="clear" w:color="auto" w:fill="auto"/>
            <w:vAlign w:val="center"/>
          </w:tcPr>
          <w:p w14:paraId="4509418B">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1.备案资料是否属实</w:t>
            </w:r>
          </w:p>
        </w:tc>
        <w:tc>
          <w:tcPr>
            <w:tcW w:w="1033" w:type="pct"/>
            <w:tcBorders>
              <w:tl2br w:val="nil"/>
              <w:tr2bl w:val="nil"/>
            </w:tcBorders>
            <w:shd w:val="clear" w:color="auto" w:fill="auto"/>
            <w:vAlign w:val="center"/>
          </w:tcPr>
          <w:p w14:paraId="6886543F">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《江苏省内河水上游览经营活动安全管理办法》第六条、第三十四条</w:t>
            </w:r>
          </w:p>
        </w:tc>
        <w:tc>
          <w:tcPr>
            <w:tcW w:w="1206" w:type="pct"/>
            <w:tcBorders>
              <w:tl2br w:val="nil"/>
              <w:tr2bl w:val="nil"/>
            </w:tcBorders>
            <w:shd w:val="clear" w:color="auto" w:fill="auto"/>
            <w:vAlign w:val="center"/>
          </w:tcPr>
          <w:p w14:paraId="1D09EB12">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4D626BE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BBA54B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D50AFE2">
            <w:pPr>
              <w:widowControl/>
              <w:overflowPunct w:val="0"/>
              <w:adjustRightInd w:val="0"/>
              <w:spacing w:line="280" w:lineRule="exact"/>
              <w:rPr>
                <w:rFonts w:ascii="Times New Roman" w:hAnsi="Times New Roman" w:eastAsia="方正仿宋_GBK" w:cs="Times New Roman"/>
                <w:sz w:val="20"/>
                <w:szCs w:val="20"/>
              </w:rPr>
            </w:pPr>
          </w:p>
        </w:tc>
      </w:tr>
      <w:tr w14:paraId="71BEE6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5FCA0B6">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91D1F62">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44DF531">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2.水上游览活动项目是否已经如实备案或者办理变更备案</w:t>
            </w:r>
          </w:p>
        </w:tc>
        <w:tc>
          <w:tcPr>
            <w:tcW w:w="1033" w:type="pct"/>
            <w:tcBorders>
              <w:tl2br w:val="nil"/>
              <w:tr2bl w:val="nil"/>
            </w:tcBorders>
            <w:shd w:val="clear" w:color="auto" w:fill="auto"/>
            <w:vAlign w:val="center"/>
          </w:tcPr>
          <w:p w14:paraId="7F5186FE">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《江苏省内河水上游览经营活动安全管理办法》第六条</w:t>
            </w:r>
          </w:p>
        </w:tc>
        <w:tc>
          <w:tcPr>
            <w:tcW w:w="1206" w:type="pct"/>
            <w:tcBorders>
              <w:tl2br w:val="nil"/>
              <w:tr2bl w:val="nil"/>
            </w:tcBorders>
            <w:shd w:val="clear" w:color="auto" w:fill="auto"/>
            <w:vAlign w:val="center"/>
          </w:tcPr>
          <w:p w14:paraId="5F063FD8">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2A7B399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C1742A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4F477FB">
            <w:pPr>
              <w:widowControl/>
              <w:overflowPunct w:val="0"/>
              <w:adjustRightInd w:val="0"/>
              <w:spacing w:line="280" w:lineRule="exact"/>
              <w:rPr>
                <w:rFonts w:ascii="Times New Roman" w:hAnsi="Times New Roman" w:eastAsia="方正仿宋_GBK" w:cs="Times New Roman"/>
                <w:sz w:val="20"/>
                <w:szCs w:val="20"/>
              </w:rPr>
            </w:pPr>
          </w:p>
        </w:tc>
      </w:tr>
      <w:tr w14:paraId="566DD3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DD7969B">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573F6D59">
            <w:pPr>
              <w:widowControl/>
              <w:overflowPunct w:val="0"/>
              <w:adjustRightInd w:val="0"/>
              <w:spacing w:line="280" w:lineRule="exact"/>
              <w:jc w:val="center"/>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管理体系和制度</w:t>
            </w:r>
          </w:p>
        </w:tc>
        <w:tc>
          <w:tcPr>
            <w:tcW w:w="755" w:type="pct"/>
            <w:tcBorders>
              <w:tl2br w:val="nil"/>
              <w:tr2bl w:val="nil"/>
            </w:tcBorders>
            <w:shd w:val="clear" w:color="auto" w:fill="auto"/>
            <w:vAlign w:val="center"/>
          </w:tcPr>
          <w:p w14:paraId="02DBE79B">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3.安全管理机构和人员是否符合水上游览安全生产相关要求</w:t>
            </w:r>
          </w:p>
        </w:tc>
        <w:tc>
          <w:tcPr>
            <w:tcW w:w="1033" w:type="pct"/>
            <w:tcBorders>
              <w:tl2br w:val="nil"/>
              <w:tr2bl w:val="nil"/>
            </w:tcBorders>
            <w:shd w:val="clear" w:color="auto" w:fill="auto"/>
            <w:vAlign w:val="center"/>
          </w:tcPr>
          <w:p w14:paraId="61A84F2B">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《江苏省内河水上游览经营活动安全管理办法》第八条</w:t>
            </w:r>
          </w:p>
        </w:tc>
        <w:tc>
          <w:tcPr>
            <w:tcW w:w="1206" w:type="pct"/>
            <w:tcBorders>
              <w:tl2br w:val="nil"/>
              <w:tr2bl w:val="nil"/>
            </w:tcBorders>
            <w:shd w:val="clear" w:color="auto" w:fill="auto"/>
            <w:vAlign w:val="center"/>
          </w:tcPr>
          <w:p w14:paraId="398933A6">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5D152D5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8524A5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3ECAA57">
            <w:pPr>
              <w:widowControl/>
              <w:overflowPunct w:val="0"/>
              <w:adjustRightInd w:val="0"/>
              <w:spacing w:line="280" w:lineRule="exact"/>
              <w:rPr>
                <w:rFonts w:ascii="Times New Roman" w:hAnsi="Times New Roman" w:eastAsia="方正仿宋_GBK" w:cs="Times New Roman"/>
                <w:sz w:val="20"/>
                <w:szCs w:val="20"/>
              </w:rPr>
            </w:pPr>
          </w:p>
        </w:tc>
      </w:tr>
      <w:tr w14:paraId="07F822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A34987B">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1DD3A49A">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F660252">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4.项目管理人员和救生人员是否满足水上游览项目管理要求</w:t>
            </w:r>
          </w:p>
        </w:tc>
        <w:tc>
          <w:tcPr>
            <w:tcW w:w="1033" w:type="pct"/>
            <w:tcBorders>
              <w:tl2br w:val="nil"/>
              <w:tr2bl w:val="nil"/>
            </w:tcBorders>
            <w:shd w:val="clear" w:color="auto" w:fill="auto"/>
            <w:vAlign w:val="center"/>
          </w:tcPr>
          <w:p w14:paraId="4A976E54">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《江苏省内河水上游览经营活动安全管理办法》第九条</w:t>
            </w:r>
          </w:p>
        </w:tc>
        <w:tc>
          <w:tcPr>
            <w:tcW w:w="1206" w:type="pct"/>
            <w:tcBorders>
              <w:tl2br w:val="nil"/>
              <w:tr2bl w:val="nil"/>
            </w:tcBorders>
            <w:shd w:val="clear" w:color="auto" w:fill="auto"/>
            <w:vAlign w:val="center"/>
          </w:tcPr>
          <w:p w14:paraId="4CEF1B51">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5F48E82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7F04C8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C8A4FD0">
            <w:pPr>
              <w:widowControl/>
              <w:overflowPunct w:val="0"/>
              <w:adjustRightInd w:val="0"/>
              <w:spacing w:line="280" w:lineRule="exact"/>
              <w:rPr>
                <w:rFonts w:ascii="Times New Roman" w:hAnsi="Times New Roman" w:eastAsia="方正仿宋_GBK" w:cs="Times New Roman"/>
                <w:sz w:val="20"/>
                <w:szCs w:val="20"/>
              </w:rPr>
            </w:pPr>
          </w:p>
        </w:tc>
      </w:tr>
      <w:tr w14:paraId="083F27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BE9F35C">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ED5C2E7">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2254267">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5.水上游览设施定期检测发现的问题是否已消除</w:t>
            </w:r>
          </w:p>
        </w:tc>
        <w:tc>
          <w:tcPr>
            <w:tcW w:w="1033" w:type="pct"/>
            <w:tcBorders>
              <w:tl2br w:val="nil"/>
              <w:tr2bl w:val="nil"/>
            </w:tcBorders>
            <w:shd w:val="clear" w:color="auto" w:fill="auto"/>
            <w:vAlign w:val="center"/>
          </w:tcPr>
          <w:p w14:paraId="4E3BD3DE">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《江苏省内河水上游览经营活动安全管理办法》第十九条</w:t>
            </w:r>
          </w:p>
        </w:tc>
        <w:tc>
          <w:tcPr>
            <w:tcW w:w="1206" w:type="pct"/>
            <w:tcBorders>
              <w:tl2br w:val="nil"/>
              <w:tr2bl w:val="nil"/>
            </w:tcBorders>
            <w:shd w:val="clear" w:color="auto" w:fill="auto"/>
            <w:vAlign w:val="center"/>
          </w:tcPr>
          <w:p w14:paraId="6C231DF6">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16732F3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0D7F13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53A25A2">
            <w:pPr>
              <w:widowControl/>
              <w:overflowPunct w:val="0"/>
              <w:adjustRightInd w:val="0"/>
              <w:spacing w:line="280" w:lineRule="exact"/>
              <w:rPr>
                <w:rFonts w:ascii="Times New Roman" w:hAnsi="Times New Roman" w:eastAsia="方正仿宋_GBK" w:cs="Times New Roman"/>
                <w:sz w:val="20"/>
                <w:szCs w:val="20"/>
              </w:rPr>
            </w:pPr>
          </w:p>
        </w:tc>
      </w:tr>
      <w:tr w14:paraId="163DBB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F64A7FB">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501A329">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333B2CB">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6.是否建立定期安全例会制度，排查</w:t>
            </w:r>
          </w:p>
          <w:p w14:paraId="638630CA">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事故隐患、落实保护措施</w:t>
            </w:r>
          </w:p>
        </w:tc>
        <w:tc>
          <w:tcPr>
            <w:tcW w:w="1033" w:type="pct"/>
            <w:tcBorders>
              <w:tl2br w:val="nil"/>
              <w:tr2bl w:val="nil"/>
            </w:tcBorders>
            <w:shd w:val="clear" w:color="auto" w:fill="auto"/>
            <w:vAlign w:val="center"/>
          </w:tcPr>
          <w:p w14:paraId="3F98408B">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《江苏省内河水上游览经营活动安全管理办法》第十九条</w:t>
            </w:r>
          </w:p>
        </w:tc>
        <w:tc>
          <w:tcPr>
            <w:tcW w:w="1206" w:type="pct"/>
            <w:tcBorders>
              <w:tl2br w:val="nil"/>
              <w:tr2bl w:val="nil"/>
            </w:tcBorders>
            <w:shd w:val="clear" w:color="auto" w:fill="auto"/>
            <w:vAlign w:val="center"/>
          </w:tcPr>
          <w:p w14:paraId="32E324EB">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14121C0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CB48C0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A4EBDCA">
            <w:pPr>
              <w:widowControl/>
              <w:overflowPunct w:val="0"/>
              <w:adjustRightInd w:val="0"/>
              <w:spacing w:line="280" w:lineRule="exact"/>
              <w:rPr>
                <w:rFonts w:ascii="Times New Roman" w:hAnsi="Times New Roman" w:eastAsia="方正仿宋_GBK" w:cs="Times New Roman"/>
                <w:sz w:val="20"/>
                <w:szCs w:val="20"/>
              </w:rPr>
            </w:pPr>
          </w:p>
        </w:tc>
      </w:tr>
      <w:tr w14:paraId="6A6E5A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999AB01">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24B1B3E">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B423F29">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7.《水上交通安全管理建议书》涉及的水上交通安全管理措施落实情况</w:t>
            </w:r>
          </w:p>
        </w:tc>
        <w:tc>
          <w:tcPr>
            <w:tcW w:w="1033" w:type="pct"/>
            <w:tcBorders>
              <w:tl2br w:val="nil"/>
              <w:tr2bl w:val="nil"/>
            </w:tcBorders>
            <w:shd w:val="clear" w:color="auto" w:fill="auto"/>
            <w:vAlign w:val="center"/>
          </w:tcPr>
          <w:p w14:paraId="3B981E23">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《江苏省内河水上游览经营活动安全管理办法》第六条、第三十四条</w:t>
            </w:r>
          </w:p>
        </w:tc>
        <w:tc>
          <w:tcPr>
            <w:tcW w:w="1206" w:type="pct"/>
            <w:tcBorders>
              <w:tl2br w:val="nil"/>
              <w:tr2bl w:val="nil"/>
            </w:tcBorders>
            <w:shd w:val="clear" w:color="auto" w:fill="auto"/>
            <w:vAlign w:val="center"/>
          </w:tcPr>
          <w:p w14:paraId="60CE5A41">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78E18D5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D780C8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69ADF5C">
            <w:pPr>
              <w:widowControl/>
              <w:overflowPunct w:val="0"/>
              <w:adjustRightInd w:val="0"/>
              <w:spacing w:line="280" w:lineRule="exact"/>
              <w:rPr>
                <w:rFonts w:ascii="Times New Roman" w:hAnsi="Times New Roman" w:eastAsia="方正仿宋_GBK" w:cs="Times New Roman"/>
                <w:sz w:val="20"/>
                <w:szCs w:val="20"/>
              </w:rPr>
            </w:pPr>
          </w:p>
        </w:tc>
      </w:tr>
      <w:tr w14:paraId="7FF08F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932F361">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04A662BD">
            <w:pPr>
              <w:widowControl/>
              <w:overflowPunct w:val="0"/>
              <w:adjustRightInd w:val="0"/>
              <w:spacing w:line="280" w:lineRule="exact"/>
              <w:jc w:val="center"/>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现场管理</w:t>
            </w:r>
          </w:p>
        </w:tc>
        <w:tc>
          <w:tcPr>
            <w:tcW w:w="755" w:type="pct"/>
            <w:tcBorders>
              <w:tl2br w:val="nil"/>
              <w:tr2bl w:val="nil"/>
            </w:tcBorders>
            <w:shd w:val="clear" w:color="auto" w:fill="auto"/>
            <w:vAlign w:val="center"/>
          </w:tcPr>
          <w:p w14:paraId="57588AE5">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8.码头安全防护设施，是否符合旅客安全上下要求</w:t>
            </w:r>
          </w:p>
        </w:tc>
        <w:tc>
          <w:tcPr>
            <w:tcW w:w="1033" w:type="pct"/>
            <w:tcBorders>
              <w:tl2br w:val="nil"/>
              <w:tr2bl w:val="nil"/>
            </w:tcBorders>
            <w:shd w:val="clear" w:color="auto" w:fill="auto"/>
            <w:vAlign w:val="center"/>
          </w:tcPr>
          <w:p w14:paraId="24DEB06A">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《江苏省内河水上游览经营活动安全管理办法》第十三条</w:t>
            </w:r>
          </w:p>
        </w:tc>
        <w:tc>
          <w:tcPr>
            <w:tcW w:w="1206" w:type="pct"/>
            <w:tcBorders>
              <w:tl2br w:val="nil"/>
              <w:tr2bl w:val="nil"/>
            </w:tcBorders>
            <w:shd w:val="clear" w:color="auto" w:fill="auto"/>
            <w:vAlign w:val="center"/>
          </w:tcPr>
          <w:p w14:paraId="748387E6">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65B7795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84F4CE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C861CA0">
            <w:pPr>
              <w:widowControl/>
              <w:overflowPunct w:val="0"/>
              <w:adjustRightInd w:val="0"/>
              <w:spacing w:line="280" w:lineRule="exact"/>
              <w:rPr>
                <w:rFonts w:ascii="Times New Roman" w:hAnsi="Times New Roman" w:eastAsia="方正仿宋_GBK" w:cs="Times New Roman"/>
                <w:sz w:val="20"/>
                <w:szCs w:val="20"/>
              </w:rPr>
            </w:pPr>
          </w:p>
        </w:tc>
      </w:tr>
      <w:tr w14:paraId="66FBB3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A813144">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C423F62">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0F3ACCA">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9.现场加注油（气）场所与旅客通道，是否符合安全距离要求</w:t>
            </w:r>
          </w:p>
        </w:tc>
        <w:tc>
          <w:tcPr>
            <w:tcW w:w="1033" w:type="pct"/>
            <w:tcBorders>
              <w:tl2br w:val="nil"/>
              <w:tr2bl w:val="nil"/>
            </w:tcBorders>
            <w:shd w:val="clear" w:color="auto" w:fill="auto"/>
            <w:vAlign w:val="center"/>
          </w:tcPr>
          <w:p w14:paraId="233FBCA8">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《江苏省内河水上游览经营活动安全管理办法》第十六条</w:t>
            </w:r>
          </w:p>
        </w:tc>
        <w:tc>
          <w:tcPr>
            <w:tcW w:w="1206" w:type="pct"/>
            <w:tcBorders>
              <w:tl2br w:val="nil"/>
              <w:tr2bl w:val="nil"/>
            </w:tcBorders>
            <w:shd w:val="clear" w:color="auto" w:fill="auto"/>
            <w:vAlign w:val="center"/>
          </w:tcPr>
          <w:p w14:paraId="63FDFF9A">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37538E0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BE478F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B18668E">
            <w:pPr>
              <w:widowControl/>
              <w:overflowPunct w:val="0"/>
              <w:adjustRightInd w:val="0"/>
              <w:spacing w:line="280" w:lineRule="exact"/>
              <w:rPr>
                <w:rFonts w:ascii="Times New Roman" w:hAnsi="Times New Roman" w:eastAsia="方正仿宋_GBK" w:cs="Times New Roman"/>
                <w:sz w:val="20"/>
                <w:szCs w:val="20"/>
              </w:rPr>
            </w:pPr>
          </w:p>
        </w:tc>
      </w:tr>
      <w:tr w14:paraId="6F36AA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3AB085D">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F3659D5">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EAD08E6">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10.水上游览水域标志和界线，是否清晰、明显</w:t>
            </w:r>
          </w:p>
        </w:tc>
        <w:tc>
          <w:tcPr>
            <w:tcW w:w="1033" w:type="pct"/>
            <w:tcBorders>
              <w:tl2br w:val="nil"/>
              <w:tr2bl w:val="nil"/>
            </w:tcBorders>
            <w:shd w:val="clear" w:color="auto" w:fill="auto"/>
            <w:vAlign w:val="center"/>
          </w:tcPr>
          <w:p w14:paraId="72F94161">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《江苏省内河水上游览经营活动安全管理办法》第十四条</w:t>
            </w:r>
          </w:p>
        </w:tc>
        <w:tc>
          <w:tcPr>
            <w:tcW w:w="1206" w:type="pct"/>
            <w:tcBorders>
              <w:tl2br w:val="nil"/>
              <w:tr2bl w:val="nil"/>
            </w:tcBorders>
            <w:shd w:val="clear" w:color="auto" w:fill="auto"/>
            <w:vAlign w:val="center"/>
          </w:tcPr>
          <w:p w14:paraId="3C189E36">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5EEAE1C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2CE0FB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24071FE">
            <w:pPr>
              <w:widowControl/>
              <w:overflowPunct w:val="0"/>
              <w:adjustRightInd w:val="0"/>
              <w:spacing w:line="280" w:lineRule="exact"/>
              <w:rPr>
                <w:rFonts w:ascii="Times New Roman" w:hAnsi="Times New Roman" w:eastAsia="方正仿宋_GBK" w:cs="Times New Roman"/>
                <w:sz w:val="20"/>
                <w:szCs w:val="20"/>
              </w:rPr>
            </w:pPr>
          </w:p>
        </w:tc>
      </w:tr>
      <w:tr w14:paraId="4BA2E7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E19FAF8">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391B1E2">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D6AFD98">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11.船舶游览航行线路，是否符合相关安全距离的要求</w:t>
            </w:r>
          </w:p>
        </w:tc>
        <w:tc>
          <w:tcPr>
            <w:tcW w:w="1033" w:type="pct"/>
            <w:tcBorders>
              <w:tl2br w:val="nil"/>
              <w:tr2bl w:val="nil"/>
            </w:tcBorders>
            <w:shd w:val="clear" w:color="auto" w:fill="auto"/>
            <w:vAlign w:val="center"/>
          </w:tcPr>
          <w:p w14:paraId="5683D8EC">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《江苏省内河水上游览经营活动安全管理办法》第十五条</w:t>
            </w:r>
          </w:p>
        </w:tc>
        <w:tc>
          <w:tcPr>
            <w:tcW w:w="1206" w:type="pct"/>
            <w:tcBorders>
              <w:tl2br w:val="nil"/>
              <w:tr2bl w:val="nil"/>
            </w:tcBorders>
            <w:shd w:val="clear" w:color="auto" w:fill="auto"/>
            <w:vAlign w:val="center"/>
          </w:tcPr>
          <w:p w14:paraId="29D2F2D8">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407F801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210CC1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B81D9B1">
            <w:pPr>
              <w:widowControl/>
              <w:overflowPunct w:val="0"/>
              <w:adjustRightInd w:val="0"/>
              <w:spacing w:line="280" w:lineRule="exact"/>
              <w:rPr>
                <w:rFonts w:ascii="Times New Roman" w:hAnsi="Times New Roman" w:eastAsia="方正仿宋_GBK" w:cs="Times New Roman"/>
                <w:sz w:val="20"/>
                <w:szCs w:val="20"/>
              </w:rPr>
            </w:pPr>
          </w:p>
        </w:tc>
      </w:tr>
      <w:tr w14:paraId="6062CB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1DCDA55">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BBE3A0A">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CD47210">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12.项目管理人员、救生人员，是否在岗在位、行使岗位职责</w:t>
            </w:r>
          </w:p>
        </w:tc>
        <w:tc>
          <w:tcPr>
            <w:tcW w:w="1033" w:type="pct"/>
            <w:tcBorders>
              <w:tl2br w:val="nil"/>
              <w:tr2bl w:val="nil"/>
            </w:tcBorders>
            <w:shd w:val="clear" w:color="auto" w:fill="auto"/>
            <w:vAlign w:val="center"/>
          </w:tcPr>
          <w:p w14:paraId="66F5E434">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《江苏省内河水上游览经营活动安全管理办法》第二十四条、第二十五条</w:t>
            </w:r>
          </w:p>
        </w:tc>
        <w:tc>
          <w:tcPr>
            <w:tcW w:w="1206" w:type="pct"/>
            <w:tcBorders>
              <w:tl2br w:val="nil"/>
              <w:tr2bl w:val="nil"/>
            </w:tcBorders>
            <w:shd w:val="clear" w:color="auto" w:fill="auto"/>
            <w:vAlign w:val="center"/>
          </w:tcPr>
          <w:p w14:paraId="7C12262F">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1D5DDF4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DB4C7F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AD0D894">
            <w:pPr>
              <w:widowControl/>
              <w:overflowPunct w:val="0"/>
              <w:adjustRightInd w:val="0"/>
              <w:spacing w:line="280" w:lineRule="exact"/>
              <w:rPr>
                <w:rFonts w:ascii="Times New Roman" w:hAnsi="Times New Roman" w:eastAsia="方正仿宋_GBK" w:cs="Times New Roman"/>
                <w:sz w:val="20"/>
                <w:szCs w:val="20"/>
              </w:rPr>
            </w:pPr>
          </w:p>
        </w:tc>
      </w:tr>
      <w:tr w14:paraId="639D75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252389D">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8B6C45F">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B353626">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13.游客管理，是否严格落实安全讲解、救生衣穿着等相关要求</w:t>
            </w:r>
          </w:p>
        </w:tc>
        <w:tc>
          <w:tcPr>
            <w:tcW w:w="1033" w:type="pct"/>
            <w:tcBorders>
              <w:tl2br w:val="nil"/>
              <w:tr2bl w:val="nil"/>
            </w:tcBorders>
            <w:shd w:val="clear" w:color="auto" w:fill="auto"/>
            <w:vAlign w:val="center"/>
          </w:tcPr>
          <w:p w14:paraId="38F45336">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《江苏省内河水上游览经营活动安全管理办法》第二十四条</w:t>
            </w:r>
          </w:p>
        </w:tc>
        <w:tc>
          <w:tcPr>
            <w:tcW w:w="1206" w:type="pct"/>
            <w:tcBorders>
              <w:tl2br w:val="nil"/>
              <w:tr2bl w:val="nil"/>
            </w:tcBorders>
            <w:shd w:val="clear" w:color="auto" w:fill="auto"/>
            <w:vAlign w:val="center"/>
          </w:tcPr>
          <w:p w14:paraId="003BAE36">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40D89CD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A949AA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922CCC2">
            <w:pPr>
              <w:widowControl/>
              <w:overflowPunct w:val="0"/>
              <w:adjustRightInd w:val="0"/>
              <w:spacing w:line="280" w:lineRule="exact"/>
              <w:rPr>
                <w:rFonts w:ascii="Times New Roman" w:hAnsi="Times New Roman" w:eastAsia="方正仿宋_GBK" w:cs="Times New Roman"/>
                <w:sz w:val="20"/>
                <w:szCs w:val="20"/>
              </w:rPr>
            </w:pPr>
          </w:p>
        </w:tc>
      </w:tr>
      <w:tr w14:paraId="40F9AE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9E052BB">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F6BECBB">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67873AD">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14.相关规定要求的其他检查内容</w:t>
            </w:r>
          </w:p>
        </w:tc>
        <w:tc>
          <w:tcPr>
            <w:tcW w:w="1033" w:type="pct"/>
            <w:tcBorders>
              <w:tl2br w:val="nil"/>
              <w:tr2bl w:val="nil"/>
            </w:tcBorders>
            <w:shd w:val="clear" w:color="auto" w:fill="auto"/>
            <w:vAlign w:val="center"/>
          </w:tcPr>
          <w:p w14:paraId="4A0FA347">
            <w:pPr>
              <w:widowControl/>
              <w:overflowPunct w:val="0"/>
              <w:adjustRightInd w:val="0"/>
              <w:spacing w:line="280" w:lineRule="exact"/>
              <w:rPr>
                <w:rFonts w:ascii="Times New Roman" w:hAnsi="Times New Roman" w:eastAsia="方正仿宋_GBK" w:cs="Times New Roman"/>
                <w:sz w:val="20"/>
                <w:szCs w:val="20"/>
              </w:rPr>
            </w:pPr>
            <w:r>
              <w:rPr>
                <w:rFonts w:hint="eastAsia" w:ascii="Times New Roman" w:hAnsi="Times New Roman" w:eastAsia="方正仿宋_GBK" w:cs="Times New Roman"/>
                <w:sz w:val="20"/>
                <w:szCs w:val="20"/>
              </w:rPr>
              <w:t>《江苏省内河水上游览经营活动安全管理办法》</w:t>
            </w:r>
          </w:p>
        </w:tc>
        <w:tc>
          <w:tcPr>
            <w:tcW w:w="1206" w:type="pct"/>
            <w:tcBorders>
              <w:tl2br w:val="nil"/>
              <w:tr2bl w:val="nil"/>
            </w:tcBorders>
            <w:shd w:val="clear" w:color="auto" w:fill="auto"/>
            <w:vAlign w:val="center"/>
          </w:tcPr>
          <w:p w14:paraId="54BDE94B">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40D4C66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7303A9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D453802">
            <w:pPr>
              <w:widowControl/>
              <w:overflowPunct w:val="0"/>
              <w:adjustRightInd w:val="0"/>
              <w:spacing w:line="280" w:lineRule="exact"/>
              <w:rPr>
                <w:rFonts w:ascii="Times New Roman" w:hAnsi="Times New Roman" w:eastAsia="方正仿宋_GBK" w:cs="Times New Roman"/>
                <w:sz w:val="20"/>
                <w:szCs w:val="20"/>
              </w:rPr>
            </w:pPr>
          </w:p>
        </w:tc>
      </w:tr>
      <w:tr w14:paraId="3590DE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67" w:hRule="atLeast"/>
        </w:trPr>
        <w:tc>
          <w:tcPr>
            <w:tcW w:w="364" w:type="pct"/>
            <w:vMerge w:val="restart"/>
            <w:tcBorders>
              <w:tl2br w:val="nil"/>
              <w:tr2bl w:val="nil"/>
            </w:tcBorders>
            <w:shd w:val="clear" w:color="auto" w:fill="auto"/>
            <w:vAlign w:val="center"/>
          </w:tcPr>
          <w:p w14:paraId="51F5CFC5">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游艇俱乐部检查</w:t>
            </w:r>
          </w:p>
        </w:tc>
        <w:tc>
          <w:tcPr>
            <w:tcW w:w="250" w:type="pct"/>
            <w:vMerge w:val="restart"/>
            <w:tcBorders>
              <w:tl2br w:val="nil"/>
              <w:tr2bl w:val="nil"/>
            </w:tcBorders>
            <w:shd w:val="clear" w:color="auto" w:fill="auto"/>
            <w:vAlign w:val="center"/>
          </w:tcPr>
          <w:p w14:paraId="55FE9613">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经营管理</w:t>
            </w:r>
          </w:p>
        </w:tc>
        <w:tc>
          <w:tcPr>
            <w:tcW w:w="755" w:type="pct"/>
            <w:tcBorders>
              <w:tl2br w:val="nil"/>
              <w:tr2bl w:val="nil"/>
            </w:tcBorders>
            <w:shd w:val="clear" w:color="auto" w:fill="auto"/>
            <w:vAlign w:val="center"/>
          </w:tcPr>
          <w:p w14:paraId="64A7441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1．是否配备专职安全管理人员，并按规定履职，是否具备相应的经营资质并建立必要安全与防污染管理制度</w:t>
            </w:r>
          </w:p>
        </w:tc>
        <w:tc>
          <w:tcPr>
            <w:tcW w:w="1033" w:type="pct"/>
            <w:tcBorders>
              <w:tl2br w:val="nil"/>
              <w:tr2bl w:val="nil"/>
            </w:tcBorders>
            <w:shd w:val="clear" w:color="auto" w:fill="auto"/>
            <w:vAlign w:val="center"/>
          </w:tcPr>
          <w:p w14:paraId="4936235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《游艇安全管理规定》第二十六条第一项</w:t>
            </w:r>
          </w:p>
        </w:tc>
        <w:tc>
          <w:tcPr>
            <w:tcW w:w="1206" w:type="pct"/>
            <w:tcBorders>
              <w:tl2br w:val="nil"/>
              <w:tr2bl w:val="nil"/>
            </w:tcBorders>
            <w:shd w:val="clear" w:color="auto" w:fill="auto"/>
            <w:vAlign w:val="center"/>
          </w:tcPr>
          <w:p w14:paraId="6AE2753E">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102276E9">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4CB0BF6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445AB6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ACF74DA">
            <w:pPr>
              <w:widowControl/>
              <w:overflowPunct w:val="0"/>
              <w:adjustRightInd w:val="0"/>
              <w:spacing w:line="280" w:lineRule="exact"/>
              <w:rPr>
                <w:rFonts w:ascii="Times New Roman" w:hAnsi="Times New Roman" w:eastAsia="方正仿宋_GBK" w:cs="Times New Roman"/>
                <w:sz w:val="20"/>
                <w:szCs w:val="20"/>
              </w:rPr>
            </w:pPr>
          </w:p>
        </w:tc>
      </w:tr>
      <w:tr w14:paraId="1B04AE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C971C8B">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5697606">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A1D14E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2．是否配备相应的安全与防污染设施设备</w:t>
            </w:r>
          </w:p>
        </w:tc>
        <w:tc>
          <w:tcPr>
            <w:tcW w:w="1033" w:type="pct"/>
            <w:tcBorders>
              <w:tl2br w:val="nil"/>
              <w:tr2bl w:val="nil"/>
            </w:tcBorders>
            <w:shd w:val="clear" w:color="auto" w:fill="auto"/>
            <w:vAlign w:val="center"/>
          </w:tcPr>
          <w:p w14:paraId="70081F4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《游艇安全管理规定》第二十六条第二项</w:t>
            </w:r>
          </w:p>
        </w:tc>
        <w:tc>
          <w:tcPr>
            <w:tcW w:w="1206" w:type="pct"/>
            <w:tcBorders>
              <w:tl2br w:val="nil"/>
              <w:tr2bl w:val="nil"/>
            </w:tcBorders>
            <w:shd w:val="clear" w:color="auto" w:fill="auto"/>
            <w:vAlign w:val="center"/>
          </w:tcPr>
          <w:p w14:paraId="440AB340">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19C71C5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9ECB8B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1909CD5">
            <w:pPr>
              <w:widowControl/>
              <w:overflowPunct w:val="0"/>
              <w:adjustRightInd w:val="0"/>
              <w:spacing w:line="280" w:lineRule="exact"/>
              <w:rPr>
                <w:rFonts w:ascii="Times New Roman" w:hAnsi="Times New Roman" w:eastAsia="方正仿宋_GBK" w:cs="Times New Roman"/>
                <w:sz w:val="20"/>
                <w:szCs w:val="20"/>
              </w:rPr>
            </w:pPr>
          </w:p>
        </w:tc>
      </w:tr>
      <w:tr w14:paraId="6A1953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2BD2A18">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523BEBA">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D997D9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3．是否具有与经营规模相适应的接收游艇产生的废弃蓄电池等废弃物、油类物质、生活垃圾等设施以及相关工作记录</w:t>
            </w:r>
          </w:p>
        </w:tc>
        <w:tc>
          <w:tcPr>
            <w:tcW w:w="1033" w:type="pct"/>
            <w:tcBorders>
              <w:tl2br w:val="nil"/>
              <w:tr2bl w:val="nil"/>
            </w:tcBorders>
            <w:shd w:val="clear" w:color="auto" w:fill="auto"/>
            <w:vAlign w:val="center"/>
          </w:tcPr>
          <w:p w14:paraId="0857B2D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《游艇安全管理规定》第二十六条第四项</w:t>
            </w:r>
          </w:p>
        </w:tc>
        <w:tc>
          <w:tcPr>
            <w:tcW w:w="1206" w:type="pct"/>
            <w:tcBorders>
              <w:tl2br w:val="nil"/>
              <w:tr2bl w:val="nil"/>
            </w:tcBorders>
            <w:shd w:val="clear" w:color="auto" w:fill="auto"/>
            <w:vAlign w:val="center"/>
          </w:tcPr>
          <w:p w14:paraId="6D5A27F4">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68B8BE4B">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7BDF843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A3FC95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52F0CCF">
            <w:pPr>
              <w:widowControl/>
              <w:overflowPunct w:val="0"/>
              <w:adjustRightInd w:val="0"/>
              <w:spacing w:line="280" w:lineRule="exact"/>
              <w:rPr>
                <w:rFonts w:ascii="Times New Roman" w:hAnsi="Times New Roman" w:eastAsia="方正仿宋_GBK" w:cs="Times New Roman"/>
                <w:sz w:val="20"/>
                <w:szCs w:val="20"/>
              </w:rPr>
            </w:pPr>
          </w:p>
        </w:tc>
      </w:tr>
      <w:tr w14:paraId="22F4EE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89A5FDD">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ABC5DE6">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54D57A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4．是否制定突发事件的应急预案并定期开展应急演习</w:t>
            </w:r>
          </w:p>
        </w:tc>
        <w:tc>
          <w:tcPr>
            <w:tcW w:w="1033" w:type="pct"/>
            <w:tcBorders>
              <w:tl2br w:val="nil"/>
              <w:tr2bl w:val="nil"/>
            </w:tcBorders>
            <w:shd w:val="clear" w:color="auto" w:fill="auto"/>
            <w:vAlign w:val="center"/>
          </w:tcPr>
          <w:p w14:paraId="000277A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《游艇安全管理规定》第二十六条第五项</w:t>
            </w:r>
          </w:p>
        </w:tc>
        <w:tc>
          <w:tcPr>
            <w:tcW w:w="1206" w:type="pct"/>
            <w:tcBorders>
              <w:tl2br w:val="nil"/>
              <w:tr2bl w:val="nil"/>
            </w:tcBorders>
            <w:shd w:val="clear" w:color="auto" w:fill="auto"/>
            <w:vAlign w:val="center"/>
          </w:tcPr>
          <w:p w14:paraId="434D3861">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0FD7DAF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31297F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8B4B48D">
            <w:pPr>
              <w:widowControl/>
              <w:overflowPunct w:val="0"/>
              <w:adjustRightInd w:val="0"/>
              <w:spacing w:line="280" w:lineRule="exact"/>
              <w:rPr>
                <w:rFonts w:ascii="Times New Roman" w:hAnsi="Times New Roman" w:eastAsia="方正仿宋_GBK" w:cs="Times New Roman"/>
                <w:sz w:val="20"/>
                <w:szCs w:val="20"/>
              </w:rPr>
            </w:pPr>
          </w:p>
        </w:tc>
      </w:tr>
      <w:tr w14:paraId="59103F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812325C">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62FBE87">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77B0CD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5．是否具有游艇日常检修、维护和保养的完整记录，船舶是否发生事故，如有是否有事故报告记录</w:t>
            </w:r>
          </w:p>
        </w:tc>
        <w:tc>
          <w:tcPr>
            <w:tcW w:w="1033" w:type="pct"/>
            <w:tcBorders>
              <w:tl2br w:val="nil"/>
              <w:tr2bl w:val="nil"/>
            </w:tcBorders>
            <w:shd w:val="clear" w:color="auto" w:fill="auto"/>
            <w:vAlign w:val="center"/>
          </w:tcPr>
          <w:p w14:paraId="506733B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《游艇安全管理规定》第二十六条第三项</w:t>
            </w:r>
          </w:p>
        </w:tc>
        <w:tc>
          <w:tcPr>
            <w:tcW w:w="1206" w:type="pct"/>
            <w:tcBorders>
              <w:tl2br w:val="nil"/>
              <w:tr2bl w:val="nil"/>
            </w:tcBorders>
            <w:shd w:val="clear" w:color="auto" w:fill="auto"/>
            <w:vAlign w:val="center"/>
          </w:tcPr>
          <w:p w14:paraId="1C3CF54B">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7BEDEC4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1C959C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345DD5D">
            <w:pPr>
              <w:widowControl/>
              <w:overflowPunct w:val="0"/>
              <w:adjustRightInd w:val="0"/>
              <w:spacing w:line="280" w:lineRule="exact"/>
              <w:rPr>
                <w:rFonts w:ascii="Times New Roman" w:hAnsi="Times New Roman" w:eastAsia="方正仿宋_GBK" w:cs="Times New Roman"/>
                <w:sz w:val="20"/>
                <w:szCs w:val="20"/>
              </w:rPr>
            </w:pPr>
          </w:p>
        </w:tc>
      </w:tr>
      <w:tr w14:paraId="435E1B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A40019C">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6E4554FC">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650A7E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6．是否签订委托管理协议，明确各方安全和防污染权利、义务和责任。</w:t>
            </w:r>
          </w:p>
        </w:tc>
        <w:tc>
          <w:tcPr>
            <w:tcW w:w="1033" w:type="pct"/>
            <w:tcBorders>
              <w:tl2br w:val="nil"/>
              <w:tr2bl w:val="nil"/>
            </w:tcBorders>
            <w:shd w:val="clear" w:color="auto" w:fill="auto"/>
            <w:vAlign w:val="center"/>
          </w:tcPr>
          <w:p w14:paraId="6C85A1C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《游艇安全管理规定》第二十五条</w:t>
            </w:r>
          </w:p>
        </w:tc>
        <w:tc>
          <w:tcPr>
            <w:tcW w:w="1206" w:type="pct"/>
            <w:tcBorders>
              <w:tl2br w:val="nil"/>
              <w:tr2bl w:val="nil"/>
            </w:tcBorders>
            <w:shd w:val="clear" w:color="auto" w:fill="auto"/>
            <w:vAlign w:val="center"/>
          </w:tcPr>
          <w:p w14:paraId="19919623">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0A4EC0A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285D24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EE8FEDB">
            <w:pPr>
              <w:widowControl/>
              <w:overflowPunct w:val="0"/>
              <w:adjustRightInd w:val="0"/>
              <w:spacing w:line="280" w:lineRule="exact"/>
              <w:rPr>
                <w:rFonts w:ascii="Times New Roman" w:hAnsi="Times New Roman" w:eastAsia="方正仿宋_GBK" w:cs="Times New Roman"/>
                <w:sz w:val="20"/>
                <w:szCs w:val="20"/>
              </w:rPr>
            </w:pPr>
          </w:p>
        </w:tc>
      </w:tr>
      <w:tr w14:paraId="589744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72A3F9F">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973B6C2">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821670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7．游艇俱乐部是否按照规定进行了备案</w:t>
            </w:r>
          </w:p>
        </w:tc>
        <w:tc>
          <w:tcPr>
            <w:tcW w:w="1033" w:type="pct"/>
            <w:tcBorders>
              <w:tl2br w:val="nil"/>
              <w:tr2bl w:val="nil"/>
            </w:tcBorders>
            <w:shd w:val="clear" w:color="auto" w:fill="auto"/>
            <w:vAlign w:val="center"/>
          </w:tcPr>
          <w:p w14:paraId="5DAA422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《游艇安全管理规定》第二十七条</w:t>
            </w:r>
          </w:p>
        </w:tc>
        <w:tc>
          <w:tcPr>
            <w:tcW w:w="1206" w:type="pct"/>
            <w:tcBorders>
              <w:tl2br w:val="nil"/>
              <w:tr2bl w:val="nil"/>
            </w:tcBorders>
            <w:shd w:val="clear" w:color="auto" w:fill="auto"/>
            <w:vAlign w:val="center"/>
          </w:tcPr>
          <w:p w14:paraId="4ED0DAEF">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01D7F3D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4AD7A9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293C288">
            <w:pPr>
              <w:widowControl/>
              <w:overflowPunct w:val="0"/>
              <w:adjustRightInd w:val="0"/>
              <w:spacing w:line="280" w:lineRule="exact"/>
              <w:rPr>
                <w:rFonts w:ascii="Times New Roman" w:hAnsi="Times New Roman" w:eastAsia="方正仿宋_GBK" w:cs="Times New Roman"/>
                <w:sz w:val="20"/>
                <w:szCs w:val="20"/>
              </w:rPr>
            </w:pPr>
          </w:p>
        </w:tc>
      </w:tr>
      <w:tr w14:paraId="557C2E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67" w:hRule="atLeast"/>
        </w:trPr>
        <w:tc>
          <w:tcPr>
            <w:tcW w:w="364" w:type="pct"/>
            <w:vMerge w:val="restart"/>
            <w:tcBorders>
              <w:tl2br w:val="nil"/>
              <w:tr2bl w:val="nil"/>
            </w:tcBorders>
            <w:shd w:val="clear" w:color="auto" w:fill="auto"/>
            <w:vAlign w:val="center"/>
          </w:tcPr>
          <w:p w14:paraId="0341408C">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普通货物、客运、集装箱港口经营人检查</w:t>
            </w:r>
          </w:p>
        </w:tc>
        <w:tc>
          <w:tcPr>
            <w:tcW w:w="250" w:type="pct"/>
            <w:tcBorders>
              <w:tl2br w:val="nil"/>
              <w:tr2bl w:val="nil"/>
            </w:tcBorders>
            <w:shd w:val="clear" w:color="auto" w:fill="auto"/>
            <w:vAlign w:val="center"/>
          </w:tcPr>
          <w:p w14:paraId="68AFC03B">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生产保障</w:t>
            </w:r>
          </w:p>
        </w:tc>
        <w:tc>
          <w:tcPr>
            <w:tcW w:w="755" w:type="pct"/>
            <w:tcBorders>
              <w:tl2br w:val="nil"/>
              <w:tr2bl w:val="nil"/>
            </w:tcBorders>
            <w:shd w:val="clear" w:color="auto" w:fill="auto"/>
            <w:vAlign w:val="center"/>
          </w:tcPr>
          <w:p w14:paraId="54AFBC2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1．是否依法参加工伤保险，为从业人员缴纳保险费</w:t>
            </w:r>
          </w:p>
        </w:tc>
        <w:tc>
          <w:tcPr>
            <w:tcW w:w="1033" w:type="pct"/>
            <w:tcBorders>
              <w:tl2br w:val="nil"/>
              <w:tr2bl w:val="nil"/>
            </w:tcBorders>
            <w:shd w:val="clear" w:color="auto" w:fill="auto"/>
            <w:vAlign w:val="center"/>
          </w:tcPr>
          <w:p w14:paraId="2689946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《中华人民共和国安全生产法》第五十一条</w:t>
            </w:r>
          </w:p>
        </w:tc>
        <w:tc>
          <w:tcPr>
            <w:tcW w:w="1206" w:type="pct"/>
            <w:tcBorders>
              <w:tl2br w:val="nil"/>
              <w:tr2bl w:val="nil"/>
            </w:tcBorders>
            <w:shd w:val="clear" w:color="auto" w:fill="auto"/>
            <w:vAlign w:val="center"/>
          </w:tcPr>
          <w:p w14:paraId="594F2C88">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5BB5E38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58DC08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8187ABF">
            <w:pPr>
              <w:widowControl/>
              <w:overflowPunct w:val="0"/>
              <w:adjustRightInd w:val="0"/>
              <w:spacing w:line="280" w:lineRule="exact"/>
              <w:rPr>
                <w:rFonts w:ascii="Times New Roman" w:hAnsi="Times New Roman" w:eastAsia="方正仿宋_GBK" w:cs="Times New Roman"/>
                <w:sz w:val="20"/>
                <w:szCs w:val="20"/>
              </w:rPr>
            </w:pPr>
          </w:p>
        </w:tc>
      </w:tr>
      <w:tr w14:paraId="40A69E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EA9AD11">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403CE34C">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作业管理</w:t>
            </w:r>
          </w:p>
        </w:tc>
        <w:tc>
          <w:tcPr>
            <w:tcW w:w="755" w:type="pct"/>
            <w:tcBorders>
              <w:tl2br w:val="nil"/>
              <w:tr2bl w:val="nil"/>
            </w:tcBorders>
            <w:shd w:val="clear" w:color="auto" w:fill="auto"/>
            <w:vAlign w:val="center"/>
          </w:tcPr>
          <w:p w14:paraId="0CBA8A5D">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2．是否按照规定公布经营服务收费项目和收费标准</w:t>
            </w:r>
          </w:p>
        </w:tc>
        <w:tc>
          <w:tcPr>
            <w:tcW w:w="1033" w:type="pct"/>
            <w:tcBorders>
              <w:tl2br w:val="nil"/>
              <w:tr2bl w:val="nil"/>
            </w:tcBorders>
            <w:shd w:val="clear" w:color="auto" w:fill="auto"/>
            <w:vAlign w:val="center"/>
          </w:tcPr>
          <w:p w14:paraId="0C3D472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《港口经营管理规定》第三十一条</w:t>
            </w:r>
          </w:p>
        </w:tc>
        <w:tc>
          <w:tcPr>
            <w:tcW w:w="1206" w:type="pct"/>
            <w:tcBorders>
              <w:tl2br w:val="nil"/>
              <w:tr2bl w:val="nil"/>
            </w:tcBorders>
            <w:shd w:val="clear" w:color="auto" w:fill="auto"/>
            <w:vAlign w:val="center"/>
          </w:tcPr>
          <w:p w14:paraId="14DA0951">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6B5A584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BBF5DA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FCA6125">
            <w:pPr>
              <w:widowControl/>
              <w:overflowPunct w:val="0"/>
              <w:adjustRightInd w:val="0"/>
              <w:spacing w:line="280" w:lineRule="exact"/>
              <w:rPr>
                <w:rFonts w:ascii="Times New Roman" w:hAnsi="Times New Roman" w:eastAsia="方正仿宋_GBK" w:cs="Times New Roman"/>
                <w:sz w:val="20"/>
                <w:szCs w:val="20"/>
              </w:rPr>
            </w:pPr>
          </w:p>
        </w:tc>
      </w:tr>
      <w:tr w14:paraId="48E961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6CA7AF2">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85C04FA">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6C2278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3．是否公布所经营拖轮的实时状态，供船舶运输经营人自主选择</w:t>
            </w:r>
          </w:p>
        </w:tc>
        <w:tc>
          <w:tcPr>
            <w:tcW w:w="1033" w:type="pct"/>
            <w:tcBorders>
              <w:tl2br w:val="nil"/>
              <w:tr2bl w:val="nil"/>
            </w:tcBorders>
            <w:shd w:val="clear" w:color="auto" w:fill="auto"/>
            <w:vAlign w:val="center"/>
          </w:tcPr>
          <w:p w14:paraId="6CC48DF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《港口经营管理规定》第三十三条</w:t>
            </w:r>
          </w:p>
        </w:tc>
        <w:tc>
          <w:tcPr>
            <w:tcW w:w="1206" w:type="pct"/>
            <w:tcBorders>
              <w:tl2br w:val="nil"/>
              <w:tr2bl w:val="nil"/>
            </w:tcBorders>
            <w:shd w:val="clear" w:color="auto" w:fill="auto"/>
            <w:vAlign w:val="center"/>
          </w:tcPr>
          <w:p w14:paraId="09A92954">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138884A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C92915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A8C3D6C">
            <w:pPr>
              <w:widowControl/>
              <w:overflowPunct w:val="0"/>
              <w:adjustRightInd w:val="0"/>
              <w:spacing w:line="280" w:lineRule="exact"/>
              <w:rPr>
                <w:rFonts w:ascii="Times New Roman" w:hAnsi="Times New Roman" w:eastAsia="方正仿宋_GBK" w:cs="Times New Roman"/>
                <w:sz w:val="20"/>
                <w:szCs w:val="20"/>
              </w:rPr>
            </w:pPr>
          </w:p>
        </w:tc>
      </w:tr>
      <w:tr w14:paraId="6C6F74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4EE2BED">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7E195132">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污染防治</w:t>
            </w:r>
          </w:p>
        </w:tc>
        <w:tc>
          <w:tcPr>
            <w:tcW w:w="755" w:type="pct"/>
            <w:tcBorders>
              <w:tl2br w:val="nil"/>
              <w:tr2bl w:val="nil"/>
            </w:tcBorders>
            <w:shd w:val="clear" w:color="auto" w:fill="auto"/>
            <w:vAlign w:val="center"/>
          </w:tcPr>
          <w:p w14:paraId="7C0A99A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4．是否落实船舶污染物接收设施配置责任，是否拒绝接收船舶送交的垃圾、生活污水、含油污水</w:t>
            </w:r>
          </w:p>
        </w:tc>
        <w:tc>
          <w:tcPr>
            <w:tcW w:w="1033" w:type="pct"/>
            <w:tcBorders>
              <w:tl2br w:val="nil"/>
              <w:tr2bl w:val="nil"/>
            </w:tcBorders>
            <w:shd w:val="clear" w:color="auto" w:fill="auto"/>
            <w:vAlign w:val="center"/>
          </w:tcPr>
          <w:p w14:paraId="0736964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《港口经营管理规定》第十九条</w:t>
            </w:r>
          </w:p>
        </w:tc>
        <w:tc>
          <w:tcPr>
            <w:tcW w:w="1206" w:type="pct"/>
            <w:tcBorders>
              <w:tl2br w:val="nil"/>
              <w:tr2bl w:val="nil"/>
            </w:tcBorders>
            <w:shd w:val="clear" w:color="auto" w:fill="auto"/>
            <w:vAlign w:val="center"/>
          </w:tcPr>
          <w:p w14:paraId="395CA3E1">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735B337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7FBA96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9A68834">
            <w:pPr>
              <w:widowControl/>
              <w:overflowPunct w:val="0"/>
              <w:adjustRightInd w:val="0"/>
              <w:spacing w:line="280" w:lineRule="exact"/>
              <w:rPr>
                <w:rFonts w:ascii="Times New Roman" w:hAnsi="Times New Roman" w:eastAsia="方正仿宋_GBK" w:cs="Times New Roman"/>
                <w:sz w:val="20"/>
                <w:szCs w:val="20"/>
              </w:rPr>
            </w:pPr>
          </w:p>
        </w:tc>
      </w:tr>
      <w:tr w14:paraId="61D8E6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3DDFD96">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A664B85">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FA43A2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5．是否按照规定向靠港船舶提供岸电服务</w:t>
            </w:r>
          </w:p>
        </w:tc>
        <w:tc>
          <w:tcPr>
            <w:tcW w:w="1033" w:type="pct"/>
            <w:tcBorders>
              <w:tl2br w:val="nil"/>
              <w:tr2bl w:val="nil"/>
            </w:tcBorders>
            <w:shd w:val="clear" w:color="auto" w:fill="auto"/>
            <w:vAlign w:val="center"/>
          </w:tcPr>
          <w:p w14:paraId="3E5A28E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《港口和船舶岸电管理办法》第二十二条</w:t>
            </w:r>
          </w:p>
        </w:tc>
        <w:tc>
          <w:tcPr>
            <w:tcW w:w="1206" w:type="pct"/>
            <w:tcBorders>
              <w:tl2br w:val="nil"/>
              <w:tr2bl w:val="nil"/>
            </w:tcBorders>
            <w:shd w:val="clear" w:color="auto" w:fill="auto"/>
            <w:vAlign w:val="center"/>
          </w:tcPr>
          <w:p w14:paraId="20C0B87E">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74AB83E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FDFE36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DF6EEBD">
            <w:pPr>
              <w:widowControl/>
              <w:overflowPunct w:val="0"/>
              <w:adjustRightInd w:val="0"/>
              <w:spacing w:line="280" w:lineRule="exact"/>
              <w:rPr>
                <w:rFonts w:ascii="Times New Roman" w:hAnsi="Times New Roman" w:eastAsia="方正仿宋_GBK" w:cs="Times New Roman"/>
                <w:sz w:val="20"/>
                <w:szCs w:val="20"/>
              </w:rPr>
            </w:pPr>
          </w:p>
        </w:tc>
      </w:tr>
      <w:tr w14:paraId="7A194A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2677C52">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E1D5272">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FD8F93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6．是否按规定建立相关制度或者应急预案、记录或者报送岸电供电信息、提供岸电服务，是否发生岸电设施出现故障不及时维修导致3个月以上无法正常使用情况</w:t>
            </w:r>
          </w:p>
        </w:tc>
        <w:tc>
          <w:tcPr>
            <w:tcW w:w="1033" w:type="pct"/>
            <w:tcBorders>
              <w:tl2br w:val="nil"/>
              <w:tr2bl w:val="nil"/>
            </w:tcBorders>
            <w:shd w:val="clear" w:color="auto" w:fill="auto"/>
            <w:vAlign w:val="center"/>
          </w:tcPr>
          <w:p w14:paraId="7CEE5EE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《港口和船舶岸电管理办法》第二十七条</w:t>
            </w:r>
          </w:p>
        </w:tc>
        <w:tc>
          <w:tcPr>
            <w:tcW w:w="1206" w:type="pct"/>
            <w:tcBorders>
              <w:tl2br w:val="nil"/>
              <w:tr2bl w:val="nil"/>
            </w:tcBorders>
            <w:shd w:val="clear" w:color="auto" w:fill="auto"/>
            <w:vAlign w:val="center"/>
          </w:tcPr>
          <w:p w14:paraId="09A2D0D0">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75036886">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7A6AE26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CC8CD6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A86F5DA">
            <w:pPr>
              <w:widowControl/>
              <w:overflowPunct w:val="0"/>
              <w:adjustRightInd w:val="0"/>
              <w:spacing w:line="280" w:lineRule="exact"/>
              <w:rPr>
                <w:rFonts w:ascii="Times New Roman" w:hAnsi="Times New Roman" w:eastAsia="方正仿宋_GBK" w:cs="Times New Roman"/>
                <w:sz w:val="20"/>
                <w:szCs w:val="20"/>
              </w:rPr>
            </w:pPr>
          </w:p>
        </w:tc>
      </w:tr>
      <w:tr w14:paraId="727438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88BCCDA">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tcBorders>
              <w:tl2br w:val="nil"/>
              <w:tr2bl w:val="nil"/>
            </w:tcBorders>
            <w:shd w:val="clear" w:color="auto" w:fill="auto"/>
            <w:vAlign w:val="center"/>
          </w:tcPr>
          <w:p w14:paraId="5746DA5E">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应急管理</w:t>
            </w:r>
          </w:p>
        </w:tc>
        <w:tc>
          <w:tcPr>
            <w:tcW w:w="755" w:type="pct"/>
            <w:tcBorders>
              <w:tl2br w:val="nil"/>
              <w:tr2bl w:val="nil"/>
            </w:tcBorders>
            <w:shd w:val="clear" w:color="auto" w:fill="auto"/>
            <w:vAlign w:val="center"/>
          </w:tcPr>
          <w:p w14:paraId="5311076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7．是否按规定将应急预案报所在地港口行政管理部门备案</w:t>
            </w:r>
          </w:p>
        </w:tc>
        <w:tc>
          <w:tcPr>
            <w:tcW w:w="1033" w:type="pct"/>
            <w:tcBorders>
              <w:tl2br w:val="nil"/>
              <w:tr2bl w:val="nil"/>
            </w:tcBorders>
            <w:shd w:val="clear" w:color="auto" w:fill="auto"/>
            <w:vAlign w:val="center"/>
          </w:tcPr>
          <w:p w14:paraId="647E515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《港口经营管理规定》第二十九条</w:t>
            </w:r>
          </w:p>
        </w:tc>
        <w:tc>
          <w:tcPr>
            <w:tcW w:w="1206" w:type="pct"/>
            <w:tcBorders>
              <w:tl2br w:val="nil"/>
              <w:tr2bl w:val="nil"/>
            </w:tcBorders>
            <w:shd w:val="clear" w:color="auto" w:fill="auto"/>
            <w:vAlign w:val="center"/>
          </w:tcPr>
          <w:p w14:paraId="38E2E361">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76849BF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BD9EC7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A75D52B">
            <w:pPr>
              <w:widowControl/>
              <w:overflowPunct w:val="0"/>
              <w:adjustRightInd w:val="0"/>
              <w:spacing w:line="280" w:lineRule="exact"/>
              <w:rPr>
                <w:rFonts w:ascii="Times New Roman" w:hAnsi="Times New Roman" w:eastAsia="方正仿宋_GBK" w:cs="Times New Roman"/>
                <w:sz w:val="20"/>
                <w:szCs w:val="20"/>
              </w:rPr>
            </w:pPr>
          </w:p>
        </w:tc>
      </w:tr>
      <w:tr w14:paraId="12CF12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6CDACC7D">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危险货物港口经营人检查</w:t>
            </w:r>
          </w:p>
        </w:tc>
        <w:tc>
          <w:tcPr>
            <w:tcW w:w="250" w:type="pct"/>
            <w:vMerge w:val="restart"/>
            <w:tcBorders>
              <w:tl2br w:val="nil"/>
              <w:tr2bl w:val="nil"/>
            </w:tcBorders>
            <w:shd w:val="clear" w:color="auto" w:fill="auto"/>
            <w:vAlign w:val="center"/>
          </w:tcPr>
          <w:p w14:paraId="754D8784">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生产保障</w:t>
            </w:r>
          </w:p>
        </w:tc>
        <w:tc>
          <w:tcPr>
            <w:tcW w:w="755" w:type="pct"/>
            <w:tcBorders>
              <w:tl2br w:val="nil"/>
              <w:tr2bl w:val="nil"/>
            </w:tcBorders>
            <w:shd w:val="clear" w:color="auto" w:fill="auto"/>
            <w:vAlign w:val="center"/>
          </w:tcPr>
          <w:p w14:paraId="61F0B7D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1．是否依法参加工伤保险，为从业人员缴纳保险费</w:t>
            </w:r>
          </w:p>
        </w:tc>
        <w:tc>
          <w:tcPr>
            <w:tcW w:w="1033" w:type="pct"/>
            <w:tcBorders>
              <w:tl2br w:val="nil"/>
              <w:tr2bl w:val="nil"/>
            </w:tcBorders>
            <w:shd w:val="clear" w:color="auto" w:fill="auto"/>
            <w:vAlign w:val="center"/>
          </w:tcPr>
          <w:p w14:paraId="1F527F7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《中华人民共和国安全生产法》第五十一条</w:t>
            </w:r>
          </w:p>
        </w:tc>
        <w:tc>
          <w:tcPr>
            <w:tcW w:w="1206" w:type="pct"/>
            <w:tcBorders>
              <w:tl2br w:val="nil"/>
              <w:tr2bl w:val="nil"/>
            </w:tcBorders>
            <w:shd w:val="clear" w:color="auto" w:fill="auto"/>
            <w:vAlign w:val="center"/>
          </w:tcPr>
          <w:p w14:paraId="581DC1E2">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1D363C0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0A18CC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EF1EFAE">
            <w:pPr>
              <w:widowControl/>
              <w:overflowPunct w:val="0"/>
              <w:adjustRightInd w:val="0"/>
              <w:spacing w:line="280" w:lineRule="exact"/>
              <w:rPr>
                <w:rFonts w:ascii="Times New Roman" w:hAnsi="Times New Roman" w:eastAsia="方正仿宋_GBK" w:cs="Times New Roman"/>
                <w:sz w:val="20"/>
                <w:szCs w:val="20"/>
              </w:rPr>
            </w:pPr>
          </w:p>
        </w:tc>
      </w:tr>
      <w:tr w14:paraId="48DA3A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2EC79E6">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A82119E">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D262F4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2．是否按规定进行安全评价，将安全评价报告意见落实情况报所在地港口行政管理部门备案</w:t>
            </w:r>
          </w:p>
        </w:tc>
        <w:tc>
          <w:tcPr>
            <w:tcW w:w="1033" w:type="pct"/>
            <w:tcBorders>
              <w:tl2br w:val="nil"/>
              <w:tr2bl w:val="nil"/>
            </w:tcBorders>
            <w:shd w:val="clear" w:color="auto" w:fill="auto"/>
            <w:vAlign w:val="center"/>
          </w:tcPr>
          <w:p w14:paraId="1314417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《港口危险货物安全管理规定》第二十八条</w:t>
            </w:r>
            <w:r>
              <w:rPr>
                <w:rFonts w:ascii="Times New Roman" w:hAnsi="Times New Roman" w:eastAsia="方正仿宋_GBK" w:cs="Times New Roman"/>
                <w:sz w:val="20"/>
                <w:szCs w:val="20"/>
              </w:rPr>
              <w:br w:type="textWrapping"/>
            </w:r>
            <w:r>
              <w:rPr>
                <w:rFonts w:ascii="Times New Roman" w:hAnsi="Times New Roman" w:eastAsia="方正仿宋_GBK" w:cs="Times New Roman"/>
                <w:sz w:val="20"/>
                <w:szCs w:val="20"/>
              </w:rPr>
              <w:t>《港口危险货物安全管理规定》第二十九条</w:t>
            </w:r>
          </w:p>
        </w:tc>
        <w:tc>
          <w:tcPr>
            <w:tcW w:w="1206" w:type="pct"/>
            <w:tcBorders>
              <w:tl2br w:val="nil"/>
              <w:tr2bl w:val="nil"/>
            </w:tcBorders>
            <w:shd w:val="clear" w:color="auto" w:fill="auto"/>
            <w:vAlign w:val="center"/>
          </w:tcPr>
          <w:p w14:paraId="34BF2891">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35F0460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7E5565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2BDFCCE">
            <w:pPr>
              <w:widowControl/>
              <w:overflowPunct w:val="0"/>
              <w:adjustRightInd w:val="0"/>
              <w:spacing w:line="280" w:lineRule="exact"/>
              <w:rPr>
                <w:rFonts w:ascii="Times New Roman" w:hAnsi="Times New Roman" w:eastAsia="方正仿宋_GBK" w:cs="Times New Roman"/>
                <w:sz w:val="20"/>
                <w:szCs w:val="20"/>
              </w:rPr>
            </w:pPr>
          </w:p>
        </w:tc>
      </w:tr>
      <w:tr w14:paraId="17164F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74755AA">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5C9E2790">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作业管理</w:t>
            </w:r>
          </w:p>
        </w:tc>
        <w:tc>
          <w:tcPr>
            <w:tcW w:w="755" w:type="pct"/>
            <w:tcBorders>
              <w:tl2br w:val="nil"/>
              <w:tr2bl w:val="nil"/>
            </w:tcBorders>
            <w:shd w:val="clear" w:color="auto" w:fill="auto"/>
            <w:vAlign w:val="center"/>
          </w:tcPr>
          <w:p w14:paraId="4B88E9E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3．是否按照规定公布经营服务收费项目和收费标准</w:t>
            </w:r>
          </w:p>
        </w:tc>
        <w:tc>
          <w:tcPr>
            <w:tcW w:w="1033" w:type="pct"/>
            <w:tcBorders>
              <w:tl2br w:val="nil"/>
              <w:tr2bl w:val="nil"/>
            </w:tcBorders>
            <w:shd w:val="clear" w:color="auto" w:fill="auto"/>
            <w:vAlign w:val="center"/>
          </w:tcPr>
          <w:p w14:paraId="73A6D09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《港口经营管理规定》第三十一条</w:t>
            </w:r>
          </w:p>
        </w:tc>
        <w:tc>
          <w:tcPr>
            <w:tcW w:w="1206" w:type="pct"/>
            <w:tcBorders>
              <w:tl2br w:val="nil"/>
              <w:tr2bl w:val="nil"/>
            </w:tcBorders>
            <w:shd w:val="clear" w:color="auto" w:fill="auto"/>
            <w:vAlign w:val="center"/>
          </w:tcPr>
          <w:p w14:paraId="55E653D0">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44D8333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D9F797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535E749">
            <w:pPr>
              <w:widowControl/>
              <w:overflowPunct w:val="0"/>
              <w:adjustRightInd w:val="0"/>
              <w:spacing w:line="280" w:lineRule="exact"/>
              <w:rPr>
                <w:rFonts w:ascii="Times New Roman" w:hAnsi="Times New Roman" w:eastAsia="方正仿宋_GBK" w:cs="Times New Roman"/>
                <w:sz w:val="20"/>
                <w:szCs w:val="20"/>
              </w:rPr>
            </w:pPr>
          </w:p>
        </w:tc>
      </w:tr>
      <w:tr w14:paraId="59BAF6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DCE9864">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97FECD5">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ADC02E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4．是否严格执行船岸检查制度，认真落实《船岸安全检查表》的要求</w:t>
            </w:r>
          </w:p>
        </w:tc>
        <w:tc>
          <w:tcPr>
            <w:tcW w:w="1033" w:type="pct"/>
            <w:tcBorders>
              <w:tl2br w:val="nil"/>
              <w:tr2bl w:val="nil"/>
            </w:tcBorders>
            <w:shd w:val="clear" w:color="auto" w:fill="auto"/>
            <w:vAlign w:val="center"/>
          </w:tcPr>
          <w:p w14:paraId="535D21F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《港口危险货物安全管理规定》第四十三条</w:t>
            </w:r>
          </w:p>
        </w:tc>
        <w:tc>
          <w:tcPr>
            <w:tcW w:w="1206" w:type="pct"/>
            <w:tcBorders>
              <w:tl2br w:val="nil"/>
              <w:tr2bl w:val="nil"/>
            </w:tcBorders>
            <w:shd w:val="clear" w:color="auto" w:fill="auto"/>
            <w:vAlign w:val="center"/>
          </w:tcPr>
          <w:p w14:paraId="2739D564">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4CF565F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562180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5D4EAF1">
            <w:pPr>
              <w:widowControl/>
              <w:overflowPunct w:val="0"/>
              <w:adjustRightInd w:val="0"/>
              <w:spacing w:line="280" w:lineRule="exact"/>
              <w:rPr>
                <w:rFonts w:ascii="Times New Roman" w:hAnsi="Times New Roman" w:eastAsia="方正仿宋_GBK" w:cs="Times New Roman"/>
                <w:sz w:val="20"/>
                <w:szCs w:val="20"/>
              </w:rPr>
            </w:pPr>
          </w:p>
        </w:tc>
      </w:tr>
      <w:tr w14:paraId="5ABA43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492B97F">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D1E8ADA">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141668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5．港口作业是否划定作业区域，明确责任人并实行封闭式管理，作业区域是否设置明显标志</w:t>
            </w:r>
          </w:p>
        </w:tc>
        <w:tc>
          <w:tcPr>
            <w:tcW w:w="1033" w:type="pct"/>
            <w:tcBorders>
              <w:tl2br w:val="nil"/>
              <w:tr2bl w:val="nil"/>
            </w:tcBorders>
            <w:shd w:val="clear" w:color="auto" w:fill="auto"/>
            <w:vAlign w:val="center"/>
          </w:tcPr>
          <w:p w14:paraId="3D3F557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《港口危险货物安全管理规定》第四十九条</w:t>
            </w:r>
          </w:p>
        </w:tc>
        <w:tc>
          <w:tcPr>
            <w:tcW w:w="1206" w:type="pct"/>
            <w:tcBorders>
              <w:tl2br w:val="nil"/>
              <w:tr2bl w:val="nil"/>
            </w:tcBorders>
            <w:shd w:val="clear" w:color="auto" w:fill="auto"/>
            <w:vAlign w:val="center"/>
          </w:tcPr>
          <w:p w14:paraId="188840AB">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14BD635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CE306E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41C9EF8">
            <w:pPr>
              <w:widowControl/>
              <w:overflowPunct w:val="0"/>
              <w:adjustRightInd w:val="0"/>
              <w:spacing w:line="280" w:lineRule="exact"/>
              <w:rPr>
                <w:rFonts w:ascii="Times New Roman" w:hAnsi="Times New Roman" w:eastAsia="方正仿宋_GBK" w:cs="Times New Roman"/>
                <w:sz w:val="20"/>
                <w:szCs w:val="20"/>
              </w:rPr>
            </w:pPr>
          </w:p>
        </w:tc>
      </w:tr>
      <w:tr w14:paraId="424CD5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AEC067E">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28786F0">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1601936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6．是否建立危险货物作业信息系统，危险货物作业基础数据是否在作业场所外异地备份</w:t>
            </w:r>
          </w:p>
        </w:tc>
        <w:tc>
          <w:tcPr>
            <w:tcW w:w="1033" w:type="pct"/>
            <w:tcBorders>
              <w:tl2br w:val="nil"/>
              <w:tr2bl w:val="nil"/>
            </w:tcBorders>
            <w:shd w:val="clear" w:color="auto" w:fill="auto"/>
            <w:vAlign w:val="center"/>
          </w:tcPr>
          <w:p w14:paraId="67CDAEA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《港口危险货物安全管理规定》第五十三条</w:t>
            </w:r>
          </w:p>
        </w:tc>
        <w:tc>
          <w:tcPr>
            <w:tcW w:w="1206" w:type="pct"/>
            <w:tcBorders>
              <w:tl2br w:val="nil"/>
              <w:tr2bl w:val="nil"/>
            </w:tcBorders>
            <w:shd w:val="clear" w:color="auto" w:fill="auto"/>
            <w:vAlign w:val="center"/>
          </w:tcPr>
          <w:p w14:paraId="1456C7B0">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1F36D36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1406CA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E791BB0">
            <w:pPr>
              <w:widowControl/>
              <w:overflowPunct w:val="0"/>
              <w:adjustRightInd w:val="0"/>
              <w:spacing w:line="280" w:lineRule="exact"/>
              <w:rPr>
                <w:rFonts w:ascii="Times New Roman" w:hAnsi="Times New Roman" w:eastAsia="方正仿宋_GBK" w:cs="Times New Roman"/>
                <w:sz w:val="20"/>
                <w:szCs w:val="20"/>
              </w:rPr>
            </w:pPr>
          </w:p>
        </w:tc>
      </w:tr>
      <w:tr w14:paraId="7F2B97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C12A328">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tcBorders>
              <w:tl2br w:val="nil"/>
              <w:tr2bl w:val="nil"/>
            </w:tcBorders>
            <w:shd w:val="clear" w:color="auto" w:fill="auto"/>
            <w:vAlign w:val="center"/>
          </w:tcPr>
          <w:p w14:paraId="52B0DE23">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污染防治</w:t>
            </w:r>
          </w:p>
        </w:tc>
        <w:tc>
          <w:tcPr>
            <w:tcW w:w="755" w:type="pct"/>
            <w:tcBorders>
              <w:tl2br w:val="nil"/>
              <w:tr2bl w:val="nil"/>
            </w:tcBorders>
            <w:shd w:val="clear" w:color="auto" w:fill="auto"/>
            <w:vAlign w:val="center"/>
          </w:tcPr>
          <w:p w14:paraId="4819913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7．是否落实船舶污染物接收设施配置责任，是否拒绝接收船舶送交的垃圾、生活污水、含油污水</w:t>
            </w:r>
          </w:p>
        </w:tc>
        <w:tc>
          <w:tcPr>
            <w:tcW w:w="1033" w:type="pct"/>
            <w:tcBorders>
              <w:tl2br w:val="nil"/>
              <w:tr2bl w:val="nil"/>
            </w:tcBorders>
            <w:shd w:val="clear" w:color="auto" w:fill="auto"/>
            <w:vAlign w:val="center"/>
          </w:tcPr>
          <w:p w14:paraId="6E4E3EE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《港口经营管理规定》第十九条</w:t>
            </w:r>
          </w:p>
        </w:tc>
        <w:tc>
          <w:tcPr>
            <w:tcW w:w="1206" w:type="pct"/>
            <w:tcBorders>
              <w:tl2br w:val="nil"/>
              <w:tr2bl w:val="nil"/>
            </w:tcBorders>
            <w:shd w:val="clear" w:color="auto" w:fill="auto"/>
            <w:vAlign w:val="center"/>
          </w:tcPr>
          <w:p w14:paraId="2A65E30E">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7424BE8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D6F6FF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6761B27">
            <w:pPr>
              <w:widowControl/>
              <w:overflowPunct w:val="0"/>
              <w:adjustRightInd w:val="0"/>
              <w:spacing w:line="280" w:lineRule="exact"/>
              <w:rPr>
                <w:rFonts w:ascii="Times New Roman" w:hAnsi="Times New Roman" w:eastAsia="方正仿宋_GBK" w:cs="Times New Roman"/>
                <w:sz w:val="20"/>
                <w:szCs w:val="20"/>
              </w:rPr>
            </w:pPr>
          </w:p>
        </w:tc>
      </w:tr>
      <w:tr w14:paraId="508BBA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BE93746">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tcBorders>
              <w:tl2br w:val="nil"/>
              <w:tr2bl w:val="nil"/>
            </w:tcBorders>
            <w:shd w:val="clear" w:color="auto" w:fill="auto"/>
            <w:vAlign w:val="center"/>
          </w:tcPr>
          <w:p w14:paraId="0651DFB5">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重大危险源管理</w:t>
            </w:r>
          </w:p>
        </w:tc>
        <w:tc>
          <w:tcPr>
            <w:tcW w:w="755" w:type="pct"/>
            <w:tcBorders>
              <w:tl2br w:val="nil"/>
              <w:tr2bl w:val="nil"/>
            </w:tcBorders>
            <w:shd w:val="clear" w:color="auto" w:fill="auto"/>
            <w:vAlign w:val="center"/>
          </w:tcPr>
          <w:p w14:paraId="47EC7A6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8．是否按规定将本单位重大危险源情况报所在地港口行政管理部门备案</w:t>
            </w:r>
          </w:p>
        </w:tc>
        <w:tc>
          <w:tcPr>
            <w:tcW w:w="1033" w:type="pct"/>
            <w:tcBorders>
              <w:tl2br w:val="nil"/>
              <w:tr2bl w:val="nil"/>
            </w:tcBorders>
            <w:shd w:val="clear" w:color="auto" w:fill="auto"/>
            <w:vAlign w:val="center"/>
          </w:tcPr>
          <w:p w14:paraId="5291165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《港口危险货物安全管理规定》第五十五条</w:t>
            </w:r>
          </w:p>
        </w:tc>
        <w:tc>
          <w:tcPr>
            <w:tcW w:w="1206" w:type="pct"/>
            <w:tcBorders>
              <w:tl2br w:val="nil"/>
              <w:tr2bl w:val="nil"/>
            </w:tcBorders>
            <w:shd w:val="clear" w:color="auto" w:fill="auto"/>
            <w:vAlign w:val="center"/>
          </w:tcPr>
          <w:p w14:paraId="3858BB1B">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48CC7A7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53C7C1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CCBD621">
            <w:pPr>
              <w:widowControl/>
              <w:overflowPunct w:val="0"/>
              <w:adjustRightInd w:val="0"/>
              <w:spacing w:line="280" w:lineRule="exact"/>
              <w:rPr>
                <w:rFonts w:ascii="Times New Roman" w:hAnsi="Times New Roman" w:eastAsia="方正仿宋_GBK" w:cs="Times New Roman"/>
                <w:sz w:val="20"/>
                <w:szCs w:val="20"/>
              </w:rPr>
            </w:pPr>
          </w:p>
        </w:tc>
      </w:tr>
      <w:tr w14:paraId="66C77B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C7FD5BC">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restart"/>
            <w:tcBorders>
              <w:tl2br w:val="nil"/>
              <w:tr2bl w:val="nil"/>
            </w:tcBorders>
            <w:shd w:val="clear" w:color="auto" w:fill="auto"/>
            <w:vAlign w:val="center"/>
          </w:tcPr>
          <w:p w14:paraId="07336BB4">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应急管理</w:t>
            </w:r>
          </w:p>
        </w:tc>
        <w:tc>
          <w:tcPr>
            <w:tcW w:w="755" w:type="pct"/>
            <w:tcBorders>
              <w:tl2br w:val="nil"/>
              <w:tr2bl w:val="nil"/>
            </w:tcBorders>
            <w:shd w:val="clear" w:color="auto" w:fill="auto"/>
            <w:vAlign w:val="center"/>
          </w:tcPr>
          <w:p w14:paraId="102DD99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9．是否按规定将应急预案向从业人员公布</w:t>
            </w:r>
          </w:p>
        </w:tc>
        <w:tc>
          <w:tcPr>
            <w:tcW w:w="1033" w:type="pct"/>
            <w:tcBorders>
              <w:tl2br w:val="nil"/>
              <w:tr2bl w:val="nil"/>
            </w:tcBorders>
            <w:shd w:val="clear" w:color="auto" w:fill="auto"/>
            <w:vAlign w:val="center"/>
          </w:tcPr>
          <w:p w14:paraId="3696528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《港口危险货物安全管理规定》第六十条</w:t>
            </w:r>
          </w:p>
        </w:tc>
        <w:tc>
          <w:tcPr>
            <w:tcW w:w="1206" w:type="pct"/>
            <w:tcBorders>
              <w:tl2br w:val="nil"/>
              <w:tr2bl w:val="nil"/>
            </w:tcBorders>
            <w:shd w:val="clear" w:color="auto" w:fill="auto"/>
            <w:vAlign w:val="center"/>
          </w:tcPr>
          <w:p w14:paraId="41B97BE6">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624EF20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4247C6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CB6B068">
            <w:pPr>
              <w:widowControl/>
              <w:overflowPunct w:val="0"/>
              <w:adjustRightInd w:val="0"/>
              <w:spacing w:line="280" w:lineRule="exact"/>
              <w:rPr>
                <w:rFonts w:ascii="Times New Roman" w:hAnsi="Times New Roman" w:eastAsia="方正仿宋_GBK" w:cs="Times New Roman"/>
                <w:sz w:val="20"/>
                <w:szCs w:val="20"/>
              </w:rPr>
            </w:pPr>
          </w:p>
        </w:tc>
      </w:tr>
      <w:tr w14:paraId="5046ED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1F2E940">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13E088D2">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FFDC83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10．是否依法配备应急救援人员和必要的器材、设备</w:t>
            </w:r>
          </w:p>
        </w:tc>
        <w:tc>
          <w:tcPr>
            <w:tcW w:w="1033" w:type="pct"/>
            <w:tcBorders>
              <w:tl2br w:val="nil"/>
              <w:tr2bl w:val="nil"/>
            </w:tcBorders>
            <w:shd w:val="clear" w:color="auto" w:fill="auto"/>
            <w:vAlign w:val="center"/>
          </w:tcPr>
          <w:p w14:paraId="0D685B9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《港口危险货物安全管理规定》第六十条</w:t>
            </w:r>
          </w:p>
        </w:tc>
        <w:tc>
          <w:tcPr>
            <w:tcW w:w="1206" w:type="pct"/>
            <w:tcBorders>
              <w:tl2br w:val="nil"/>
              <w:tr2bl w:val="nil"/>
            </w:tcBorders>
            <w:shd w:val="clear" w:color="auto" w:fill="auto"/>
            <w:vAlign w:val="center"/>
          </w:tcPr>
          <w:p w14:paraId="256BF8C2">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39347D8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A5B39F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35B8BD5">
            <w:pPr>
              <w:widowControl/>
              <w:overflowPunct w:val="0"/>
              <w:adjustRightInd w:val="0"/>
              <w:spacing w:line="280" w:lineRule="exact"/>
              <w:rPr>
                <w:rFonts w:ascii="Times New Roman" w:hAnsi="Times New Roman" w:eastAsia="方正仿宋_GBK" w:cs="Times New Roman"/>
                <w:sz w:val="20"/>
                <w:szCs w:val="20"/>
              </w:rPr>
            </w:pPr>
          </w:p>
        </w:tc>
      </w:tr>
      <w:tr w14:paraId="467C9A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25F42987">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国内船舶管理业务经营者检查</w:t>
            </w:r>
          </w:p>
        </w:tc>
        <w:tc>
          <w:tcPr>
            <w:tcW w:w="250" w:type="pct"/>
            <w:vMerge w:val="restart"/>
            <w:tcBorders>
              <w:tl2br w:val="nil"/>
              <w:tr2bl w:val="nil"/>
            </w:tcBorders>
            <w:shd w:val="clear" w:color="auto" w:fill="auto"/>
            <w:vAlign w:val="center"/>
          </w:tcPr>
          <w:p w14:paraId="385ED069">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经营管理</w:t>
            </w:r>
          </w:p>
        </w:tc>
        <w:tc>
          <w:tcPr>
            <w:tcW w:w="755" w:type="pct"/>
            <w:tcBorders>
              <w:tl2br w:val="nil"/>
              <w:tr2bl w:val="nil"/>
            </w:tcBorders>
            <w:shd w:val="clear" w:color="auto" w:fill="auto"/>
            <w:vAlign w:val="center"/>
          </w:tcPr>
          <w:p w14:paraId="157F57F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1.海务、机务管理人员是否定期登船检查船舶的安全技术性能、船员操作技能等情况</w:t>
            </w:r>
          </w:p>
        </w:tc>
        <w:tc>
          <w:tcPr>
            <w:tcW w:w="1033" w:type="pct"/>
            <w:tcBorders>
              <w:tl2br w:val="nil"/>
              <w:tr2bl w:val="nil"/>
            </w:tcBorders>
            <w:shd w:val="clear" w:color="auto" w:fill="auto"/>
            <w:vAlign w:val="center"/>
          </w:tcPr>
          <w:p w14:paraId="7FEACBF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《国内水路运输辅助业管理规定》第十七条</w:t>
            </w:r>
          </w:p>
        </w:tc>
        <w:tc>
          <w:tcPr>
            <w:tcW w:w="1206" w:type="pct"/>
            <w:tcBorders>
              <w:tl2br w:val="nil"/>
              <w:tr2bl w:val="nil"/>
            </w:tcBorders>
            <w:shd w:val="clear" w:color="auto" w:fill="auto"/>
            <w:vAlign w:val="center"/>
          </w:tcPr>
          <w:p w14:paraId="2944B984">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506CA8A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FBDAAB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D6C3D8C">
            <w:pPr>
              <w:widowControl/>
              <w:overflowPunct w:val="0"/>
              <w:adjustRightInd w:val="0"/>
              <w:spacing w:line="280" w:lineRule="exact"/>
              <w:rPr>
                <w:rFonts w:ascii="Times New Roman" w:hAnsi="Times New Roman" w:eastAsia="方正仿宋_GBK" w:cs="Times New Roman"/>
                <w:sz w:val="20"/>
                <w:szCs w:val="20"/>
              </w:rPr>
            </w:pPr>
          </w:p>
        </w:tc>
      </w:tr>
      <w:tr w14:paraId="300C14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B0B64A7">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31238DC">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191F2B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2.管理的船舶发生安全和污染责任事故是否及时报备</w:t>
            </w:r>
          </w:p>
        </w:tc>
        <w:tc>
          <w:tcPr>
            <w:tcW w:w="1033" w:type="pct"/>
            <w:tcBorders>
              <w:tl2br w:val="nil"/>
              <w:tr2bl w:val="nil"/>
            </w:tcBorders>
            <w:shd w:val="clear" w:color="auto" w:fill="auto"/>
            <w:vAlign w:val="center"/>
          </w:tcPr>
          <w:p w14:paraId="10D711FA">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《国内水路运输辅助业管理规定》第十八条</w:t>
            </w:r>
          </w:p>
        </w:tc>
        <w:tc>
          <w:tcPr>
            <w:tcW w:w="1206" w:type="pct"/>
            <w:tcBorders>
              <w:tl2br w:val="nil"/>
              <w:tr2bl w:val="nil"/>
            </w:tcBorders>
            <w:shd w:val="clear" w:color="auto" w:fill="auto"/>
            <w:vAlign w:val="center"/>
          </w:tcPr>
          <w:p w14:paraId="3FA6C4A1">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7759284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DF5E90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52EFA01">
            <w:pPr>
              <w:widowControl/>
              <w:overflowPunct w:val="0"/>
              <w:adjustRightInd w:val="0"/>
              <w:spacing w:line="280" w:lineRule="exact"/>
              <w:rPr>
                <w:rFonts w:ascii="Times New Roman" w:hAnsi="Times New Roman" w:eastAsia="方正仿宋_GBK" w:cs="Times New Roman"/>
                <w:sz w:val="20"/>
                <w:szCs w:val="20"/>
              </w:rPr>
            </w:pPr>
          </w:p>
        </w:tc>
      </w:tr>
      <w:tr w14:paraId="581003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B9B238D">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A569A7F">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511208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3.是否具备企业法人资格，是否有健全的安全管理机构，是否有专人负责安全管理工作</w:t>
            </w:r>
          </w:p>
        </w:tc>
        <w:tc>
          <w:tcPr>
            <w:tcW w:w="1033" w:type="pct"/>
            <w:tcBorders>
              <w:tl2br w:val="nil"/>
              <w:tr2bl w:val="nil"/>
            </w:tcBorders>
            <w:shd w:val="clear" w:color="auto" w:fill="auto"/>
            <w:vAlign w:val="center"/>
          </w:tcPr>
          <w:p w14:paraId="3ABACF5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《国内水路运输辅助业管理规定》第五条</w:t>
            </w:r>
          </w:p>
        </w:tc>
        <w:tc>
          <w:tcPr>
            <w:tcW w:w="1206" w:type="pct"/>
            <w:tcBorders>
              <w:tl2br w:val="nil"/>
              <w:tr2bl w:val="nil"/>
            </w:tcBorders>
            <w:shd w:val="clear" w:color="auto" w:fill="auto"/>
            <w:vAlign w:val="center"/>
          </w:tcPr>
          <w:p w14:paraId="783832B1">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263ACC96">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CBB195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2EEAFDD">
            <w:pPr>
              <w:widowControl/>
              <w:overflowPunct w:val="0"/>
              <w:adjustRightInd w:val="0"/>
              <w:spacing w:line="280" w:lineRule="exact"/>
              <w:rPr>
                <w:rFonts w:ascii="Times New Roman" w:hAnsi="Times New Roman" w:eastAsia="方正仿宋_GBK" w:cs="Times New Roman"/>
                <w:sz w:val="20"/>
                <w:szCs w:val="20"/>
              </w:rPr>
            </w:pPr>
          </w:p>
        </w:tc>
      </w:tr>
      <w:tr w14:paraId="31EF48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3A79BBF">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A08BBF2">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64015D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4.是否向管理部门报备签订的代管船舶的管理协议</w:t>
            </w:r>
          </w:p>
        </w:tc>
        <w:tc>
          <w:tcPr>
            <w:tcW w:w="1033" w:type="pct"/>
            <w:tcBorders>
              <w:tl2br w:val="nil"/>
              <w:tr2bl w:val="nil"/>
            </w:tcBorders>
            <w:shd w:val="clear" w:color="auto" w:fill="auto"/>
            <w:vAlign w:val="center"/>
          </w:tcPr>
          <w:p w14:paraId="6585E09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《国内水路运输辅助业管理规定》第十四条</w:t>
            </w:r>
          </w:p>
        </w:tc>
        <w:tc>
          <w:tcPr>
            <w:tcW w:w="1206" w:type="pct"/>
            <w:tcBorders>
              <w:tl2br w:val="nil"/>
              <w:tr2bl w:val="nil"/>
            </w:tcBorders>
            <w:shd w:val="clear" w:color="auto" w:fill="auto"/>
            <w:vAlign w:val="center"/>
          </w:tcPr>
          <w:p w14:paraId="3213BC6E">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1EBCDAB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1F1B16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C828FAD">
            <w:pPr>
              <w:widowControl/>
              <w:overflowPunct w:val="0"/>
              <w:adjustRightInd w:val="0"/>
              <w:spacing w:line="280" w:lineRule="exact"/>
              <w:rPr>
                <w:rFonts w:ascii="Times New Roman" w:hAnsi="Times New Roman" w:eastAsia="方正仿宋_GBK" w:cs="Times New Roman"/>
                <w:sz w:val="20"/>
                <w:szCs w:val="20"/>
              </w:rPr>
            </w:pPr>
          </w:p>
        </w:tc>
      </w:tr>
      <w:tr w14:paraId="2DFDCB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7CB092F">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25A3418">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0DC926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5.是否建立业务记录和安全管理台账</w:t>
            </w:r>
          </w:p>
        </w:tc>
        <w:tc>
          <w:tcPr>
            <w:tcW w:w="1033" w:type="pct"/>
            <w:tcBorders>
              <w:tl2br w:val="nil"/>
              <w:tr2bl w:val="nil"/>
            </w:tcBorders>
            <w:shd w:val="clear" w:color="auto" w:fill="auto"/>
            <w:vAlign w:val="center"/>
          </w:tcPr>
          <w:p w14:paraId="176709B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《国内水路运输辅助业管理规定》第二十五条</w:t>
            </w:r>
          </w:p>
        </w:tc>
        <w:tc>
          <w:tcPr>
            <w:tcW w:w="1206" w:type="pct"/>
            <w:tcBorders>
              <w:tl2br w:val="nil"/>
              <w:tr2bl w:val="nil"/>
            </w:tcBorders>
            <w:shd w:val="clear" w:color="auto" w:fill="auto"/>
            <w:vAlign w:val="center"/>
          </w:tcPr>
          <w:p w14:paraId="265FA6CD">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6DB6D98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8C9050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6D99F55">
            <w:pPr>
              <w:widowControl/>
              <w:overflowPunct w:val="0"/>
              <w:adjustRightInd w:val="0"/>
              <w:spacing w:line="280" w:lineRule="exact"/>
              <w:rPr>
                <w:rFonts w:ascii="Times New Roman" w:hAnsi="Times New Roman" w:eastAsia="方正仿宋_GBK" w:cs="Times New Roman"/>
                <w:sz w:val="20"/>
                <w:szCs w:val="20"/>
              </w:rPr>
            </w:pPr>
          </w:p>
        </w:tc>
      </w:tr>
      <w:tr w14:paraId="095ABA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54FC6FEE">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船员服务机构检查</w:t>
            </w:r>
          </w:p>
        </w:tc>
        <w:tc>
          <w:tcPr>
            <w:tcW w:w="250" w:type="pct"/>
            <w:vMerge w:val="restart"/>
            <w:tcBorders>
              <w:tl2br w:val="nil"/>
              <w:tr2bl w:val="nil"/>
            </w:tcBorders>
            <w:shd w:val="clear" w:color="auto" w:fill="auto"/>
            <w:vAlign w:val="center"/>
          </w:tcPr>
          <w:p w14:paraId="099164B1">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经营管理</w:t>
            </w:r>
          </w:p>
        </w:tc>
        <w:tc>
          <w:tcPr>
            <w:tcW w:w="755" w:type="pct"/>
            <w:tcBorders>
              <w:tl2br w:val="nil"/>
              <w:tr2bl w:val="nil"/>
            </w:tcBorders>
            <w:shd w:val="clear" w:color="auto" w:fill="auto"/>
            <w:vAlign w:val="center"/>
          </w:tcPr>
          <w:p w14:paraId="061D312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1．是否向社会公布服务项目和收费标准</w:t>
            </w:r>
          </w:p>
        </w:tc>
        <w:tc>
          <w:tcPr>
            <w:tcW w:w="1033" w:type="pct"/>
            <w:tcBorders>
              <w:tl2br w:val="nil"/>
              <w:tr2bl w:val="nil"/>
            </w:tcBorders>
            <w:shd w:val="clear" w:color="auto" w:fill="auto"/>
            <w:vAlign w:val="center"/>
          </w:tcPr>
          <w:p w14:paraId="4469D5D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《中华人民共和国船员条例》第三十七条</w:t>
            </w:r>
          </w:p>
        </w:tc>
        <w:tc>
          <w:tcPr>
            <w:tcW w:w="1206" w:type="pct"/>
            <w:tcBorders>
              <w:tl2br w:val="nil"/>
              <w:tr2bl w:val="nil"/>
            </w:tcBorders>
            <w:shd w:val="clear" w:color="auto" w:fill="auto"/>
            <w:vAlign w:val="center"/>
          </w:tcPr>
          <w:p w14:paraId="106D96D6">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2DE2F5F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11F477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6EDF1C7">
            <w:pPr>
              <w:widowControl/>
              <w:overflowPunct w:val="0"/>
              <w:adjustRightInd w:val="0"/>
              <w:spacing w:line="280" w:lineRule="exact"/>
              <w:rPr>
                <w:rFonts w:ascii="Times New Roman" w:hAnsi="Times New Roman" w:eastAsia="方正仿宋_GBK" w:cs="Times New Roman"/>
                <w:sz w:val="20"/>
                <w:szCs w:val="20"/>
              </w:rPr>
            </w:pPr>
          </w:p>
        </w:tc>
      </w:tr>
      <w:tr w14:paraId="257F15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01859BD">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FCD2118">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81B531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2．为船员用人单位提供船舶配员服务的，是否按照相关法律、行政法规的规定与船员订立合同</w:t>
            </w:r>
          </w:p>
        </w:tc>
        <w:tc>
          <w:tcPr>
            <w:tcW w:w="1033" w:type="pct"/>
            <w:tcBorders>
              <w:tl2br w:val="nil"/>
              <w:tr2bl w:val="nil"/>
            </w:tcBorders>
            <w:shd w:val="clear" w:color="auto" w:fill="auto"/>
            <w:vAlign w:val="center"/>
          </w:tcPr>
          <w:p w14:paraId="0AA7B1A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《中华人民共和国船员条例》第三十九条、第四十七条</w:t>
            </w:r>
          </w:p>
        </w:tc>
        <w:tc>
          <w:tcPr>
            <w:tcW w:w="1206" w:type="pct"/>
            <w:tcBorders>
              <w:tl2br w:val="nil"/>
              <w:tr2bl w:val="nil"/>
            </w:tcBorders>
            <w:shd w:val="clear" w:color="auto" w:fill="auto"/>
            <w:vAlign w:val="center"/>
          </w:tcPr>
          <w:p w14:paraId="45453E21">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5AD63DD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8F6B92D">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3ADA055">
            <w:pPr>
              <w:widowControl/>
              <w:overflowPunct w:val="0"/>
              <w:adjustRightInd w:val="0"/>
              <w:spacing w:line="280" w:lineRule="exact"/>
              <w:rPr>
                <w:rFonts w:ascii="Times New Roman" w:hAnsi="Times New Roman" w:eastAsia="方正仿宋_GBK" w:cs="Times New Roman"/>
                <w:sz w:val="20"/>
                <w:szCs w:val="20"/>
              </w:rPr>
            </w:pPr>
          </w:p>
        </w:tc>
      </w:tr>
      <w:tr w14:paraId="02E784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38687719">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船员培训机构检查</w:t>
            </w:r>
          </w:p>
        </w:tc>
        <w:tc>
          <w:tcPr>
            <w:tcW w:w="250" w:type="pct"/>
            <w:vMerge w:val="restart"/>
            <w:tcBorders>
              <w:tl2br w:val="nil"/>
              <w:tr2bl w:val="nil"/>
            </w:tcBorders>
            <w:shd w:val="clear" w:color="auto" w:fill="auto"/>
            <w:vAlign w:val="center"/>
          </w:tcPr>
          <w:p w14:paraId="22F544D2">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经营管理</w:t>
            </w:r>
          </w:p>
        </w:tc>
        <w:tc>
          <w:tcPr>
            <w:tcW w:w="755" w:type="pct"/>
            <w:tcBorders>
              <w:tl2br w:val="nil"/>
              <w:tr2bl w:val="nil"/>
            </w:tcBorders>
            <w:shd w:val="clear" w:color="auto" w:fill="auto"/>
            <w:vAlign w:val="center"/>
          </w:tcPr>
          <w:p w14:paraId="1B41B89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1．所有的培训场地、设施、设备是否处于良好的使用状态，是否具备足够的备用品，培训的易耗品是否得到及时补充，以保障培训的正常进行</w:t>
            </w:r>
          </w:p>
        </w:tc>
        <w:tc>
          <w:tcPr>
            <w:tcW w:w="1033" w:type="pct"/>
            <w:tcBorders>
              <w:tl2br w:val="nil"/>
              <w:tr2bl w:val="nil"/>
            </w:tcBorders>
            <w:shd w:val="clear" w:color="auto" w:fill="auto"/>
            <w:vAlign w:val="center"/>
          </w:tcPr>
          <w:p w14:paraId="6E0BE2D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《中华人民共和国船员培训管理规则》第二十三条</w:t>
            </w:r>
          </w:p>
        </w:tc>
        <w:tc>
          <w:tcPr>
            <w:tcW w:w="1206" w:type="pct"/>
            <w:tcBorders>
              <w:tl2br w:val="nil"/>
              <w:tr2bl w:val="nil"/>
            </w:tcBorders>
            <w:shd w:val="clear" w:color="auto" w:fill="auto"/>
            <w:vAlign w:val="center"/>
          </w:tcPr>
          <w:p w14:paraId="5329E196">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1EE2A21C">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397108B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A2AA67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F6A6F73">
            <w:pPr>
              <w:widowControl/>
              <w:overflowPunct w:val="0"/>
              <w:adjustRightInd w:val="0"/>
              <w:spacing w:line="280" w:lineRule="exact"/>
              <w:rPr>
                <w:rFonts w:ascii="Times New Roman" w:hAnsi="Times New Roman" w:eastAsia="方正仿宋_GBK" w:cs="Times New Roman"/>
                <w:sz w:val="20"/>
                <w:szCs w:val="20"/>
              </w:rPr>
            </w:pPr>
          </w:p>
        </w:tc>
      </w:tr>
      <w:tr w14:paraId="3A8197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5D37BC9">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4D797CB">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322D07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2．是否将《船员培训许可证》悬挂在经营场所的醒目位置，公示其培训项目、收费项目、收费标准以及师资等情况</w:t>
            </w:r>
          </w:p>
        </w:tc>
        <w:tc>
          <w:tcPr>
            <w:tcW w:w="1033" w:type="pct"/>
            <w:tcBorders>
              <w:tl2br w:val="nil"/>
              <w:tr2bl w:val="nil"/>
            </w:tcBorders>
            <w:shd w:val="clear" w:color="auto" w:fill="auto"/>
            <w:vAlign w:val="center"/>
          </w:tcPr>
          <w:p w14:paraId="36ABDC1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《中华人民共和国船员培训管理规则》第二十五条</w:t>
            </w:r>
          </w:p>
        </w:tc>
        <w:tc>
          <w:tcPr>
            <w:tcW w:w="1206" w:type="pct"/>
            <w:tcBorders>
              <w:tl2br w:val="nil"/>
              <w:tr2bl w:val="nil"/>
            </w:tcBorders>
            <w:shd w:val="clear" w:color="auto" w:fill="auto"/>
            <w:vAlign w:val="center"/>
          </w:tcPr>
          <w:p w14:paraId="2EE48C19">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13BB014E">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2A5B36C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11F182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0B7D6AD">
            <w:pPr>
              <w:widowControl/>
              <w:overflowPunct w:val="0"/>
              <w:adjustRightInd w:val="0"/>
              <w:spacing w:line="280" w:lineRule="exact"/>
              <w:rPr>
                <w:rFonts w:ascii="Times New Roman" w:hAnsi="Times New Roman" w:eastAsia="方正仿宋_GBK" w:cs="Times New Roman"/>
                <w:sz w:val="20"/>
                <w:szCs w:val="20"/>
              </w:rPr>
            </w:pPr>
          </w:p>
        </w:tc>
      </w:tr>
      <w:tr w14:paraId="0DA2AD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76DF38E">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2E296125">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41141C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3．是否按照《船员培训许可证》载明的培训项目、培训地点和培训规模开展船员培训</w:t>
            </w:r>
          </w:p>
        </w:tc>
        <w:tc>
          <w:tcPr>
            <w:tcW w:w="1033" w:type="pct"/>
            <w:tcBorders>
              <w:tl2br w:val="nil"/>
              <w:tr2bl w:val="nil"/>
            </w:tcBorders>
            <w:shd w:val="clear" w:color="auto" w:fill="auto"/>
            <w:vAlign w:val="center"/>
          </w:tcPr>
          <w:p w14:paraId="318BBBB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《中华人民共和国船员培训管理规则》第十条</w:t>
            </w:r>
          </w:p>
        </w:tc>
        <w:tc>
          <w:tcPr>
            <w:tcW w:w="1206" w:type="pct"/>
            <w:tcBorders>
              <w:tl2br w:val="nil"/>
              <w:tr2bl w:val="nil"/>
            </w:tcBorders>
            <w:shd w:val="clear" w:color="auto" w:fill="auto"/>
            <w:vAlign w:val="center"/>
          </w:tcPr>
          <w:p w14:paraId="16EF5712">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6CEB3F4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63DF38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5FB07002">
            <w:pPr>
              <w:widowControl/>
              <w:overflowPunct w:val="0"/>
              <w:adjustRightInd w:val="0"/>
              <w:spacing w:line="280" w:lineRule="exact"/>
              <w:rPr>
                <w:rFonts w:ascii="Times New Roman" w:hAnsi="Times New Roman" w:eastAsia="方正仿宋_GBK" w:cs="Times New Roman"/>
                <w:sz w:val="20"/>
                <w:szCs w:val="20"/>
              </w:rPr>
            </w:pPr>
          </w:p>
        </w:tc>
      </w:tr>
      <w:tr w14:paraId="1D7F95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0D60ED4">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0DCEFA6">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780C2C1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4．按照中华人民共和国海事局的规定对培训活动如实做好记录</w:t>
            </w:r>
          </w:p>
        </w:tc>
        <w:tc>
          <w:tcPr>
            <w:tcW w:w="1033" w:type="pct"/>
            <w:tcBorders>
              <w:tl2br w:val="nil"/>
              <w:tr2bl w:val="nil"/>
            </w:tcBorders>
            <w:shd w:val="clear" w:color="auto" w:fill="auto"/>
            <w:vAlign w:val="center"/>
          </w:tcPr>
          <w:p w14:paraId="278BCAEE">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《中华人民共和国船员培训管理规则》第二十七条</w:t>
            </w:r>
          </w:p>
        </w:tc>
        <w:tc>
          <w:tcPr>
            <w:tcW w:w="1206" w:type="pct"/>
            <w:tcBorders>
              <w:tl2br w:val="nil"/>
              <w:tr2bl w:val="nil"/>
            </w:tcBorders>
            <w:shd w:val="clear" w:color="auto" w:fill="auto"/>
            <w:vAlign w:val="center"/>
          </w:tcPr>
          <w:p w14:paraId="5E1CDED0">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335391A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E31AAB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D3D7A9E">
            <w:pPr>
              <w:widowControl/>
              <w:overflowPunct w:val="0"/>
              <w:adjustRightInd w:val="0"/>
              <w:spacing w:line="280" w:lineRule="exact"/>
              <w:rPr>
                <w:rFonts w:ascii="Times New Roman" w:hAnsi="Times New Roman" w:eastAsia="方正仿宋_GBK" w:cs="Times New Roman"/>
                <w:sz w:val="20"/>
                <w:szCs w:val="20"/>
              </w:rPr>
            </w:pPr>
          </w:p>
        </w:tc>
      </w:tr>
      <w:tr w14:paraId="2563B9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7B21ADFD">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内河船舶污染物接收单位现场监督检查</w:t>
            </w:r>
          </w:p>
        </w:tc>
        <w:tc>
          <w:tcPr>
            <w:tcW w:w="250" w:type="pct"/>
            <w:vMerge w:val="restart"/>
            <w:tcBorders>
              <w:tl2br w:val="nil"/>
              <w:tr2bl w:val="nil"/>
            </w:tcBorders>
            <w:shd w:val="clear" w:color="auto" w:fill="auto"/>
            <w:vAlign w:val="center"/>
          </w:tcPr>
          <w:p w14:paraId="36CF7DA1">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污染物接收</w:t>
            </w:r>
          </w:p>
        </w:tc>
        <w:tc>
          <w:tcPr>
            <w:tcW w:w="755" w:type="pct"/>
            <w:tcBorders>
              <w:tl2br w:val="nil"/>
              <w:tr2bl w:val="nil"/>
            </w:tcBorders>
            <w:shd w:val="clear" w:color="auto" w:fill="auto"/>
            <w:vAlign w:val="center"/>
          </w:tcPr>
          <w:p w14:paraId="6966E086">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1．从事船舶水污染物接收作业的单位是否具备与其运营规模相适应的接收处理能力，是否按规定向所在地交通运输（港口）管理部门备案</w:t>
            </w:r>
          </w:p>
        </w:tc>
        <w:tc>
          <w:tcPr>
            <w:tcW w:w="1033" w:type="pct"/>
            <w:tcBorders>
              <w:tl2br w:val="nil"/>
              <w:tr2bl w:val="nil"/>
            </w:tcBorders>
            <w:shd w:val="clear" w:color="auto" w:fill="auto"/>
            <w:vAlign w:val="center"/>
          </w:tcPr>
          <w:p w14:paraId="0966738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《400总吨以下内河船舶水污染防治管理办法》第九条</w:t>
            </w:r>
          </w:p>
        </w:tc>
        <w:tc>
          <w:tcPr>
            <w:tcW w:w="1206" w:type="pct"/>
            <w:tcBorders>
              <w:tl2br w:val="nil"/>
              <w:tr2bl w:val="nil"/>
            </w:tcBorders>
            <w:shd w:val="clear" w:color="auto" w:fill="auto"/>
            <w:vAlign w:val="center"/>
          </w:tcPr>
          <w:p w14:paraId="27B373F5">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2F156470">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4E63ABF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180DB3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31A3B06">
            <w:pPr>
              <w:widowControl/>
              <w:overflowPunct w:val="0"/>
              <w:adjustRightInd w:val="0"/>
              <w:spacing w:line="280" w:lineRule="exact"/>
              <w:rPr>
                <w:rFonts w:ascii="Times New Roman" w:hAnsi="Times New Roman" w:eastAsia="方正仿宋_GBK" w:cs="Times New Roman"/>
                <w:sz w:val="20"/>
                <w:szCs w:val="20"/>
              </w:rPr>
            </w:pPr>
          </w:p>
        </w:tc>
      </w:tr>
      <w:tr w14:paraId="0E8E47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7C23C1F">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14F35BF6">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588C9F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2．港口、码头单位是否建立船舶水污染物船岸交接和联合检查制度</w:t>
            </w:r>
          </w:p>
        </w:tc>
        <w:tc>
          <w:tcPr>
            <w:tcW w:w="1033" w:type="pct"/>
            <w:tcBorders>
              <w:tl2br w:val="nil"/>
              <w:tr2bl w:val="nil"/>
            </w:tcBorders>
            <w:shd w:val="clear" w:color="auto" w:fill="auto"/>
            <w:vAlign w:val="center"/>
          </w:tcPr>
          <w:p w14:paraId="0A64CF6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《400总吨以下内河船舶水污染防治管理办法》第二十五条</w:t>
            </w:r>
          </w:p>
        </w:tc>
        <w:tc>
          <w:tcPr>
            <w:tcW w:w="1206" w:type="pct"/>
            <w:tcBorders>
              <w:tl2br w:val="nil"/>
              <w:tr2bl w:val="nil"/>
            </w:tcBorders>
            <w:shd w:val="clear" w:color="auto" w:fill="auto"/>
            <w:vAlign w:val="center"/>
          </w:tcPr>
          <w:p w14:paraId="53E0819F">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4927B81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BF6B023">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C518939">
            <w:pPr>
              <w:widowControl/>
              <w:overflowPunct w:val="0"/>
              <w:adjustRightInd w:val="0"/>
              <w:spacing w:line="280" w:lineRule="exact"/>
              <w:rPr>
                <w:rFonts w:ascii="Times New Roman" w:hAnsi="Times New Roman" w:eastAsia="方正仿宋_GBK" w:cs="Times New Roman"/>
                <w:sz w:val="20"/>
                <w:szCs w:val="20"/>
              </w:rPr>
            </w:pPr>
          </w:p>
        </w:tc>
      </w:tr>
      <w:tr w14:paraId="0F37C9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51815E88">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A602088">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296060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3．港口、码头是否按要求接收靠港船舶送交的垃圾、生活污水、含油污水</w:t>
            </w:r>
          </w:p>
        </w:tc>
        <w:tc>
          <w:tcPr>
            <w:tcW w:w="1033" w:type="pct"/>
            <w:tcBorders>
              <w:tl2br w:val="nil"/>
              <w:tr2bl w:val="nil"/>
            </w:tcBorders>
            <w:shd w:val="clear" w:color="auto" w:fill="auto"/>
            <w:vAlign w:val="center"/>
          </w:tcPr>
          <w:p w14:paraId="3F9BB3F1">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《400总吨以下内河船舶水污染防治管理办法》第九条</w:t>
            </w:r>
          </w:p>
        </w:tc>
        <w:tc>
          <w:tcPr>
            <w:tcW w:w="1206" w:type="pct"/>
            <w:tcBorders>
              <w:tl2br w:val="nil"/>
              <w:tr2bl w:val="nil"/>
            </w:tcBorders>
            <w:shd w:val="clear" w:color="auto" w:fill="auto"/>
            <w:vAlign w:val="center"/>
          </w:tcPr>
          <w:p w14:paraId="3D04A5CC">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26D2EF0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F381EF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4EABE750">
            <w:pPr>
              <w:widowControl/>
              <w:overflowPunct w:val="0"/>
              <w:adjustRightInd w:val="0"/>
              <w:spacing w:line="280" w:lineRule="exact"/>
              <w:rPr>
                <w:rFonts w:ascii="Times New Roman" w:hAnsi="Times New Roman" w:eastAsia="方正仿宋_GBK" w:cs="Times New Roman"/>
                <w:sz w:val="20"/>
                <w:szCs w:val="20"/>
              </w:rPr>
            </w:pPr>
          </w:p>
        </w:tc>
      </w:tr>
      <w:tr w14:paraId="4E20F4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725FCE34">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内河船舶防污染现场监督检查</w:t>
            </w:r>
          </w:p>
        </w:tc>
        <w:tc>
          <w:tcPr>
            <w:tcW w:w="250" w:type="pct"/>
            <w:vMerge w:val="restart"/>
            <w:tcBorders>
              <w:tl2br w:val="nil"/>
              <w:tr2bl w:val="nil"/>
            </w:tcBorders>
            <w:shd w:val="clear" w:color="auto" w:fill="auto"/>
            <w:vAlign w:val="center"/>
          </w:tcPr>
          <w:p w14:paraId="6FA0139A">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污染防治</w:t>
            </w:r>
          </w:p>
        </w:tc>
        <w:tc>
          <w:tcPr>
            <w:tcW w:w="755" w:type="pct"/>
            <w:tcBorders>
              <w:tl2br w:val="nil"/>
              <w:tr2bl w:val="nil"/>
            </w:tcBorders>
            <w:shd w:val="clear" w:color="auto" w:fill="auto"/>
            <w:vAlign w:val="center"/>
          </w:tcPr>
          <w:p w14:paraId="66F3928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1．是否持有合格的检验证书</w:t>
            </w:r>
          </w:p>
        </w:tc>
        <w:tc>
          <w:tcPr>
            <w:tcW w:w="1033" w:type="pct"/>
            <w:tcBorders>
              <w:tl2br w:val="nil"/>
              <w:tr2bl w:val="nil"/>
            </w:tcBorders>
            <w:shd w:val="clear" w:color="auto" w:fill="auto"/>
            <w:vAlign w:val="center"/>
          </w:tcPr>
          <w:p w14:paraId="0903CCA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《中华人民共和国内河交通安全管理条例》第六条</w:t>
            </w:r>
          </w:p>
        </w:tc>
        <w:tc>
          <w:tcPr>
            <w:tcW w:w="1206" w:type="pct"/>
            <w:tcBorders>
              <w:tl2br w:val="nil"/>
              <w:tr2bl w:val="nil"/>
            </w:tcBorders>
            <w:shd w:val="clear" w:color="auto" w:fill="auto"/>
            <w:vAlign w:val="center"/>
          </w:tcPr>
          <w:p w14:paraId="10B512E8">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353E0DC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75627FF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A5A7BC8">
            <w:pPr>
              <w:widowControl/>
              <w:overflowPunct w:val="0"/>
              <w:adjustRightInd w:val="0"/>
              <w:spacing w:line="280" w:lineRule="exact"/>
              <w:rPr>
                <w:rFonts w:ascii="Times New Roman" w:hAnsi="Times New Roman" w:eastAsia="方正仿宋_GBK" w:cs="Times New Roman"/>
                <w:sz w:val="20"/>
                <w:szCs w:val="20"/>
              </w:rPr>
            </w:pPr>
          </w:p>
        </w:tc>
      </w:tr>
      <w:tr w14:paraId="237F4E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7C708FD">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18331B0B">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576B268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2．是否随船携带相应的防治船舶污染内河水域环境的证书、文书</w:t>
            </w:r>
          </w:p>
        </w:tc>
        <w:tc>
          <w:tcPr>
            <w:tcW w:w="1033" w:type="pct"/>
            <w:tcBorders>
              <w:tl2br w:val="nil"/>
              <w:tr2bl w:val="nil"/>
            </w:tcBorders>
            <w:shd w:val="clear" w:color="auto" w:fill="auto"/>
            <w:vAlign w:val="center"/>
          </w:tcPr>
          <w:p w14:paraId="16F045D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《防治船舶污染内河水域环境管理规定》第六条</w:t>
            </w:r>
          </w:p>
        </w:tc>
        <w:tc>
          <w:tcPr>
            <w:tcW w:w="1206" w:type="pct"/>
            <w:tcBorders>
              <w:tl2br w:val="nil"/>
              <w:tr2bl w:val="nil"/>
            </w:tcBorders>
            <w:shd w:val="clear" w:color="auto" w:fill="auto"/>
            <w:vAlign w:val="center"/>
          </w:tcPr>
          <w:p w14:paraId="10051D74">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1306543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AC693E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1EDB189">
            <w:pPr>
              <w:widowControl/>
              <w:overflowPunct w:val="0"/>
              <w:adjustRightInd w:val="0"/>
              <w:spacing w:line="280" w:lineRule="exact"/>
              <w:rPr>
                <w:rFonts w:ascii="Times New Roman" w:hAnsi="Times New Roman" w:eastAsia="方正仿宋_GBK" w:cs="Times New Roman"/>
                <w:sz w:val="20"/>
                <w:szCs w:val="20"/>
              </w:rPr>
            </w:pPr>
          </w:p>
        </w:tc>
      </w:tr>
      <w:tr w14:paraId="5A9BD9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9EBC465">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3F39BB85">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1252CC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3．船舶是否对所产生的垃圾进行分类、收集、存放</w:t>
            </w:r>
          </w:p>
        </w:tc>
        <w:tc>
          <w:tcPr>
            <w:tcW w:w="1033" w:type="pct"/>
            <w:tcBorders>
              <w:tl2br w:val="nil"/>
              <w:tr2bl w:val="nil"/>
            </w:tcBorders>
            <w:shd w:val="clear" w:color="auto" w:fill="auto"/>
            <w:vAlign w:val="center"/>
          </w:tcPr>
          <w:p w14:paraId="2B709FD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《防治船舶污染内河水域环境管理规定》第十六条</w:t>
            </w:r>
          </w:p>
        </w:tc>
        <w:tc>
          <w:tcPr>
            <w:tcW w:w="1206" w:type="pct"/>
            <w:tcBorders>
              <w:tl2br w:val="nil"/>
              <w:tr2bl w:val="nil"/>
            </w:tcBorders>
            <w:shd w:val="clear" w:color="auto" w:fill="auto"/>
            <w:vAlign w:val="center"/>
          </w:tcPr>
          <w:p w14:paraId="45C04B75">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0895ACA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4F92622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ABE4764">
            <w:pPr>
              <w:widowControl/>
              <w:overflowPunct w:val="0"/>
              <w:adjustRightInd w:val="0"/>
              <w:spacing w:line="280" w:lineRule="exact"/>
              <w:rPr>
                <w:rFonts w:ascii="Times New Roman" w:hAnsi="Times New Roman" w:eastAsia="方正仿宋_GBK" w:cs="Times New Roman"/>
                <w:sz w:val="20"/>
                <w:szCs w:val="20"/>
              </w:rPr>
            </w:pPr>
          </w:p>
        </w:tc>
      </w:tr>
      <w:tr w14:paraId="380C8B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13C8E5CC">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C2F3A4F">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DD2591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4．是否按照规定使用声响装置</w:t>
            </w:r>
          </w:p>
        </w:tc>
        <w:tc>
          <w:tcPr>
            <w:tcW w:w="1033" w:type="pct"/>
            <w:tcBorders>
              <w:tl2br w:val="nil"/>
              <w:tr2bl w:val="nil"/>
            </w:tcBorders>
            <w:shd w:val="clear" w:color="auto" w:fill="auto"/>
            <w:vAlign w:val="center"/>
          </w:tcPr>
          <w:p w14:paraId="3992A80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《防治船舶污染内河水域环境管理规定》第十七条</w:t>
            </w:r>
          </w:p>
        </w:tc>
        <w:tc>
          <w:tcPr>
            <w:tcW w:w="1206" w:type="pct"/>
            <w:tcBorders>
              <w:tl2br w:val="nil"/>
              <w:tr2bl w:val="nil"/>
            </w:tcBorders>
            <w:shd w:val="clear" w:color="auto" w:fill="auto"/>
            <w:vAlign w:val="center"/>
          </w:tcPr>
          <w:p w14:paraId="2EAF85E4">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748B1D9F">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5BB047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C2B3AF4">
            <w:pPr>
              <w:widowControl/>
              <w:overflowPunct w:val="0"/>
              <w:adjustRightInd w:val="0"/>
              <w:spacing w:line="280" w:lineRule="exact"/>
              <w:rPr>
                <w:rFonts w:ascii="Times New Roman" w:hAnsi="Times New Roman" w:eastAsia="方正仿宋_GBK" w:cs="Times New Roman"/>
                <w:sz w:val="20"/>
                <w:szCs w:val="20"/>
              </w:rPr>
            </w:pPr>
          </w:p>
        </w:tc>
      </w:tr>
      <w:tr w14:paraId="692B43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3CBA276">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A08F3FB">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09E40E7B">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5．从事散装液体污染危害性货物装卸作业的，是否按照规定填写防污染检查表</w:t>
            </w:r>
          </w:p>
        </w:tc>
        <w:tc>
          <w:tcPr>
            <w:tcW w:w="1033" w:type="pct"/>
            <w:tcBorders>
              <w:tl2br w:val="nil"/>
              <w:tr2bl w:val="nil"/>
            </w:tcBorders>
            <w:shd w:val="clear" w:color="auto" w:fill="auto"/>
            <w:vAlign w:val="center"/>
          </w:tcPr>
          <w:p w14:paraId="07DCF33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《防治船舶污染内河水域环境管理规定》第二十五条</w:t>
            </w:r>
          </w:p>
        </w:tc>
        <w:tc>
          <w:tcPr>
            <w:tcW w:w="1206" w:type="pct"/>
            <w:tcBorders>
              <w:tl2br w:val="nil"/>
              <w:tr2bl w:val="nil"/>
            </w:tcBorders>
            <w:shd w:val="clear" w:color="auto" w:fill="auto"/>
            <w:vAlign w:val="center"/>
          </w:tcPr>
          <w:p w14:paraId="475BE5B0">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0536BED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2FA5E6A">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0585D87">
            <w:pPr>
              <w:widowControl/>
              <w:overflowPunct w:val="0"/>
              <w:adjustRightInd w:val="0"/>
              <w:spacing w:line="280" w:lineRule="exact"/>
              <w:rPr>
                <w:rFonts w:ascii="Times New Roman" w:hAnsi="Times New Roman" w:eastAsia="方正仿宋_GBK" w:cs="Times New Roman"/>
                <w:sz w:val="20"/>
                <w:szCs w:val="20"/>
              </w:rPr>
            </w:pPr>
          </w:p>
        </w:tc>
      </w:tr>
      <w:tr w14:paraId="506BF6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0916D74E">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5A642B3">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744972F">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6．具备岸电使用条件的船舶是否按照国家有关规定使用岸电</w:t>
            </w:r>
          </w:p>
        </w:tc>
        <w:tc>
          <w:tcPr>
            <w:tcW w:w="1033" w:type="pct"/>
            <w:tcBorders>
              <w:tl2br w:val="nil"/>
              <w:tr2bl w:val="nil"/>
            </w:tcBorders>
            <w:shd w:val="clear" w:color="auto" w:fill="auto"/>
            <w:vAlign w:val="center"/>
          </w:tcPr>
          <w:p w14:paraId="18607075">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《港口和船舶岸电管理办法》第十一条</w:t>
            </w:r>
          </w:p>
        </w:tc>
        <w:tc>
          <w:tcPr>
            <w:tcW w:w="1206" w:type="pct"/>
            <w:tcBorders>
              <w:tl2br w:val="nil"/>
              <w:tr2bl w:val="nil"/>
            </w:tcBorders>
            <w:shd w:val="clear" w:color="auto" w:fill="auto"/>
            <w:vAlign w:val="center"/>
          </w:tcPr>
          <w:p w14:paraId="5EC29339">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6F9FD415">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1F12585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4772BA4">
            <w:pPr>
              <w:widowControl/>
              <w:overflowPunct w:val="0"/>
              <w:adjustRightInd w:val="0"/>
              <w:spacing w:line="280" w:lineRule="exact"/>
              <w:rPr>
                <w:rFonts w:ascii="Times New Roman" w:hAnsi="Times New Roman" w:eastAsia="方正仿宋_GBK" w:cs="Times New Roman"/>
                <w:sz w:val="20"/>
                <w:szCs w:val="20"/>
              </w:rPr>
            </w:pPr>
          </w:p>
        </w:tc>
      </w:tr>
      <w:tr w14:paraId="795800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77E14CEE">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船载危险货物现场监督检查</w:t>
            </w:r>
          </w:p>
        </w:tc>
        <w:tc>
          <w:tcPr>
            <w:tcW w:w="250" w:type="pct"/>
            <w:vMerge w:val="restart"/>
            <w:tcBorders>
              <w:tl2br w:val="nil"/>
              <w:tr2bl w:val="nil"/>
            </w:tcBorders>
            <w:shd w:val="clear" w:color="auto" w:fill="auto"/>
            <w:vAlign w:val="center"/>
          </w:tcPr>
          <w:p w14:paraId="7E9CE1BD">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载运行为</w:t>
            </w:r>
          </w:p>
        </w:tc>
        <w:tc>
          <w:tcPr>
            <w:tcW w:w="755" w:type="pct"/>
            <w:tcBorders>
              <w:tl2br w:val="nil"/>
              <w:tr2bl w:val="nil"/>
            </w:tcBorders>
            <w:shd w:val="clear" w:color="auto" w:fill="auto"/>
            <w:vAlign w:val="center"/>
          </w:tcPr>
          <w:p w14:paraId="1CA61C87">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1．船载危险货物申报或者报告内容是否与实际情况符合</w:t>
            </w:r>
          </w:p>
        </w:tc>
        <w:tc>
          <w:tcPr>
            <w:tcW w:w="1033" w:type="pct"/>
            <w:tcBorders>
              <w:tl2br w:val="nil"/>
              <w:tr2bl w:val="nil"/>
            </w:tcBorders>
            <w:shd w:val="clear" w:color="auto" w:fill="auto"/>
            <w:vAlign w:val="center"/>
          </w:tcPr>
          <w:p w14:paraId="28CD58F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《船舶载运危险货物安全监督管理规定》第四十条第一项</w:t>
            </w:r>
          </w:p>
        </w:tc>
        <w:tc>
          <w:tcPr>
            <w:tcW w:w="1206" w:type="pct"/>
            <w:tcBorders>
              <w:tl2br w:val="nil"/>
              <w:tr2bl w:val="nil"/>
            </w:tcBorders>
            <w:shd w:val="clear" w:color="auto" w:fill="auto"/>
            <w:vAlign w:val="center"/>
          </w:tcPr>
          <w:p w14:paraId="70D20E9D">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7303A91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ED7017B">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1443B809">
            <w:pPr>
              <w:widowControl/>
              <w:overflowPunct w:val="0"/>
              <w:adjustRightInd w:val="0"/>
              <w:spacing w:line="280" w:lineRule="exact"/>
              <w:rPr>
                <w:rFonts w:ascii="Times New Roman" w:hAnsi="Times New Roman" w:eastAsia="方正仿宋_GBK" w:cs="Times New Roman"/>
                <w:sz w:val="20"/>
                <w:szCs w:val="20"/>
              </w:rPr>
            </w:pPr>
          </w:p>
        </w:tc>
      </w:tr>
      <w:tr w14:paraId="51519C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48CA87CC">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035E0FB">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351508A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2．是否擅自在不具备作业条件的码头、泊位或者非指定水域装卸危险货物</w:t>
            </w:r>
          </w:p>
        </w:tc>
        <w:tc>
          <w:tcPr>
            <w:tcW w:w="1033" w:type="pct"/>
            <w:tcBorders>
              <w:tl2br w:val="nil"/>
              <w:tr2bl w:val="nil"/>
            </w:tcBorders>
            <w:shd w:val="clear" w:color="auto" w:fill="auto"/>
            <w:vAlign w:val="center"/>
          </w:tcPr>
          <w:p w14:paraId="7C62038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《船舶载运危险货物安全监督管理规定》第四十条第二项</w:t>
            </w:r>
          </w:p>
        </w:tc>
        <w:tc>
          <w:tcPr>
            <w:tcW w:w="1206" w:type="pct"/>
            <w:tcBorders>
              <w:tl2br w:val="nil"/>
              <w:tr2bl w:val="nil"/>
            </w:tcBorders>
            <w:shd w:val="clear" w:color="auto" w:fill="auto"/>
            <w:vAlign w:val="center"/>
          </w:tcPr>
          <w:p w14:paraId="4AE5C645">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2A70886F">
            <w:pPr>
              <w:widowControl/>
              <w:overflowPunct w:val="0"/>
              <w:adjustRightInd w:val="0"/>
              <w:spacing w:line="280" w:lineRule="exact"/>
              <w:ind w:firstLine="1000" w:firstLineChars="500"/>
              <w:rPr>
                <w:rFonts w:ascii="Times New Roman" w:hAnsi="Times New Roman" w:eastAsia="方正仿宋_GBK" w:cs="Times New Roman"/>
                <w:sz w:val="20"/>
                <w:szCs w:val="20"/>
              </w:rPr>
            </w:pPr>
          </w:p>
          <w:p w14:paraId="217EDED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36541F17">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6A9FD19D">
            <w:pPr>
              <w:widowControl/>
              <w:overflowPunct w:val="0"/>
              <w:adjustRightInd w:val="0"/>
              <w:spacing w:line="280" w:lineRule="exact"/>
              <w:rPr>
                <w:rFonts w:ascii="Times New Roman" w:hAnsi="Times New Roman" w:eastAsia="方正仿宋_GBK" w:cs="Times New Roman"/>
                <w:sz w:val="20"/>
                <w:szCs w:val="20"/>
              </w:rPr>
            </w:pPr>
          </w:p>
        </w:tc>
      </w:tr>
      <w:tr w14:paraId="32F15A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B9EB55C">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9376852">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8B6A36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3．船舶或者其设备是否符合安全、防污染要求</w:t>
            </w:r>
          </w:p>
        </w:tc>
        <w:tc>
          <w:tcPr>
            <w:tcW w:w="1033" w:type="pct"/>
            <w:tcBorders>
              <w:tl2br w:val="nil"/>
              <w:tr2bl w:val="nil"/>
            </w:tcBorders>
            <w:shd w:val="clear" w:color="auto" w:fill="auto"/>
            <w:vAlign w:val="center"/>
          </w:tcPr>
          <w:p w14:paraId="22BB419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《船舶载运危险货物安全监督管理规定》第四十条第三项</w:t>
            </w:r>
          </w:p>
        </w:tc>
        <w:tc>
          <w:tcPr>
            <w:tcW w:w="1206" w:type="pct"/>
            <w:tcBorders>
              <w:tl2br w:val="nil"/>
              <w:tr2bl w:val="nil"/>
            </w:tcBorders>
            <w:shd w:val="clear" w:color="auto" w:fill="auto"/>
            <w:vAlign w:val="center"/>
          </w:tcPr>
          <w:p w14:paraId="11F3AA8C">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3139567C">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5AC4A74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A863D72">
            <w:pPr>
              <w:widowControl/>
              <w:overflowPunct w:val="0"/>
              <w:adjustRightInd w:val="0"/>
              <w:spacing w:line="280" w:lineRule="exact"/>
              <w:rPr>
                <w:rFonts w:ascii="Times New Roman" w:hAnsi="Times New Roman" w:eastAsia="方正仿宋_GBK" w:cs="Times New Roman"/>
                <w:sz w:val="20"/>
                <w:szCs w:val="20"/>
              </w:rPr>
            </w:pPr>
          </w:p>
        </w:tc>
      </w:tr>
      <w:tr w14:paraId="6C2494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6B9CA55E">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4E860063">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76F7FB4">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4．危险货物的积载和隔离是否符合规定</w:t>
            </w:r>
          </w:p>
        </w:tc>
        <w:tc>
          <w:tcPr>
            <w:tcW w:w="1033" w:type="pct"/>
            <w:tcBorders>
              <w:tl2br w:val="nil"/>
              <w:tr2bl w:val="nil"/>
            </w:tcBorders>
            <w:shd w:val="clear" w:color="auto" w:fill="auto"/>
            <w:vAlign w:val="center"/>
          </w:tcPr>
          <w:p w14:paraId="4DFA7D3C">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《船舶载运危险货物安全监督管理规定》第四十条第四项</w:t>
            </w:r>
          </w:p>
        </w:tc>
        <w:tc>
          <w:tcPr>
            <w:tcW w:w="1206" w:type="pct"/>
            <w:tcBorders>
              <w:tl2br w:val="nil"/>
              <w:tr2bl w:val="nil"/>
            </w:tcBorders>
            <w:shd w:val="clear" w:color="auto" w:fill="auto"/>
            <w:vAlign w:val="center"/>
          </w:tcPr>
          <w:p w14:paraId="674A0DDB">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427B27C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61C8C0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78DCCDE6">
            <w:pPr>
              <w:widowControl/>
              <w:overflowPunct w:val="0"/>
              <w:adjustRightInd w:val="0"/>
              <w:spacing w:line="280" w:lineRule="exact"/>
              <w:rPr>
                <w:rFonts w:ascii="Times New Roman" w:hAnsi="Times New Roman" w:eastAsia="方正仿宋_GBK" w:cs="Times New Roman"/>
                <w:sz w:val="20"/>
                <w:szCs w:val="20"/>
              </w:rPr>
            </w:pPr>
          </w:p>
        </w:tc>
      </w:tr>
      <w:tr w14:paraId="04FCAB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73FF78E8">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5884E787">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4A846420">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5．船舶的安全、防污染措施和应急计划是否符合规定</w:t>
            </w:r>
          </w:p>
        </w:tc>
        <w:tc>
          <w:tcPr>
            <w:tcW w:w="1033" w:type="pct"/>
            <w:tcBorders>
              <w:tl2br w:val="nil"/>
              <w:tr2bl w:val="nil"/>
            </w:tcBorders>
            <w:shd w:val="clear" w:color="auto" w:fill="auto"/>
            <w:vAlign w:val="center"/>
          </w:tcPr>
          <w:p w14:paraId="594276E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《船舶载运危险货物安全监督管理规定》第四十条第五项</w:t>
            </w:r>
          </w:p>
        </w:tc>
        <w:tc>
          <w:tcPr>
            <w:tcW w:w="1206" w:type="pct"/>
            <w:tcBorders>
              <w:tl2br w:val="nil"/>
              <w:tr2bl w:val="nil"/>
            </w:tcBorders>
            <w:shd w:val="clear" w:color="auto" w:fill="auto"/>
            <w:vAlign w:val="center"/>
          </w:tcPr>
          <w:p w14:paraId="769607DB">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2C77E404">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29F6F758">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07BF419E">
            <w:pPr>
              <w:widowControl/>
              <w:overflowPunct w:val="0"/>
              <w:adjustRightInd w:val="0"/>
              <w:spacing w:line="280" w:lineRule="exact"/>
              <w:rPr>
                <w:rFonts w:ascii="Times New Roman" w:hAnsi="Times New Roman" w:eastAsia="方正仿宋_GBK" w:cs="Times New Roman"/>
                <w:sz w:val="20"/>
                <w:szCs w:val="20"/>
              </w:rPr>
            </w:pPr>
          </w:p>
        </w:tc>
      </w:tr>
      <w:tr w14:paraId="56D4BA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restart"/>
            <w:tcBorders>
              <w:tl2br w:val="nil"/>
              <w:tr2bl w:val="nil"/>
            </w:tcBorders>
            <w:shd w:val="clear" w:color="auto" w:fill="auto"/>
            <w:vAlign w:val="center"/>
          </w:tcPr>
          <w:p w14:paraId="634BBB1D">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水上水下作业和活动现场检查</w:t>
            </w:r>
          </w:p>
        </w:tc>
        <w:tc>
          <w:tcPr>
            <w:tcW w:w="250" w:type="pct"/>
            <w:vMerge w:val="restart"/>
            <w:tcBorders>
              <w:tl2br w:val="nil"/>
              <w:tr2bl w:val="nil"/>
            </w:tcBorders>
            <w:shd w:val="clear" w:color="auto" w:fill="auto"/>
            <w:vAlign w:val="center"/>
          </w:tcPr>
          <w:p w14:paraId="4DC4754C">
            <w:pPr>
              <w:widowControl/>
              <w:overflowPunct w:val="0"/>
              <w:adjustRightInd w:val="0"/>
              <w:spacing w:line="280" w:lineRule="exact"/>
              <w:jc w:val="center"/>
              <w:rPr>
                <w:rFonts w:ascii="Times New Roman" w:hAnsi="Times New Roman" w:eastAsia="方正仿宋_GBK" w:cs="Times New Roman"/>
                <w:sz w:val="20"/>
                <w:szCs w:val="20"/>
              </w:rPr>
            </w:pPr>
            <w:r>
              <w:rPr>
                <w:rFonts w:ascii="Times New Roman" w:hAnsi="Times New Roman" w:eastAsia="方正仿宋_GBK" w:cs="Times New Roman"/>
                <w:sz w:val="20"/>
                <w:szCs w:val="20"/>
              </w:rPr>
              <w:t>作业活动现场</w:t>
            </w:r>
          </w:p>
        </w:tc>
        <w:tc>
          <w:tcPr>
            <w:tcW w:w="755" w:type="pct"/>
            <w:tcBorders>
              <w:tl2br w:val="nil"/>
              <w:tr2bl w:val="nil"/>
            </w:tcBorders>
            <w:shd w:val="clear" w:color="auto" w:fill="auto"/>
            <w:vAlign w:val="center"/>
          </w:tcPr>
          <w:p w14:paraId="55BB16A9">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1．施工作业单位，是否与申请材料记载的相符</w:t>
            </w:r>
          </w:p>
        </w:tc>
        <w:tc>
          <w:tcPr>
            <w:tcW w:w="1033" w:type="pct"/>
            <w:tcBorders>
              <w:tl2br w:val="nil"/>
              <w:tr2bl w:val="nil"/>
            </w:tcBorders>
            <w:shd w:val="clear" w:color="auto" w:fill="auto"/>
            <w:vAlign w:val="center"/>
          </w:tcPr>
          <w:p w14:paraId="5BBF0AB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《中华人民共和国水上水下作业和活动通航安全管理规定》第七条、第八条</w:t>
            </w:r>
          </w:p>
        </w:tc>
        <w:tc>
          <w:tcPr>
            <w:tcW w:w="1206" w:type="pct"/>
            <w:tcBorders>
              <w:tl2br w:val="nil"/>
              <w:tr2bl w:val="nil"/>
            </w:tcBorders>
            <w:shd w:val="clear" w:color="auto" w:fill="auto"/>
            <w:vAlign w:val="center"/>
          </w:tcPr>
          <w:p w14:paraId="68944A00">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600072D0">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607E452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F144A80">
            <w:pPr>
              <w:widowControl/>
              <w:overflowPunct w:val="0"/>
              <w:adjustRightInd w:val="0"/>
              <w:spacing w:line="280" w:lineRule="exact"/>
              <w:rPr>
                <w:rFonts w:ascii="Times New Roman" w:hAnsi="Times New Roman" w:eastAsia="方正仿宋_GBK" w:cs="Times New Roman"/>
                <w:sz w:val="20"/>
                <w:szCs w:val="20"/>
              </w:rPr>
            </w:pPr>
          </w:p>
        </w:tc>
      </w:tr>
      <w:tr w14:paraId="314A2A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3544DCA1">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06FEE093">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2E403D23">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2．施工方案，是否与申请材料记载的相符</w:t>
            </w:r>
          </w:p>
        </w:tc>
        <w:tc>
          <w:tcPr>
            <w:tcW w:w="1033" w:type="pct"/>
            <w:tcBorders>
              <w:tl2br w:val="nil"/>
              <w:tr2bl w:val="nil"/>
            </w:tcBorders>
            <w:shd w:val="clear" w:color="auto" w:fill="auto"/>
            <w:vAlign w:val="center"/>
          </w:tcPr>
          <w:p w14:paraId="2B8E35E2">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《中华人民共和国水上水下作业和活动通航安全管理规定》第七条、第八条</w:t>
            </w:r>
          </w:p>
        </w:tc>
        <w:tc>
          <w:tcPr>
            <w:tcW w:w="1206" w:type="pct"/>
            <w:tcBorders>
              <w:tl2br w:val="nil"/>
              <w:tr2bl w:val="nil"/>
            </w:tcBorders>
            <w:shd w:val="clear" w:color="auto" w:fill="auto"/>
            <w:vAlign w:val="center"/>
          </w:tcPr>
          <w:p w14:paraId="123C9CEF">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3F4284BE">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ABDEF42">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3850D028">
            <w:pPr>
              <w:widowControl/>
              <w:overflowPunct w:val="0"/>
              <w:adjustRightInd w:val="0"/>
              <w:spacing w:line="280" w:lineRule="exact"/>
              <w:rPr>
                <w:rFonts w:ascii="Times New Roman" w:hAnsi="Times New Roman" w:eastAsia="方正仿宋_GBK" w:cs="Times New Roman"/>
                <w:sz w:val="20"/>
                <w:szCs w:val="20"/>
              </w:rPr>
            </w:pPr>
          </w:p>
        </w:tc>
      </w:tr>
      <w:tr w14:paraId="4B7D00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64" w:type="pct"/>
            <w:vMerge w:val="continue"/>
            <w:tcBorders>
              <w:tl2br w:val="nil"/>
              <w:tr2bl w:val="nil"/>
            </w:tcBorders>
            <w:shd w:val="clear" w:color="auto" w:fill="auto"/>
            <w:vAlign w:val="center"/>
          </w:tcPr>
          <w:p w14:paraId="20A8DC4A">
            <w:pPr>
              <w:widowControl/>
              <w:overflowPunct w:val="0"/>
              <w:adjustRightInd w:val="0"/>
              <w:spacing w:line="280" w:lineRule="exact"/>
              <w:jc w:val="center"/>
              <w:rPr>
                <w:rFonts w:ascii="Times New Roman" w:hAnsi="Times New Roman" w:eastAsia="方正仿宋_GBK" w:cs="Times New Roman"/>
                <w:sz w:val="20"/>
                <w:szCs w:val="20"/>
              </w:rPr>
            </w:pPr>
          </w:p>
        </w:tc>
        <w:tc>
          <w:tcPr>
            <w:tcW w:w="250" w:type="pct"/>
            <w:vMerge w:val="continue"/>
            <w:tcBorders>
              <w:tl2br w:val="nil"/>
              <w:tr2bl w:val="nil"/>
            </w:tcBorders>
            <w:shd w:val="clear" w:color="auto" w:fill="auto"/>
            <w:vAlign w:val="center"/>
          </w:tcPr>
          <w:p w14:paraId="7BF11B85">
            <w:pPr>
              <w:widowControl/>
              <w:overflowPunct w:val="0"/>
              <w:adjustRightInd w:val="0"/>
              <w:spacing w:line="280" w:lineRule="exact"/>
              <w:jc w:val="center"/>
              <w:rPr>
                <w:rFonts w:ascii="Times New Roman" w:hAnsi="Times New Roman" w:eastAsia="方正仿宋_GBK" w:cs="Times New Roman"/>
                <w:sz w:val="20"/>
                <w:szCs w:val="20"/>
              </w:rPr>
            </w:pPr>
          </w:p>
        </w:tc>
        <w:tc>
          <w:tcPr>
            <w:tcW w:w="755" w:type="pct"/>
            <w:tcBorders>
              <w:tl2br w:val="nil"/>
              <w:tr2bl w:val="nil"/>
            </w:tcBorders>
            <w:shd w:val="clear" w:color="auto" w:fill="auto"/>
            <w:vAlign w:val="center"/>
          </w:tcPr>
          <w:p w14:paraId="67BDCC2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3．相关规定要求的其他检查内容</w:t>
            </w:r>
          </w:p>
        </w:tc>
        <w:tc>
          <w:tcPr>
            <w:tcW w:w="1033" w:type="pct"/>
            <w:tcBorders>
              <w:tl2br w:val="nil"/>
              <w:tr2bl w:val="nil"/>
            </w:tcBorders>
            <w:shd w:val="clear" w:color="auto" w:fill="auto"/>
            <w:vAlign w:val="center"/>
          </w:tcPr>
          <w:p w14:paraId="1EE8CB48">
            <w:pPr>
              <w:widowControl/>
              <w:overflowPunct w:val="0"/>
              <w:adjustRightInd w:val="0"/>
              <w:spacing w:line="280" w:lineRule="exact"/>
              <w:rPr>
                <w:rFonts w:ascii="Times New Roman" w:hAnsi="Times New Roman" w:eastAsia="方正仿宋_GBK" w:cs="Times New Roman"/>
                <w:sz w:val="20"/>
                <w:szCs w:val="20"/>
              </w:rPr>
            </w:pPr>
            <w:r>
              <w:rPr>
                <w:rFonts w:ascii="Times New Roman" w:hAnsi="Times New Roman" w:eastAsia="方正仿宋_GBK" w:cs="Times New Roman"/>
                <w:sz w:val="20"/>
                <w:szCs w:val="20"/>
              </w:rPr>
              <w:t>《中华人民共和国水上水下作业和活动通航安全管理规定》</w:t>
            </w:r>
          </w:p>
        </w:tc>
        <w:tc>
          <w:tcPr>
            <w:tcW w:w="1206" w:type="pct"/>
            <w:tcBorders>
              <w:tl2br w:val="nil"/>
              <w:tr2bl w:val="nil"/>
            </w:tcBorders>
            <w:shd w:val="clear" w:color="auto" w:fill="auto"/>
            <w:vAlign w:val="center"/>
          </w:tcPr>
          <w:p w14:paraId="53158795">
            <w:pPr>
              <w:widowControl/>
              <w:overflowPunct w:val="0"/>
              <w:adjustRightInd w:val="0"/>
              <w:spacing w:line="280" w:lineRule="exact"/>
              <w:rPr>
                <w:rFonts w:ascii="Times New Roman" w:hAnsi="Times New Roman" w:eastAsia="方正仿宋_GBK" w:cs="Times New Roman"/>
                <w:sz w:val="20"/>
                <w:szCs w:val="20"/>
              </w:rPr>
            </w:pPr>
          </w:p>
        </w:tc>
        <w:tc>
          <w:tcPr>
            <w:tcW w:w="641" w:type="pct"/>
            <w:tcBorders>
              <w:tl2br w:val="nil"/>
              <w:tr2bl w:val="nil"/>
            </w:tcBorders>
          </w:tcPr>
          <w:p w14:paraId="796D5BD1">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p>
          <w:p w14:paraId="0BE750D9">
            <w:pPr>
              <w:widowControl/>
              <w:overflowPunct w:val="0"/>
              <w:adjustRightInd w:val="0"/>
              <w:spacing w:line="280" w:lineRule="exact"/>
              <w:ind w:firstLine="1000" w:firstLineChars="500"/>
              <w:rPr>
                <w:rFonts w:hint="eastAsia" w:ascii="Times New Roman" w:hAnsi="Times New Roman" w:eastAsia="方正仿宋_GBK" w:cs="Times New Roman"/>
                <w:sz w:val="20"/>
                <w:szCs w:val="20"/>
                <w:lang w:eastAsia="zh-CN"/>
              </w:rPr>
            </w:pPr>
            <w:r>
              <w:rPr>
                <w:rFonts w:hint="eastAsia" w:ascii="Times New Roman" w:hAnsi="Times New Roman" w:eastAsia="方正仿宋_GBK" w:cs="Times New Roman"/>
                <w:sz w:val="20"/>
                <w:szCs w:val="20"/>
                <w:lang w:eastAsia="zh-CN"/>
              </w:rPr>
              <w:t>区级</w:t>
            </w:r>
          </w:p>
        </w:tc>
        <w:tc>
          <w:tcPr>
            <w:tcW w:w="750" w:type="pct"/>
            <w:tcBorders>
              <w:tl2br w:val="nil"/>
              <w:tr2bl w:val="nil"/>
            </w:tcBorders>
          </w:tcPr>
          <w:p w14:paraId="2E73BDD0">
            <w:pPr>
              <w:widowControl/>
              <w:overflowPunct w:val="0"/>
              <w:adjustRightInd w:val="0"/>
              <w:spacing w:line="280" w:lineRule="exact"/>
              <w:rPr>
                <w:rFonts w:ascii="Times New Roman" w:hAnsi="Times New Roman" w:eastAsia="方正仿宋_GBK" w:cs="Times New Roman"/>
                <w:sz w:val="20"/>
                <w:szCs w:val="20"/>
              </w:rPr>
            </w:pPr>
          </w:p>
        </w:tc>
      </w:tr>
    </w:tbl>
    <w:p w14:paraId="21ABA046">
      <w:pPr>
        <w:spacing w:line="579" w:lineRule="exact"/>
        <w:ind w:left="960" w:hanging="960" w:hangingChars="300"/>
        <w:rPr>
          <w:rFonts w:ascii="Times New Roman" w:hAnsi="Times New Roman" w:eastAsia="方正仿宋_GBK" w:cs="Times New Roman"/>
          <w:sz w:val="32"/>
          <w:szCs w:val="32"/>
        </w:rPr>
      </w:pPr>
      <w:r>
        <w:rPr>
          <w:rFonts w:ascii="Times New Roman" w:hAnsi="Times New Roman" w:eastAsia="方正仿宋_GBK" w:cs="Times New Roman"/>
          <w:sz w:val="32"/>
          <w:szCs w:val="32"/>
        </w:rPr>
        <w:t>备注：</w:t>
      </w:r>
      <w:r>
        <w:rPr>
          <w:rFonts w:hint="eastAsia" w:ascii="Times New Roman" w:hAnsi="Times New Roman" w:eastAsia="方正仿宋_GBK" w:cs="Times New Roman"/>
          <w:sz w:val="32"/>
          <w:szCs w:val="32"/>
        </w:rPr>
        <w:t>1.以上事项，需结合法律法规修订情况，动态调整</w:t>
      </w:r>
    </w:p>
    <w:p w14:paraId="4818BDA0">
      <w:pPr>
        <w:spacing w:line="579" w:lineRule="exact"/>
        <w:ind w:left="958" w:leftChars="456"/>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以上行政检查事项，还需结合《江苏省交通运输行政执法检查业务履职标准》《</w:t>
      </w:r>
      <w:r>
        <w:rPr>
          <w:rFonts w:hint="eastAsia" w:ascii="Times New Roman" w:hAnsi="Times New Roman" w:eastAsia="方正仿宋_GBK" w:cs="Times New Roman"/>
          <w:sz w:val="32"/>
          <w:szCs w:val="32"/>
        </w:rPr>
        <w:t>江苏省交通运输行业管理其他事项行政检查指引</w:t>
      </w:r>
      <w:r>
        <w:rPr>
          <w:rFonts w:ascii="Times New Roman" w:hAnsi="Times New Roman" w:eastAsia="方正仿宋_GBK" w:cs="Times New Roman"/>
          <w:sz w:val="32"/>
          <w:szCs w:val="32"/>
        </w:rPr>
        <w:t>》的有关规定实施</w:t>
      </w:r>
    </w:p>
    <w:p w14:paraId="5EF3D5DA"/>
    <w:p w14:paraId="3A24D388"/>
    <w:sectPr>
      <w:footerReference r:id="rId3" w:type="default"/>
      <w:pgSz w:w="16838" w:h="11906" w:orient="landscape"/>
      <w:pgMar w:top="2098" w:right="1474" w:bottom="1984" w:left="1587" w:header="720" w:footer="72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86A36">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22935" cy="230505"/>
              <wp:effectExtent l="0" t="0" r="0" b="10795"/>
              <wp:wrapNone/>
              <wp:docPr id="4" name="文本框 4"/>
              <wp:cNvGraphicFramePr/>
              <a:graphic xmlns:a="http://schemas.openxmlformats.org/drawingml/2006/main">
                <a:graphicData uri="http://schemas.microsoft.com/office/word/2010/wordprocessingShape">
                  <wps:wsp>
                    <wps:cNvSpPr txBox="1"/>
                    <wps:spPr>
                      <a:xfrm>
                        <a:off x="0" y="0"/>
                        <a:ext cx="622935" cy="230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86BD44">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49.05pt;mso-position-horizontal:center;mso-position-horizontal-relative:margin;mso-wrap-style:none;z-index:251659264;mso-width-relative:page;mso-height-relative:page;" filled="f" stroked="f" coordsize="21600,21600" o:gfxdata="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uCiwp0gAAAAMBAAAPAAAAAAAAAAEAIAAAACIAAABkcnMvZG93bnJldi54bWxQSwECFAAU&#10;AAAACACHTuJAA9GW/TACAABTBAAADgAAAAAAAAABACAAAAAhAQAAZHJzL2Uyb0RvYy54bWxQSwUG&#10;AAAAAAYABgBZAQAAwwUAAAAA&#10;">
              <v:fill on="f" focussize="0,0"/>
              <v:stroke on="f" weight="0.5pt"/>
              <v:imagedata o:title=""/>
              <o:lock v:ext="edit" aspectratio="f"/>
              <v:textbox inset="0mm,0mm,0mm,0mm" style="mso-fit-shape-to-text:t;">
                <w:txbxContent>
                  <w:p w14:paraId="7286BD44">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DCF"/>
    <w:rsid w:val="00007382"/>
    <w:rsid w:val="00027ED9"/>
    <w:rsid w:val="00044CEE"/>
    <w:rsid w:val="00087C38"/>
    <w:rsid w:val="000B1D50"/>
    <w:rsid w:val="000B7A77"/>
    <w:rsid w:val="000D1B29"/>
    <w:rsid w:val="000D3DCF"/>
    <w:rsid w:val="000F2BB0"/>
    <w:rsid w:val="00105C0C"/>
    <w:rsid w:val="001A1D4B"/>
    <w:rsid w:val="001D00DD"/>
    <w:rsid w:val="001E1F75"/>
    <w:rsid w:val="002651D4"/>
    <w:rsid w:val="00277AED"/>
    <w:rsid w:val="0028154C"/>
    <w:rsid w:val="002D4DF0"/>
    <w:rsid w:val="002E7407"/>
    <w:rsid w:val="00327B19"/>
    <w:rsid w:val="003306EF"/>
    <w:rsid w:val="003713C8"/>
    <w:rsid w:val="003716EA"/>
    <w:rsid w:val="0037433D"/>
    <w:rsid w:val="003B1401"/>
    <w:rsid w:val="003B62F1"/>
    <w:rsid w:val="004132A8"/>
    <w:rsid w:val="00434E99"/>
    <w:rsid w:val="0045063E"/>
    <w:rsid w:val="004773AE"/>
    <w:rsid w:val="004A438A"/>
    <w:rsid w:val="004D31AC"/>
    <w:rsid w:val="00522FE3"/>
    <w:rsid w:val="0053049C"/>
    <w:rsid w:val="006060A8"/>
    <w:rsid w:val="00632B5B"/>
    <w:rsid w:val="006434F2"/>
    <w:rsid w:val="00681987"/>
    <w:rsid w:val="00690E3B"/>
    <w:rsid w:val="00695099"/>
    <w:rsid w:val="0074183B"/>
    <w:rsid w:val="00766478"/>
    <w:rsid w:val="0078511C"/>
    <w:rsid w:val="007B0FF5"/>
    <w:rsid w:val="007E3B76"/>
    <w:rsid w:val="007E5BA5"/>
    <w:rsid w:val="007F0371"/>
    <w:rsid w:val="00857F07"/>
    <w:rsid w:val="00890762"/>
    <w:rsid w:val="008D4C81"/>
    <w:rsid w:val="008E192F"/>
    <w:rsid w:val="009615CB"/>
    <w:rsid w:val="009C4023"/>
    <w:rsid w:val="009D5040"/>
    <w:rsid w:val="00A03075"/>
    <w:rsid w:val="00A116E5"/>
    <w:rsid w:val="00A11F4C"/>
    <w:rsid w:val="00A64544"/>
    <w:rsid w:val="00A704CB"/>
    <w:rsid w:val="00A9094C"/>
    <w:rsid w:val="00AB43AC"/>
    <w:rsid w:val="00AE69D7"/>
    <w:rsid w:val="00AE6ED1"/>
    <w:rsid w:val="00B01207"/>
    <w:rsid w:val="00B156AA"/>
    <w:rsid w:val="00B31C3A"/>
    <w:rsid w:val="00B36D9C"/>
    <w:rsid w:val="00B40ED8"/>
    <w:rsid w:val="00B85C3F"/>
    <w:rsid w:val="00B873EF"/>
    <w:rsid w:val="00BD7638"/>
    <w:rsid w:val="00C01C0B"/>
    <w:rsid w:val="00C03454"/>
    <w:rsid w:val="00C03BC2"/>
    <w:rsid w:val="00C04DC0"/>
    <w:rsid w:val="00C52378"/>
    <w:rsid w:val="00C573A1"/>
    <w:rsid w:val="00C613D4"/>
    <w:rsid w:val="00C714BB"/>
    <w:rsid w:val="00D02CA6"/>
    <w:rsid w:val="00D5181B"/>
    <w:rsid w:val="00DA7BB6"/>
    <w:rsid w:val="00DA7C10"/>
    <w:rsid w:val="00DB2D92"/>
    <w:rsid w:val="00E047DE"/>
    <w:rsid w:val="00E30813"/>
    <w:rsid w:val="00E33072"/>
    <w:rsid w:val="00E5744D"/>
    <w:rsid w:val="00EE1BCC"/>
    <w:rsid w:val="00EF58DB"/>
    <w:rsid w:val="00F02E75"/>
    <w:rsid w:val="00F22E8D"/>
    <w:rsid w:val="00F35A5C"/>
    <w:rsid w:val="00F62C64"/>
    <w:rsid w:val="11D36C50"/>
    <w:rsid w:val="36462BCD"/>
    <w:rsid w:val="4DA86510"/>
    <w:rsid w:val="6C9F194F"/>
    <w:rsid w:val="78F56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0"/>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rPr>
  </w:style>
  <w:style w:type="paragraph" w:styleId="4">
    <w:name w:val="header"/>
    <w:basedOn w:val="1"/>
    <w:link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8">
    <w:name w:val="Strong"/>
    <w:basedOn w:val="7"/>
    <w:qFormat/>
    <w:uiPriority w:val="22"/>
    <w:rPr>
      <w:b/>
      <w:bCs/>
    </w:rPr>
  </w:style>
  <w:style w:type="character" w:styleId="9">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10">
    <w:name w:val="Emphasis"/>
    <w:basedOn w:val="7"/>
    <w:qFormat/>
    <w:uiPriority w:val="20"/>
    <w:rPr>
      <w:i/>
      <w:iCs/>
    </w:rPr>
  </w:style>
  <w:style w:type="character" w:styleId="11">
    <w:name w:val="Hyperlink"/>
    <w:basedOn w:val="7"/>
    <w:unhideWhenUsed/>
    <w:qFormat/>
    <w:uiPriority w:val="99"/>
    <w:rPr>
      <w:color w:val="0000FF"/>
      <w:u w:val="single"/>
    </w:rPr>
  </w:style>
  <w:style w:type="character" w:customStyle="1" w:styleId="12">
    <w:name w:val="页脚 Char"/>
    <w:basedOn w:val="7"/>
    <w:link w:val="3"/>
    <w:qFormat/>
    <w:uiPriority w:val="0"/>
    <w:rPr>
      <w:sz w:val="18"/>
      <w:szCs w:val="24"/>
    </w:rPr>
  </w:style>
  <w:style w:type="character" w:customStyle="1" w:styleId="13">
    <w:name w:val="页眉 Char"/>
    <w:basedOn w:val="7"/>
    <w:link w:val="4"/>
    <w:qFormat/>
    <w:uiPriority w:val="0"/>
    <w:rPr>
      <w:sz w:val="18"/>
      <w:szCs w:val="24"/>
    </w:rPr>
  </w:style>
  <w:style w:type="paragraph" w:customStyle="1" w:styleId="14">
    <w:name w:val="p"/>
    <w:basedOn w:val="1"/>
    <w:qFormat/>
    <w:uiPriority w:val="0"/>
    <w:pPr>
      <w:spacing w:line="390" w:lineRule="atLeast"/>
      <w:ind w:firstLine="420"/>
      <w:textAlignment w:val="center"/>
    </w:pPr>
    <w:rPr>
      <w:rFonts w:ascii="Calibri" w:hAnsi="Calibri" w:eastAsia="宋体" w:cs="Times New Roman"/>
    </w:rPr>
  </w:style>
  <w:style w:type="paragraph" w:customStyle="1" w:styleId="15">
    <w:name w:val="Table Text"/>
    <w:basedOn w:val="1"/>
    <w:semiHidden/>
    <w:qFormat/>
    <w:uiPriority w:val="0"/>
    <w:rPr>
      <w:rFonts w:ascii="方正仿宋_GBK" w:hAnsi="方正仿宋_GBK" w:eastAsia="方正仿宋_GBK" w:cs="方正仿宋_GBK"/>
      <w:sz w:val="23"/>
      <w:szCs w:val="23"/>
      <w:lang w:eastAsia="en-US"/>
    </w:rPr>
  </w:style>
  <w:style w:type="table" w:customStyle="1" w:styleId="16">
    <w:name w:val="Table Normal"/>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character" w:customStyle="1" w:styleId="17">
    <w:name w:val="font41"/>
    <w:basedOn w:val="7"/>
    <w:qFormat/>
    <w:uiPriority w:val="0"/>
    <w:rPr>
      <w:rFonts w:hint="eastAsia" w:ascii="宋体" w:hAnsi="宋体" w:eastAsia="宋体" w:cs="宋体"/>
      <w:color w:val="000000"/>
      <w:sz w:val="28"/>
      <w:szCs w:val="28"/>
      <w:u w:val="none"/>
    </w:rPr>
  </w:style>
  <w:style w:type="character" w:customStyle="1" w:styleId="18">
    <w:name w:val="font11"/>
    <w:basedOn w:val="7"/>
    <w:qFormat/>
    <w:uiPriority w:val="0"/>
    <w:rPr>
      <w:rFonts w:hint="eastAsia" w:ascii="宋体" w:hAnsi="宋体" w:eastAsia="宋体" w:cs="宋体"/>
      <w:color w:val="000000"/>
      <w:sz w:val="28"/>
      <w:szCs w:val="28"/>
      <w:u w:val="none"/>
    </w:rPr>
  </w:style>
  <w:style w:type="paragraph" w:styleId="19">
    <w:name w:val="List Paragraph"/>
    <w:basedOn w:val="1"/>
    <w:unhideWhenUsed/>
    <w:qFormat/>
    <w:uiPriority w:val="99"/>
    <w:pPr>
      <w:ind w:firstLine="420" w:firstLineChars="200"/>
    </w:pPr>
  </w:style>
  <w:style w:type="character" w:customStyle="1" w:styleId="20">
    <w:name w:val="批注框文本 Char"/>
    <w:basedOn w:val="7"/>
    <w:link w:val="2"/>
    <w:qFormat/>
    <w:uiPriority w:val="0"/>
    <w:rPr>
      <w:sz w:val="18"/>
      <w:szCs w:val="18"/>
    </w:rPr>
  </w:style>
  <w:style w:type="character" w:customStyle="1" w:styleId="21">
    <w:name w:val="text_ki2nn"/>
    <w:basedOn w:val="7"/>
    <w:qFormat/>
    <w:uiPriority w:val="0"/>
  </w:style>
  <w:style w:type="character" w:customStyle="1" w:styleId="22">
    <w:name w:val="text_h18us"/>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126</Pages>
  <Words>18067</Words>
  <Characters>18302</Characters>
  <Lines>529</Lines>
  <Paragraphs>148</Paragraphs>
  <TotalTime>11</TotalTime>
  <ScaleCrop>false</ScaleCrop>
  <LinksUpToDate>false</LinksUpToDate>
  <CharactersWithSpaces>18312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2025-05-26T07:31:00Z</dcterms:created>
  <dc:creator>杜济民</dc:creator>
  <cp:lastModifiedBy>，</cp:lastModifiedBy>
  <cp:lastPrinted>2025-06-26T03:47:00Z</cp:lastPrinted>
  <dcterms:modified xsi:type="dcterms:W3CDTF">2025-07-01T01:49:36Z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eyJoZGlkIjoiZDU1OGFkYzhmN2RkNDU4MDYxMmZkZTVmMjYwMzZiYzkiLCJ1c2VySWQiOiIyMjU2NTg0MDcifQ==</vt:lpwstr>
  </property>
  <property fmtid="{D5CDD505-2E9C-101B-9397-08002B2CF9AE}" pid="3" name="KSOProductBuildVer">
    <vt:lpwstr>2052-12.1.0.21541</vt:lpwstr>
  </property>
  <property fmtid="{D5CDD505-2E9C-101B-9397-08002B2CF9AE}" pid="4" name="ICV">
    <vt:lpwstr>4BD9748326A04978B3E85BBF800EC43D_12</vt:lpwstr>
  </property>
</Properties>
</file>